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6C" w:rsidRPr="00D9456C" w:rsidRDefault="00D9456C" w:rsidP="00D9456C">
      <w:r w:rsidRPr="00D9456C">
        <w:t>说明：</w:t>
      </w:r>
      <w:proofErr w:type="gramStart"/>
      <w:r w:rsidRPr="00D9456C">
        <w:t>本环评</w:t>
      </w:r>
      <w:proofErr w:type="gramEnd"/>
      <w:r w:rsidRPr="00D9456C">
        <w:t>报告书征求意见稿将根据公众参与调查征集的意见和技术评审会的专家意见进行修改完善，最终文本以环评审</w:t>
      </w:r>
      <w:proofErr w:type="gramStart"/>
      <w:r w:rsidRPr="00D9456C">
        <w:t>批部门</w:t>
      </w:r>
      <w:proofErr w:type="gramEnd"/>
      <w:r w:rsidRPr="00D9456C">
        <w:t>的公示材料为准。</w:t>
      </w:r>
    </w:p>
    <w:p w:rsidR="00D9456C" w:rsidRPr="00D9456C" w:rsidRDefault="00D9456C" w:rsidP="00D9456C">
      <w:r w:rsidRPr="00D9456C">
        <w:t> </w:t>
      </w:r>
    </w:p>
    <w:p w:rsidR="00D9456C" w:rsidRPr="00D9456C" w:rsidRDefault="00D9456C" w:rsidP="00D9456C">
      <w:r w:rsidRPr="00D9456C">
        <w:t> </w:t>
      </w:r>
    </w:p>
    <w:p w:rsidR="00D9456C" w:rsidRPr="00D9456C" w:rsidRDefault="00D9456C" w:rsidP="00D9456C">
      <w:r w:rsidRPr="00D9456C">
        <w:t> </w:t>
      </w:r>
    </w:p>
    <w:p w:rsidR="00D9456C" w:rsidRPr="00D9456C" w:rsidRDefault="00D9456C" w:rsidP="00D9456C">
      <w:r w:rsidRPr="00D9456C">
        <w:rPr>
          <w:rFonts w:hint="eastAsia"/>
        </w:rPr>
        <w:t>1</w:t>
      </w:r>
      <w:r w:rsidRPr="00D9456C">
        <w:rPr>
          <w:rFonts w:hint="eastAsia"/>
        </w:rPr>
        <w:t>、建设项目概况</w:t>
      </w:r>
    </w:p>
    <w:p w:rsidR="00D9456C" w:rsidRPr="00D9456C" w:rsidRDefault="00D9456C" w:rsidP="00D9456C">
      <w:r w:rsidRPr="00D9456C">
        <w:rPr>
          <w:rFonts w:hint="eastAsia"/>
        </w:rPr>
        <w:t>1.1 </w:t>
      </w:r>
      <w:r w:rsidRPr="00D9456C">
        <w:rPr>
          <w:rFonts w:hint="eastAsia"/>
        </w:rPr>
        <w:t>建设项目地点及相关背景</w:t>
      </w:r>
    </w:p>
    <w:p w:rsidR="00D9456C" w:rsidRPr="00D9456C" w:rsidRDefault="00D9456C" w:rsidP="00D9456C">
      <w:r w:rsidRPr="00D9456C">
        <w:t>黄埔区有轨电车</w:t>
      </w:r>
      <w:r w:rsidRPr="00D9456C">
        <w:t>2</w:t>
      </w:r>
      <w:r w:rsidRPr="00D9456C">
        <w:t>号线（香雪</w:t>
      </w:r>
      <w:r w:rsidRPr="00D9456C">
        <w:t>~</w:t>
      </w:r>
      <w:r w:rsidRPr="00D9456C">
        <w:t>南岗）项目位于广州市黄埔区，线路全长</w:t>
      </w:r>
      <w:r w:rsidRPr="00D9456C">
        <w:t>14.4km</w:t>
      </w:r>
      <w:r w:rsidRPr="00D9456C">
        <w:t>，其中地面线</w:t>
      </w:r>
      <w:r w:rsidRPr="00D9456C">
        <w:t>12.6km</w:t>
      </w:r>
      <w:r w:rsidRPr="00D9456C">
        <w:t>、高架线</w:t>
      </w:r>
      <w:r w:rsidRPr="00D9456C">
        <w:t>1.8km</w:t>
      </w:r>
      <w:r w:rsidRPr="00D9456C">
        <w:t>。全线共设站</w:t>
      </w:r>
      <w:r w:rsidRPr="00D9456C">
        <w:t>19</w:t>
      </w:r>
      <w:r w:rsidRPr="00D9456C">
        <w:t>座，均为地面站，最大站间距</w:t>
      </w:r>
      <w:r w:rsidRPr="00D9456C">
        <w:t>1.46km</w:t>
      </w:r>
      <w:r w:rsidRPr="00D9456C">
        <w:t>（</w:t>
      </w:r>
      <w:proofErr w:type="gramStart"/>
      <w:r w:rsidRPr="00D9456C">
        <w:t>埔</w:t>
      </w:r>
      <w:proofErr w:type="gramEnd"/>
      <w:r w:rsidRPr="00D9456C">
        <w:t>南路站</w:t>
      </w:r>
      <w:r w:rsidRPr="00D9456C">
        <w:t>~</w:t>
      </w:r>
      <w:r w:rsidRPr="00D9456C">
        <w:t>宏远路站），</w:t>
      </w:r>
      <w:proofErr w:type="gramStart"/>
      <w:r w:rsidRPr="00D9456C">
        <w:t>最</w:t>
      </w:r>
      <w:proofErr w:type="gramEnd"/>
      <w:r w:rsidRPr="00D9456C">
        <w:t>小站间距</w:t>
      </w:r>
      <w:r w:rsidRPr="00D9456C">
        <w:t>0.48km</w:t>
      </w:r>
      <w:r w:rsidRPr="00D9456C">
        <w:t>（香</w:t>
      </w:r>
      <w:proofErr w:type="gramStart"/>
      <w:r w:rsidRPr="00D9456C">
        <w:t>雪馆站</w:t>
      </w:r>
      <w:proofErr w:type="gramEnd"/>
      <w:r w:rsidRPr="00D9456C">
        <w:t>~</w:t>
      </w:r>
      <w:r w:rsidRPr="00D9456C">
        <w:t>萝岗经济区站），平均站间距</w:t>
      </w:r>
      <w:r w:rsidRPr="00D9456C">
        <w:t>0.79km</w:t>
      </w:r>
      <w:r w:rsidRPr="00D9456C">
        <w:t>；</w:t>
      </w:r>
      <w:proofErr w:type="gramStart"/>
      <w:r w:rsidRPr="00D9456C">
        <w:t>设元岗</w:t>
      </w:r>
      <w:proofErr w:type="gramEnd"/>
      <w:r w:rsidRPr="00D9456C">
        <w:t>车辆段</w:t>
      </w:r>
      <w:r w:rsidRPr="00D9456C">
        <w:t>1</w:t>
      </w:r>
      <w:r w:rsidRPr="00D9456C">
        <w:t>座（位于规划云</w:t>
      </w:r>
      <w:proofErr w:type="gramStart"/>
      <w:r w:rsidRPr="00D9456C">
        <w:t>埔</w:t>
      </w:r>
      <w:proofErr w:type="gramEnd"/>
      <w:r w:rsidRPr="00D9456C">
        <w:t>一路南侧，</w:t>
      </w:r>
      <w:r w:rsidRPr="00D9456C">
        <w:t>KE-NE</w:t>
      </w:r>
      <w:r w:rsidRPr="00D9456C">
        <w:t>路东侧），刘村停车场</w:t>
      </w:r>
      <w:r w:rsidRPr="00D9456C">
        <w:t>1</w:t>
      </w:r>
      <w:r w:rsidRPr="00D9456C">
        <w:t>座（位于云</w:t>
      </w:r>
      <w:proofErr w:type="gramStart"/>
      <w:r w:rsidRPr="00D9456C">
        <w:t>埔</w:t>
      </w:r>
      <w:proofErr w:type="gramEnd"/>
      <w:r w:rsidRPr="00D9456C">
        <w:t>三路、规划刘村站北侧）；调度指挥中心与有轨电车一号线共享。</w:t>
      </w:r>
    </w:p>
    <w:p w:rsidR="00D9456C" w:rsidRPr="00D9456C" w:rsidRDefault="00D9456C" w:rsidP="00D9456C">
      <w:r w:rsidRPr="00D9456C">
        <w:t>根据《中华人民共和国环境保护法》、《中华人民共和国环境影响评价法》相关法规的要求，广州开发区交通运输局委托苏交科集团股份有限公司开展编制《黄埔区有轨电车</w:t>
      </w:r>
      <w:r w:rsidRPr="00D9456C">
        <w:t>2</w:t>
      </w:r>
      <w:r w:rsidRPr="00D9456C">
        <w:t>号线（香雪</w:t>
      </w:r>
      <w:r w:rsidRPr="00D9456C">
        <w:t>~</w:t>
      </w:r>
      <w:r w:rsidRPr="00D9456C">
        <w:t>南岗）项目环境影响报告书》工作。</w:t>
      </w:r>
    </w:p>
    <w:p w:rsidR="00D9456C" w:rsidRPr="00D9456C" w:rsidRDefault="00D9456C" w:rsidP="00D9456C">
      <w:r w:rsidRPr="00D9456C">
        <w:rPr>
          <w:rFonts w:hint="eastAsia"/>
        </w:rPr>
        <w:t>1.2</w:t>
      </w:r>
      <w:r w:rsidRPr="00D9456C">
        <w:rPr>
          <w:rFonts w:hint="eastAsia"/>
        </w:rPr>
        <w:t>工程主要内容</w:t>
      </w:r>
    </w:p>
    <w:p w:rsidR="00D9456C" w:rsidRPr="00D9456C" w:rsidRDefault="00D9456C" w:rsidP="00D9456C">
      <w:r w:rsidRPr="00D9456C">
        <w:rPr>
          <w:rFonts w:hint="eastAsia"/>
        </w:rPr>
        <w:t>1</w:t>
      </w:r>
      <w:r w:rsidRPr="00D9456C">
        <w:rPr>
          <w:rFonts w:hint="eastAsia"/>
        </w:rPr>
        <w:t>、线路</w:t>
      </w:r>
    </w:p>
    <w:p w:rsidR="00D9456C" w:rsidRPr="00D9456C" w:rsidRDefault="00D9456C" w:rsidP="00D9456C">
      <w:r w:rsidRPr="00D9456C">
        <w:t>本项目路线起于香</w:t>
      </w:r>
      <w:proofErr w:type="gramStart"/>
      <w:r w:rsidRPr="00D9456C">
        <w:t>雪馆站</w:t>
      </w:r>
      <w:proofErr w:type="gramEnd"/>
      <w:r w:rsidRPr="00D9456C">
        <w:t>，沿香雪大道、玉岩路、云峰路、玉云路、</w:t>
      </w:r>
      <w:proofErr w:type="gramStart"/>
      <w:r w:rsidRPr="00D9456C">
        <w:t>埔</w:t>
      </w:r>
      <w:proofErr w:type="gramEnd"/>
      <w:r w:rsidRPr="00D9456C">
        <w:t>北路、开创大道、黄埔东路敷设，终点</w:t>
      </w:r>
      <w:proofErr w:type="gramStart"/>
      <w:r w:rsidRPr="00D9456C">
        <w:t>接现有</w:t>
      </w:r>
      <w:proofErr w:type="gramEnd"/>
      <w:r w:rsidRPr="00D9456C">
        <w:t>地铁十三号线南岗站，为黄埔区南部的南北向骨干线，串联开发区、东区</w:t>
      </w:r>
      <w:r w:rsidRPr="00D9456C">
        <w:t>-</w:t>
      </w:r>
      <w:r w:rsidRPr="00D9456C">
        <w:t>云</w:t>
      </w:r>
      <w:proofErr w:type="gramStart"/>
      <w:r w:rsidRPr="00D9456C">
        <w:t>埔</w:t>
      </w:r>
      <w:proofErr w:type="gramEnd"/>
      <w:r w:rsidRPr="00D9456C">
        <w:t>片区，线路全长</w:t>
      </w:r>
      <w:r w:rsidRPr="00D9456C">
        <w:t>14.4km</w:t>
      </w:r>
      <w:r w:rsidRPr="00D9456C">
        <w:t>。</w:t>
      </w:r>
    </w:p>
    <w:p w:rsidR="00D9456C" w:rsidRPr="00D9456C" w:rsidRDefault="00D9456C" w:rsidP="00D9456C">
      <w:r w:rsidRPr="00D9456C">
        <w:t>2</w:t>
      </w:r>
      <w:r w:rsidRPr="00D9456C">
        <w:rPr>
          <w:rFonts w:hint="eastAsia"/>
        </w:rPr>
        <w:t>、车辆</w:t>
      </w:r>
    </w:p>
    <w:p w:rsidR="00D9456C" w:rsidRPr="00D9456C" w:rsidRDefault="00D9456C" w:rsidP="00D9456C">
      <w:r w:rsidRPr="00D9456C">
        <w:t>列车采用</w:t>
      </w:r>
      <w:r w:rsidRPr="00D9456C">
        <w:t>4</w:t>
      </w:r>
      <w:r w:rsidRPr="00D9456C">
        <w:t>模块</w:t>
      </w:r>
      <w:r w:rsidRPr="00D9456C">
        <w:t>100%</w:t>
      </w:r>
      <w:r w:rsidRPr="00D9456C">
        <w:t>低地板储能式有轨电车，最高运行速度</w:t>
      </w:r>
      <w:r w:rsidRPr="00D9456C">
        <w:t>70km/h</w:t>
      </w:r>
      <w:r w:rsidRPr="00D9456C">
        <w:t>。</w:t>
      </w:r>
    </w:p>
    <w:p w:rsidR="00D9456C" w:rsidRPr="00D9456C" w:rsidRDefault="00D9456C" w:rsidP="00D9456C">
      <w:r w:rsidRPr="00D9456C">
        <w:t>3</w:t>
      </w:r>
      <w:r w:rsidRPr="00D9456C">
        <w:rPr>
          <w:rFonts w:hint="eastAsia"/>
        </w:rPr>
        <w:t>、车站建筑</w:t>
      </w:r>
    </w:p>
    <w:p w:rsidR="00D9456C" w:rsidRPr="00D9456C" w:rsidRDefault="00D9456C" w:rsidP="00D9456C">
      <w:r w:rsidRPr="00D9456C">
        <w:t>本工程共设置香雪馆、萝岗经济区、萝岗中心小学、香雪大道东、萝岗香雪公园、塘山村、永和大道、玉云路、刘村、云</w:t>
      </w:r>
      <w:proofErr w:type="gramStart"/>
      <w:r w:rsidRPr="00D9456C">
        <w:t>埔</w:t>
      </w:r>
      <w:proofErr w:type="gramEnd"/>
      <w:r w:rsidRPr="00D9456C">
        <w:t>三路、云</w:t>
      </w:r>
      <w:proofErr w:type="gramStart"/>
      <w:r w:rsidRPr="00D9456C">
        <w:t>埔</w:t>
      </w:r>
      <w:proofErr w:type="gramEnd"/>
      <w:r w:rsidRPr="00D9456C">
        <w:t>一路、元岗、联达路、</w:t>
      </w:r>
      <w:proofErr w:type="gramStart"/>
      <w:r w:rsidRPr="00D9456C">
        <w:t>诚联公园</w:t>
      </w:r>
      <w:proofErr w:type="gramEnd"/>
      <w:r w:rsidRPr="00D9456C">
        <w:t>、</w:t>
      </w:r>
      <w:proofErr w:type="gramStart"/>
      <w:r w:rsidRPr="00D9456C">
        <w:t>埔</w:t>
      </w:r>
      <w:proofErr w:type="gramEnd"/>
      <w:r w:rsidRPr="00D9456C">
        <w:t>南路、宏远路、宏光路、东区路口和南岗等</w:t>
      </w:r>
      <w:r w:rsidRPr="00D9456C">
        <w:t>19</w:t>
      </w:r>
      <w:r w:rsidRPr="00D9456C">
        <w:t>座车站，其中换乘站</w:t>
      </w:r>
      <w:r w:rsidRPr="00D9456C">
        <w:t>6</w:t>
      </w:r>
      <w:r w:rsidRPr="00D9456C">
        <w:t>座。</w:t>
      </w:r>
    </w:p>
    <w:p w:rsidR="00D9456C" w:rsidRPr="00D9456C" w:rsidRDefault="00D9456C" w:rsidP="00D9456C">
      <w:r w:rsidRPr="00D9456C">
        <w:t>4</w:t>
      </w:r>
      <w:r w:rsidRPr="00D9456C">
        <w:rPr>
          <w:rFonts w:hint="eastAsia"/>
        </w:rPr>
        <w:t>、停车场</w:t>
      </w:r>
    </w:p>
    <w:p w:rsidR="00D9456C" w:rsidRPr="00D9456C" w:rsidRDefault="00D9456C" w:rsidP="00D9456C">
      <w:r w:rsidRPr="00D9456C">
        <w:t>本工程设置一段一场，分别为元岗车辆段、刘村停车场。</w:t>
      </w:r>
    </w:p>
    <w:p w:rsidR="00D9456C" w:rsidRPr="00D9456C" w:rsidRDefault="00D9456C" w:rsidP="00D9456C">
      <w:r w:rsidRPr="00D9456C">
        <w:t>5</w:t>
      </w:r>
      <w:r w:rsidRPr="00D9456C">
        <w:rPr>
          <w:rFonts w:hint="eastAsia"/>
        </w:rPr>
        <w:t>、供电</w:t>
      </w:r>
    </w:p>
    <w:p w:rsidR="00D9456C" w:rsidRPr="00D9456C" w:rsidRDefault="00D9456C" w:rsidP="00D9456C">
      <w:r w:rsidRPr="00D9456C">
        <w:t>本项目采用</w:t>
      </w:r>
      <w:r w:rsidRPr="00D9456C">
        <w:t>10kV</w:t>
      </w:r>
      <w:r w:rsidRPr="00D9456C">
        <w:t>外部电源，正线共设置</w:t>
      </w:r>
      <w:r w:rsidRPr="00D9456C">
        <w:t>14</w:t>
      </w:r>
      <w:r w:rsidRPr="00D9456C">
        <w:t>座充电站，供电电压</w:t>
      </w:r>
      <w:r w:rsidRPr="00D9456C">
        <w:t>DC750V</w:t>
      </w:r>
      <w:r w:rsidRPr="00D9456C">
        <w:t>。</w:t>
      </w:r>
    </w:p>
    <w:p w:rsidR="00D9456C" w:rsidRPr="00D9456C" w:rsidRDefault="00D9456C" w:rsidP="00D9456C">
      <w:r w:rsidRPr="00D9456C">
        <w:t> </w:t>
      </w:r>
    </w:p>
    <w:p w:rsidR="00D9456C" w:rsidRPr="00D9456C" w:rsidRDefault="00D9456C" w:rsidP="00D9456C">
      <w:r w:rsidRPr="00D9456C">
        <w:lastRenderedPageBreak/>
        <w:drawing>
          <wp:inline distT="0" distB="0" distL="0" distR="0">
            <wp:extent cx="5254616" cy="6843976"/>
            <wp:effectExtent l="19050" t="0" r="3184" b="0"/>
            <wp:docPr id="1" name="263" descr="http://www.gddci.com/repository/image/gw2ZWe4iRe6B9X4ZMNKs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 descr="http://www.gddci.com/repository/image/gw2ZWe4iRe6B9X4ZMNKsSg.png"/>
                    <pic:cNvPicPr>
                      <a:picLocks noChangeAspect="1" noChangeArrowheads="1"/>
                    </pic:cNvPicPr>
                  </pic:nvPicPr>
                  <pic:blipFill>
                    <a:blip r:embed="rId4"/>
                    <a:stretch>
                      <a:fillRect/>
                    </a:stretch>
                  </pic:blipFill>
                  <pic:spPr bwMode="auto">
                    <a:xfrm>
                      <a:off x="0" y="0"/>
                      <a:ext cx="5253688" cy="6842767"/>
                    </a:xfrm>
                    <a:prstGeom prst="rect">
                      <a:avLst/>
                    </a:prstGeom>
                    <a:noFill/>
                    <a:ln w="9525">
                      <a:noFill/>
                      <a:miter lim="800000"/>
                      <a:headEnd/>
                      <a:tailEnd/>
                    </a:ln>
                  </pic:spPr>
                </pic:pic>
              </a:graphicData>
            </a:graphic>
          </wp:inline>
        </w:drawing>
      </w:r>
    </w:p>
    <w:p w:rsidR="00D9456C" w:rsidRPr="00D9456C" w:rsidRDefault="00D9456C" w:rsidP="00D9456C">
      <w:r w:rsidRPr="00D9456C">
        <w:t>黄埔区有轨电车</w:t>
      </w:r>
      <w:r w:rsidRPr="00D9456C">
        <w:t>2</w:t>
      </w:r>
      <w:r w:rsidRPr="00D9456C">
        <w:t>号线（香雪</w:t>
      </w:r>
      <w:r w:rsidRPr="00D9456C">
        <w:t>~</w:t>
      </w:r>
      <w:r w:rsidRPr="00D9456C">
        <w:t>南岗）项目线路示意图</w:t>
      </w:r>
    </w:p>
    <w:p w:rsidR="00D9456C" w:rsidRPr="00D9456C" w:rsidRDefault="00D9456C" w:rsidP="00D9456C"/>
    <w:p w:rsidR="00D9456C" w:rsidRPr="00D9456C" w:rsidRDefault="00D9456C" w:rsidP="00D9456C">
      <w:r w:rsidRPr="00D9456C">
        <w:rPr>
          <w:rFonts w:hint="eastAsia"/>
        </w:rPr>
        <w:t>2</w:t>
      </w:r>
      <w:r w:rsidRPr="00D9456C">
        <w:rPr>
          <w:rFonts w:hint="eastAsia"/>
        </w:rPr>
        <w:t>、建设项目周围环境现状</w:t>
      </w:r>
    </w:p>
    <w:p w:rsidR="00D9456C" w:rsidRPr="00D9456C" w:rsidRDefault="00D9456C" w:rsidP="00D9456C">
      <w:r w:rsidRPr="00D9456C">
        <w:rPr>
          <w:rFonts w:hint="eastAsia"/>
        </w:rPr>
        <w:t>2.1</w:t>
      </w:r>
      <w:r w:rsidRPr="00D9456C">
        <w:rPr>
          <w:rFonts w:hint="eastAsia"/>
        </w:rPr>
        <w:t>建设项目所在地环境现状</w:t>
      </w:r>
    </w:p>
    <w:p w:rsidR="00D9456C" w:rsidRPr="00D9456C" w:rsidRDefault="00D9456C" w:rsidP="00D9456C">
      <w:r w:rsidRPr="00D9456C">
        <w:t>1</w:t>
      </w:r>
      <w:r w:rsidRPr="00D9456C">
        <w:rPr>
          <w:rFonts w:hint="eastAsia"/>
        </w:rPr>
        <w:t>、生态环境现状</w:t>
      </w:r>
    </w:p>
    <w:p w:rsidR="00D9456C" w:rsidRPr="00D9456C" w:rsidRDefault="00D9456C" w:rsidP="00D9456C">
      <w:r w:rsidRPr="00D9456C">
        <w:t>本工程所过地区大部分为住宅、商铺、工厂企业等，是以城市结构为基础的人工生态系统。</w:t>
      </w:r>
    </w:p>
    <w:p w:rsidR="00D9456C" w:rsidRPr="00D9456C" w:rsidRDefault="00D9456C" w:rsidP="00D9456C">
      <w:r w:rsidRPr="00D9456C">
        <w:t>2</w:t>
      </w:r>
      <w:r w:rsidRPr="00D9456C">
        <w:rPr>
          <w:rFonts w:hint="eastAsia"/>
        </w:rPr>
        <w:t>、声环境现状</w:t>
      </w:r>
    </w:p>
    <w:p w:rsidR="00D9456C" w:rsidRPr="00D9456C" w:rsidRDefault="00D9456C" w:rsidP="00D9456C">
      <w:r w:rsidRPr="00D9456C">
        <w:t>本工程沿线有</w:t>
      </w:r>
      <w:proofErr w:type="gramStart"/>
      <w:r w:rsidRPr="00D9456C">
        <w:t>奥园香</w:t>
      </w:r>
      <w:proofErr w:type="gramEnd"/>
      <w:r w:rsidRPr="00D9456C">
        <w:t>雪公馆、塘头村等共计</w:t>
      </w:r>
      <w:r w:rsidRPr="00D9456C">
        <w:t>35</w:t>
      </w:r>
      <w:r w:rsidRPr="00D9456C">
        <w:t>处噪声敏感点，主要受交通噪声和社会生活噪声影响，现状值</w:t>
      </w:r>
      <w:proofErr w:type="gramStart"/>
      <w:r w:rsidRPr="00D9456C">
        <w:t>昼间为</w:t>
      </w:r>
      <w:proofErr w:type="gramEnd"/>
      <w:r w:rsidRPr="00D9456C">
        <w:t>45.3~68.7dB</w:t>
      </w:r>
      <w:r w:rsidRPr="00D9456C">
        <w:t>（</w:t>
      </w:r>
      <w:r w:rsidRPr="00D9456C">
        <w:t>A</w:t>
      </w:r>
      <w:r w:rsidRPr="00D9456C">
        <w:t>），夜间为</w:t>
      </w:r>
      <w:r w:rsidRPr="00D9456C">
        <w:t>42.3~54.1dB</w:t>
      </w:r>
      <w:r w:rsidRPr="00D9456C">
        <w:t>（</w:t>
      </w:r>
      <w:r w:rsidRPr="00D9456C">
        <w:t>A</w:t>
      </w:r>
      <w:r w:rsidRPr="00D9456C">
        <w:t>），除</w:t>
      </w:r>
      <w:proofErr w:type="gramStart"/>
      <w:r w:rsidRPr="00D9456C">
        <w:t>奥园香</w:t>
      </w:r>
      <w:proofErr w:type="gramEnd"/>
      <w:r w:rsidRPr="00D9456C">
        <w:t>雪公馆夜间</w:t>
      </w:r>
      <w:r w:rsidRPr="00D9456C">
        <w:lastRenderedPageBreak/>
        <w:t>超标外（超标量</w:t>
      </w:r>
      <w:r w:rsidRPr="00D9456C">
        <w:t>0.4~4.3dB</w:t>
      </w:r>
      <w:r w:rsidRPr="00D9456C">
        <w:t>），其余监测点噪声值均达标。</w:t>
      </w:r>
    </w:p>
    <w:p w:rsidR="00D9456C" w:rsidRPr="00D9456C" w:rsidRDefault="00D9456C" w:rsidP="00D9456C">
      <w:r w:rsidRPr="00D9456C">
        <w:t>3</w:t>
      </w:r>
      <w:r w:rsidRPr="00D9456C">
        <w:rPr>
          <w:rFonts w:hint="eastAsia"/>
        </w:rPr>
        <w:t>、振动环境现状</w:t>
      </w:r>
    </w:p>
    <w:p w:rsidR="00D9456C" w:rsidRPr="00D9456C" w:rsidRDefault="00D9456C" w:rsidP="00D9456C">
      <w:r w:rsidRPr="00D9456C">
        <w:t>本工程沿线振动环境敏感点共</w:t>
      </w:r>
      <w:r w:rsidRPr="00D9456C">
        <w:t>22</w:t>
      </w:r>
      <w:r w:rsidRPr="00D9456C">
        <w:t>处，主要受道路交通振动影响，昼、夜间</w:t>
      </w:r>
      <w:proofErr w:type="gramStart"/>
      <w:r w:rsidRPr="00D9456C">
        <w:t>间</w:t>
      </w:r>
      <w:proofErr w:type="gramEnd"/>
      <w:r w:rsidRPr="00D9456C">
        <w:t>现状监测值为</w:t>
      </w:r>
      <w:r w:rsidRPr="00D9456C">
        <w:t>58.1~69.7dB</w:t>
      </w:r>
      <w:r w:rsidRPr="00D9456C">
        <w:t>、</w:t>
      </w:r>
      <w:r w:rsidRPr="00D9456C">
        <w:t>50.0~61.9dB</w:t>
      </w:r>
      <w:r w:rsidRPr="00D9456C">
        <w:t>，均能满足相应标准要求。</w:t>
      </w:r>
    </w:p>
    <w:p w:rsidR="00D9456C" w:rsidRPr="00D9456C" w:rsidRDefault="00D9456C" w:rsidP="00D9456C">
      <w:r w:rsidRPr="00D9456C">
        <w:t>4</w:t>
      </w:r>
      <w:r w:rsidRPr="00D9456C">
        <w:rPr>
          <w:rFonts w:hint="eastAsia"/>
        </w:rPr>
        <w:t>、水环境现状</w:t>
      </w:r>
    </w:p>
    <w:p w:rsidR="00D9456C" w:rsidRPr="00D9456C" w:rsidRDefault="00D9456C" w:rsidP="00D9456C">
      <w:r w:rsidRPr="00D9456C">
        <w:t>本工程涉及的地表水体主要为南岗河。根据监测结果，南岗河的</w:t>
      </w:r>
      <w:r w:rsidRPr="00D9456C">
        <w:t>COD</w:t>
      </w:r>
      <w:r w:rsidRPr="00D9456C">
        <w:t>、</w:t>
      </w:r>
      <w:r w:rsidRPr="00D9456C">
        <w:t>BOD5</w:t>
      </w:r>
      <w:r w:rsidRPr="00D9456C">
        <w:t>、氨氮等监测因子均出现不同程度超标。</w:t>
      </w:r>
    </w:p>
    <w:p w:rsidR="00D9456C" w:rsidRPr="00D9456C" w:rsidRDefault="00D9456C" w:rsidP="00D9456C">
      <w:r w:rsidRPr="00D9456C">
        <w:rPr>
          <w:rFonts w:hint="eastAsia"/>
        </w:rPr>
        <w:t>2.2</w:t>
      </w:r>
      <w:r w:rsidRPr="00D9456C">
        <w:rPr>
          <w:rFonts w:hint="eastAsia"/>
        </w:rPr>
        <w:t>评价范围</w:t>
      </w:r>
    </w:p>
    <w:p w:rsidR="00D9456C" w:rsidRPr="00D9456C" w:rsidRDefault="00D9456C" w:rsidP="00D9456C">
      <w:r w:rsidRPr="00D9456C">
        <w:t>根据项目特征及项目所在地环境现状，项目拟定的评价范围见如下：</w:t>
      </w:r>
    </w:p>
    <w:p w:rsidR="00D9456C" w:rsidRPr="00D9456C" w:rsidRDefault="00D9456C" w:rsidP="00D9456C">
      <w:r w:rsidRPr="00D9456C">
        <w:t>生态环境：线路两侧</w:t>
      </w:r>
      <w:r w:rsidRPr="00D9456C">
        <w:t>100m</w:t>
      </w:r>
      <w:r w:rsidRPr="00D9456C">
        <w:t>，车辆基地用地界</w:t>
      </w:r>
      <w:r w:rsidRPr="00D9456C">
        <w:t>100m</w:t>
      </w:r>
      <w:r w:rsidRPr="00D9456C">
        <w:t>。</w:t>
      </w:r>
    </w:p>
    <w:p w:rsidR="00D9456C" w:rsidRPr="00D9456C" w:rsidRDefault="00D9456C" w:rsidP="00D9456C">
      <w:r w:rsidRPr="00D9456C">
        <w:t>声环境：地面线路外轨中心线两侧</w:t>
      </w:r>
      <w:r w:rsidRPr="00D9456C">
        <w:t>150</w:t>
      </w:r>
      <w:r w:rsidRPr="00D9456C">
        <w:t>米，车辆基地厂界外</w:t>
      </w:r>
      <w:r w:rsidRPr="00D9456C">
        <w:t>1m</w:t>
      </w:r>
      <w:r w:rsidRPr="00D9456C">
        <w:t>，扩大到元岗村、刘村</w:t>
      </w:r>
    </w:p>
    <w:p w:rsidR="00D9456C" w:rsidRPr="00D9456C" w:rsidRDefault="00D9456C" w:rsidP="00D9456C">
      <w:r w:rsidRPr="00D9456C">
        <w:t>振动环境：外轨中心线两侧</w:t>
      </w:r>
      <w:r w:rsidRPr="00D9456C">
        <w:t>60m</w:t>
      </w:r>
      <w:r w:rsidRPr="00D9456C">
        <w:t>以内区域。</w:t>
      </w:r>
    </w:p>
    <w:p w:rsidR="00D9456C" w:rsidRPr="00D9456C" w:rsidRDefault="00D9456C" w:rsidP="00D9456C">
      <w:r w:rsidRPr="00D9456C">
        <w:t>地表水环境：评价范围为跨越南岗河处上、下游</w:t>
      </w:r>
      <w:r w:rsidRPr="00D9456C">
        <w:t>300m</w:t>
      </w:r>
      <w:r w:rsidRPr="00D9456C">
        <w:t>；营运期，项目废水排入城市污水管网，评价范围为废水排放口处。</w:t>
      </w:r>
    </w:p>
    <w:p w:rsidR="00D9456C" w:rsidRPr="00D9456C" w:rsidRDefault="00D9456C" w:rsidP="00D9456C">
      <w:r w:rsidRPr="00D9456C">
        <w:t>空气环境：施工场界外</w:t>
      </w:r>
      <w:r w:rsidRPr="00D9456C">
        <w:t>100</w:t>
      </w:r>
      <w:r w:rsidRPr="00D9456C">
        <w:t>米内。</w:t>
      </w:r>
    </w:p>
    <w:p w:rsidR="00D9456C" w:rsidRPr="00D9456C" w:rsidRDefault="00D9456C" w:rsidP="00D9456C"/>
    <w:p w:rsidR="00D9456C" w:rsidRPr="00D9456C" w:rsidRDefault="00D9456C" w:rsidP="00D9456C">
      <w:r w:rsidRPr="00D9456C">
        <w:rPr>
          <w:rFonts w:hint="eastAsia"/>
        </w:rPr>
        <w:t>3</w:t>
      </w:r>
      <w:r w:rsidRPr="00D9456C">
        <w:rPr>
          <w:rFonts w:hint="eastAsia"/>
        </w:rPr>
        <w:t>、环境影响预测及拟采取的主要措施与效果</w:t>
      </w:r>
    </w:p>
    <w:p w:rsidR="00D9456C" w:rsidRPr="00D9456C" w:rsidRDefault="00D9456C" w:rsidP="00D9456C">
      <w:r w:rsidRPr="00D9456C">
        <w:rPr>
          <w:rFonts w:hint="eastAsia"/>
        </w:rPr>
        <w:t>3.1</w:t>
      </w:r>
      <w:r w:rsidRPr="00D9456C">
        <w:rPr>
          <w:rFonts w:hint="eastAsia"/>
        </w:rPr>
        <w:t>项目污染源分析</w:t>
      </w:r>
    </w:p>
    <w:p w:rsidR="00D9456C" w:rsidRPr="00D9456C" w:rsidRDefault="00D9456C" w:rsidP="00D9456C">
      <w:r w:rsidRPr="00D9456C">
        <w:t>本工程的主要环境影响按时序分为两个阶段，即工程施工期环境影响和运营期环境影响，各阶段环境影响要素具体详见表</w:t>
      </w:r>
      <w:r w:rsidRPr="00D9456C">
        <w:t>3.1-1</w:t>
      </w:r>
      <w:r w:rsidRPr="00D9456C">
        <w:t>。</w:t>
      </w:r>
    </w:p>
    <w:p w:rsidR="00D9456C" w:rsidRPr="00D9456C" w:rsidRDefault="00D9456C" w:rsidP="00D9456C">
      <w:r w:rsidRPr="00D9456C">
        <w:rPr>
          <w:rFonts w:hint="eastAsia"/>
        </w:rPr>
        <w:t>表</w:t>
      </w:r>
      <w:r w:rsidRPr="00D9456C">
        <w:t>3.1-1 </w:t>
      </w:r>
      <w:r w:rsidRPr="00D9456C">
        <w:rPr>
          <w:rFonts w:hint="eastAsia"/>
        </w:rPr>
        <w:t>工程环境影响分析表</w:t>
      </w:r>
    </w:p>
    <w:tbl>
      <w:tblPr>
        <w:tblStyle w:val="a7"/>
        <w:tblW w:w="5000" w:type="pct"/>
        <w:tblLook w:val="04A0"/>
      </w:tblPr>
      <w:tblGrid>
        <w:gridCol w:w="448"/>
        <w:gridCol w:w="1074"/>
        <w:gridCol w:w="1921"/>
        <w:gridCol w:w="3145"/>
        <w:gridCol w:w="1934"/>
      </w:tblGrid>
      <w:tr w:rsidR="00D9456C" w:rsidRPr="00D9456C" w:rsidTr="00D9456C">
        <w:trPr>
          <w:trHeight w:val="265"/>
        </w:trPr>
        <w:tc>
          <w:tcPr>
            <w:tcW w:w="263" w:type="pct"/>
            <w:hideMark/>
          </w:tcPr>
          <w:p w:rsidR="00D9456C" w:rsidRPr="00D9456C" w:rsidRDefault="00D9456C" w:rsidP="00D9456C">
            <w:r w:rsidRPr="00D9456C">
              <w:rPr>
                <w:rFonts w:hint="eastAsia"/>
              </w:rPr>
              <w:t>时</w:t>
            </w:r>
          </w:p>
          <w:p w:rsidR="00D9456C" w:rsidRPr="00D9456C" w:rsidRDefault="00D9456C" w:rsidP="00D9456C">
            <w:r w:rsidRPr="00D9456C">
              <w:rPr>
                <w:rFonts w:hint="eastAsia"/>
              </w:rPr>
              <w:t>段</w:t>
            </w:r>
          </w:p>
        </w:tc>
        <w:tc>
          <w:tcPr>
            <w:tcW w:w="630" w:type="pct"/>
            <w:hideMark/>
          </w:tcPr>
          <w:p w:rsidR="00D9456C" w:rsidRPr="00D9456C" w:rsidRDefault="00D9456C" w:rsidP="00D9456C">
            <w:r w:rsidRPr="00D9456C">
              <w:rPr>
                <w:rFonts w:hint="eastAsia"/>
              </w:rPr>
              <w:t>污染源</w:t>
            </w:r>
          </w:p>
          <w:p w:rsidR="00D9456C" w:rsidRPr="00D9456C" w:rsidRDefault="00D9456C" w:rsidP="00D9456C">
            <w:r w:rsidRPr="00D9456C">
              <w:rPr>
                <w:rFonts w:hint="eastAsia"/>
              </w:rPr>
              <w:t>类</w:t>
            </w:r>
            <w:r w:rsidRPr="00D9456C">
              <w:rPr>
                <w:rFonts w:hint="eastAsia"/>
              </w:rPr>
              <w:t xml:space="preserve">  </w:t>
            </w:r>
            <w:r w:rsidRPr="00D9456C">
              <w:rPr>
                <w:rFonts w:hint="eastAsia"/>
              </w:rPr>
              <w:t>型</w:t>
            </w:r>
          </w:p>
        </w:tc>
        <w:tc>
          <w:tcPr>
            <w:tcW w:w="1127" w:type="pct"/>
            <w:hideMark/>
          </w:tcPr>
          <w:p w:rsidR="00D9456C" w:rsidRPr="00D9456C" w:rsidRDefault="00D9456C" w:rsidP="00D9456C">
            <w:r w:rsidRPr="00D9456C">
              <w:rPr>
                <w:rFonts w:hint="eastAsia"/>
              </w:rPr>
              <w:t>性质及排放位置</w:t>
            </w:r>
          </w:p>
        </w:tc>
        <w:tc>
          <w:tcPr>
            <w:tcW w:w="1845" w:type="pct"/>
            <w:hideMark/>
          </w:tcPr>
          <w:p w:rsidR="00D9456C" w:rsidRPr="00D9456C" w:rsidRDefault="00D9456C" w:rsidP="00D9456C">
            <w:r w:rsidRPr="00D9456C">
              <w:rPr>
                <w:rFonts w:hint="eastAsia"/>
              </w:rPr>
              <w:t>生态环境质量的变化及污染源强</w:t>
            </w:r>
          </w:p>
        </w:tc>
        <w:tc>
          <w:tcPr>
            <w:tcW w:w="1135" w:type="pct"/>
            <w:hideMark/>
          </w:tcPr>
          <w:p w:rsidR="00D9456C" w:rsidRPr="00D9456C" w:rsidRDefault="00D9456C" w:rsidP="00D9456C">
            <w:r w:rsidRPr="00D9456C">
              <w:rPr>
                <w:rFonts w:hint="eastAsia"/>
              </w:rPr>
              <w:t>排放及污染方式</w:t>
            </w:r>
          </w:p>
        </w:tc>
      </w:tr>
      <w:tr w:rsidR="00D9456C" w:rsidRPr="00D9456C" w:rsidTr="00D9456C">
        <w:trPr>
          <w:trHeight w:val="265"/>
        </w:trPr>
        <w:tc>
          <w:tcPr>
            <w:tcW w:w="263" w:type="pct"/>
            <w:vMerge w:val="restart"/>
            <w:hideMark/>
          </w:tcPr>
          <w:p w:rsidR="00D9456C" w:rsidRPr="00D9456C" w:rsidRDefault="00D9456C" w:rsidP="00D9456C">
            <w:r w:rsidRPr="00D9456C">
              <w:rPr>
                <w:rFonts w:hint="eastAsia"/>
              </w:rPr>
              <w:t>施</w:t>
            </w:r>
          </w:p>
          <w:p w:rsidR="00D9456C" w:rsidRPr="00D9456C" w:rsidRDefault="00D9456C" w:rsidP="00D9456C">
            <w:pPr>
              <w:rPr>
                <w:rFonts w:hint="eastAsia"/>
              </w:rPr>
            </w:pPr>
            <w:r w:rsidRPr="00D9456C">
              <w:rPr>
                <w:rFonts w:hint="eastAsia"/>
              </w:rPr>
              <w:t> </w:t>
            </w:r>
          </w:p>
          <w:p w:rsidR="00D9456C" w:rsidRPr="00D9456C" w:rsidRDefault="00D9456C" w:rsidP="00D9456C">
            <w:pPr>
              <w:rPr>
                <w:rFonts w:hint="eastAsia"/>
              </w:rPr>
            </w:pPr>
            <w:r w:rsidRPr="00D9456C">
              <w:rPr>
                <w:rFonts w:hint="eastAsia"/>
              </w:rPr>
              <w:t>工</w:t>
            </w:r>
          </w:p>
          <w:p w:rsidR="00D9456C" w:rsidRPr="00D9456C" w:rsidRDefault="00D9456C" w:rsidP="00D9456C">
            <w:pPr>
              <w:rPr>
                <w:rFonts w:hint="eastAsia"/>
              </w:rPr>
            </w:pPr>
            <w:r w:rsidRPr="00D9456C">
              <w:rPr>
                <w:rFonts w:hint="eastAsia"/>
              </w:rPr>
              <w:t> </w:t>
            </w:r>
          </w:p>
          <w:p w:rsidR="00D9456C" w:rsidRPr="00D9456C" w:rsidRDefault="00D9456C" w:rsidP="00D9456C">
            <w:r w:rsidRPr="00D9456C">
              <w:rPr>
                <w:rFonts w:hint="eastAsia"/>
              </w:rPr>
              <w:t>期</w:t>
            </w:r>
          </w:p>
        </w:tc>
        <w:tc>
          <w:tcPr>
            <w:tcW w:w="630" w:type="pct"/>
            <w:vMerge w:val="restart"/>
            <w:hideMark/>
          </w:tcPr>
          <w:p w:rsidR="00D9456C" w:rsidRPr="00D9456C" w:rsidRDefault="00D9456C" w:rsidP="00D9456C">
            <w:r w:rsidRPr="00D9456C">
              <w:rPr>
                <w:rFonts w:hint="eastAsia"/>
              </w:rPr>
              <w:t>占地</w:t>
            </w:r>
          </w:p>
        </w:tc>
        <w:tc>
          <w:tcPr>
            <w:tcW w:w="1127" w:type="pct"/>
            <w:hideMark/>
          </w:tcPr>
          <w:p w:rsidR="00D9456C" w:rsidRPr="00D9456C" w:rsidRDefault="00D9456C" w:rsidP="00D9456C">
            <w:r w:rsidRPr="00D9456C">
              <w:rPr>
                <w:rFonts w:hint="eastAsia"/>
              </w:rPr>
              <w:t>地面车站、线路、车辆基地</w:t>
            </w:r>
          </w:p>
        </w:tc>
        <w:tc>
          <w:tcPr>
            <w:tcW w:w="1845" w:type="pct"/>
            <w:hideMark/>
          </w:tcPr>
          <w:p w:rsidR="00D9456C" w:rsidRPr="00D9456C" w:rsidRDefault="00D9456C" w:rsidP="00D9456C">
            <w:r w:rsidRPr="00D9456C">
              <w:rPr>
                <w:rFonts w:hint="eastAsia"/>
              </w:rPr>
              <w:t>永久占地</w:t>
            </w:r>
          </w:p>
        </w:tc>
        <w:tc>
          <w:tcPr>
            <w:tcW w:w="1135" w:type="pct"/>
            <w:hideMark/>
          </w:tcPr>
          <w:p w:rsidR="00D9456C" w:rsidRPr="00D9456C" w:rsidRDefault="00D9456C" w:rsidP="00D9456C">
            <w:r w:rsidRPr="00D9456C">
              <w:rPr>
                <w:rFonts w:hint="eastAsia"/>
              </w:rPr>
              <w:t>永久改变土地</w:t>
            </w:r>
          </w:p>
          <w:p w:rsidR="00D9456C" w:rsidRPr="00D9456C" w:rsidRDefault="00D9456C" w:rsidP="00D9456C">
            <w:r w:rsidRPr="00D9456C">
              <w:rPr>
                <w:rFonts w:hint="eastAsia"/>
              </w:rPr>
              <w:t>使用性质</w:t>
            </w:r>
          </w:p>
        </w:tc>
      </w:tr>
      <w:tr w:rsidR="00D9456C" w:rsidRPr="00D9456C" w:rsidTr="00D9456C">
        <w:trPr>
          <w:trHeight w:val="265"/>
        </w:trPr>
        <w:tc>
          <w:tcPr>
            <w:tcW w:w="263" w:type="pct"/>
            <w:vMerge/>
            <w:hideMark/>
          </w:tcPr>
          <w:p w:rsidR="00D9456C" w:rsidRPr="00D9456C" w:rsidRDefault="00D9456C" w:rsidP="00D9456C"/>
        </w:tc>
        <w:tc>
          <w:tcPr>
            <w:tcW w:w="630" w:type="pct"/>
            <w:vMerge/>
            <w:hideMark/>
          </w:tcPr>
          <w:p w:rsidR="00D9456C" w:rsidRPr="00D9456C" w:rsidRDefault="00D9456C" w:rsidP="00D9456C"/>
        </w:tc>
        <w:tc>
          <w:tcPr>
            <w:tcW w:w="1127" w:type="pct"/>
            <w:hideMark/>
          </w:tcPr>
          <w:p w:rsidR="00D9456C" w:rsidRPr="00D9456C" w:rsidRDefault="00D9456C" w:rsidP="00D9456C">
            <w:r w:rsidRPr="00D9456C">
              <w:rPr>
                <w:rFonts w:hint="eastAsia"/>
              </w:rPr>
              <w:t>施工场地及施工用地</w:t>
            </w:r>
          </w:p>
        </w:tc>
        <w:tc>
          <w:tcPr>
            <w:tcW w:w="1845" w:type="pct"/>
            <w:hideMark/>
          </w:tcPr>
          <w:p w:rsidR="00D9456C" w:rsidRPr="00D9456C" w:rsidRDefault="00D9456C" w:rsidP="00D9456C">
            <w:r w:rsidRPr="00D9456C">
              <w:rPr>
                <w:rFonts w:hint="eastAsia"/>
              </w:rPr>
              <w:t>临时用地</w:t>
            </w:r>
          </w:p>
        </w:tc>
        <w:tc>
          <w:tcPr>
            <w:tcW w:w="1135" w:type="pct"/>
            <w:hideMark/>
          </w:tcPr>
          <w:p w:rsidR="00D9456C" w:rsidRPr="00D9456C" w:rsidRDefault="00D9456C" w:rsidP="00D9456C">
            <w:r w:rsidRPr="00D9456C">
              <w:rPr>
                <w:rFonts w:hint="eastAsia"/>
              </w:rPr>
              <w:t>临时改变土地</w:t>
            </w:r>
          </w:p>
          <w:p w:rsidR="00D9456C" w:rsidRPr="00D9456C" w:rsidRDefault="00D9456C" w:rsidP="00D9456C">
            <w:r w:rsidRPr="00D9456C">
              <w:rPr>
                <w:rFonts w:hint="eastAsia"/>
              </w:rPr>
              <w:t>使用性质</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土石方</w:t>
            </w:r>
          </w:p>
        </w:tc>
        <w:tc>
          <w:tcPr>
            <w:tcW w:w="1127" w:type="pct"/>
            <w:hideMark/>
          </w:tcPr>
          <w:p w:rsidR="00D9456C" w:rsidRPr="00D9456C" w:rsidRDefault="00D9456C" w:rsidP="00D9456C">
            <w:r w:rsidRPr="00D9456C">
              <w:rPr>
                <w:rFonts w:hint="eastAsia"/>
              </w:rPr>
              <w:t>车站、车辆基地</w:t>
            </w:r>
          </w:p>
        </w:tc>
        <w:tc>
          <w:tcPr>
            <w:tcW w:w="1845" w:type="pct"/>
            <w:hideMark/>
          </w:tcPr>
          <w:p w:rsidR="00D9456C" w:rsidRPr="00D9456C" w:rsidRDefault="00D9456C" w:rsidP="00D9456C">
            <w:r w:rsidRPr="00D9456C">
              <w:rPr>
                <w:rFonts w:hint="eastAsia"/>
              </w:rPr>
              <w:t>工程土石方开挖</w:t>
            </w:r>
          </w:p>
        </w:tc>
        <w:tc>
          <w:tcPr>
            <w:tcW w:w="1135" w:type="pct"/>
            <w:hideMark/>
          </w:tcPr>
          <w:p w:rsidR="00D9456C" w:rsidRPr="00D9456C" w:rsidRDefault="00D9456C" w:rsidP="00D9456C">
            <w:r w:rsidRPr="00D9456C">
              <w:rPr>
                <w:rFonts w:hint="eastAsia"/>
              </w:rPr>
              <w:t>运至城市弃渣场</w:t>
            </w:r>
          </w:p>
          <w:p w:rsidR="00D9456C" w:rsidRPr="00D9456C" w:rsidRDefault="00D9456C" w:rsidP="00D9456C">
            <w:r w:rsidRPr="00D9456C">
              <w:rPr>
                <w:rFonts w:hint="eastAsia"/>
              </w:rPr>
              <w:t>水土流失</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噪声</w:t>
            </w:r>
          </w:p>
        </w:tc>
        <w:tc>
          <w:tcPr>
            <w:tcW w:w="1127" w:type="pct"/>
            <w:hideMark/>
          </w:tcPr>
          <w:p w:rsidR="00D9456C" w:rsidRPr="00D9456C" w:rsidRDefault="00D9456C" w:rsidP="00D9456C">
            <w:r w:rsidRPr="00D9456C">
              <w:rPr>
                <w:rFonts w:hint="eastAsia"/>
              </w:rPr>
              <w:t>施工机械、运输车辆</w:t>
            </w:r>
          </w:p>
        </w:tc>
        <w:tc>
          <w:tcPr>
            <w:tcW w:w="1845" w:type="pct"/>
            <w:hideMark/>
          </w:tcPr>
          <w:p w:rsidR="00D9456C" w:rsidRPr="00D9456C" w:rsidRDefault="00D9456C" w:rsidP="00D9456C">
            <w:r w:rsidRPr="00D9456C">
              <w:rPr>
                <w:rFonts w:hint="eastAsia"/>
              </w:rPr>
              <w:t>距离声源</w:t>
            </w:r>
            <w:r w:rsidRPr="00D9456C">
              <w:rPr>
                <w:rFonts w:hint="eastAsia"/>
              </w:rPr>
              <w:t>10m</w:t>
            </w:r>
            <w:r w:rsidRPr="00D9456C">
              <w:rPr>
                <w:rFonts w:hint="eastAsia"/>
              </w:rPr>
              <w:t>处</w:t>
            </w:r>
            <w:r w:rsidRPr="00D9456C">
              <w:rPr>
                <w:rFonts w:hint="eastAsia"/>
              </w:rPr>
              <w:t>73</w:t>
            </w:r>
            <w:r w:rsidRPr="00D9456C">
              <w:rPr>
                <w:rFonts w:hint="eastAsia"/>
              </w:rPr>
              <w:t>～</w:t>
            </w:r>
            <w:r w:rsidRPr="00D9456C">
              <w:rPr>
                <w:rFonts w:hint="eastAsia"/>
              </w:rPr>
              <w:t>112dBA</w:t>
            </w:r>
          </w:p>
        </w:tc>
        <w:tc>
          <w:tcPr>
            <w:tcW w:w="1135" w:type="pct"/>
            <w:hideMark/>
          </w:tcPr>
          <w:p w:rsidR="00D9456C" w:rsidRPr="00D9456C" w:rsidRDefault="00D9456C" w:rsidP="00D9456C">
            <w:r w:rsidRPr="00D9456C">
              <w:rPr>
                <w:rFonts w:hint="eastAsia"/>
              </w:rPr>
              <w:t>空间辐射传播</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振动</w:t>
            </w:r>
          </w:p>
        </w:tc>
        <w:tc>
          <w:tcPr>
            <w:tcW w:w="1127" w:type="pct"/>
            <w:hideMark/>
          </w:tcPr>
          <w:p w:rsidR="00D9456C" w:rsidRPr="00D9456C" w:rsidRDefault="00D9456C" w:rsidP="00D9456C">
            <w:r w:rsidRPr="00D9456C">
              <w:rPr>
                <w:rFonts w:hint="eastAsia"/>
              </w:rPr>
              <w:t>施工机械、运输车辆</w:t>
            </w:r>
          </w:p>
        </w:tc>
        <w:tc>
          <w:tcPr>
            <w:tcW w:w="1845" w:type="pct"/>
            <w:hideMark/>
          </w:tcPr>
          <w:p w:rsidR="00D9456C" w:rsidRPr="00D9456C" w:rsidRDefault="00D9456C" w:rsidP="00D9456C">
            <w:r w:rsidRPr="00D9456C">
              <w:rPr>
                <w:rFonts w:hint="eastAsia"/>
              </w:rPr>
              <w:t>距离振源</w:t>
            </w:r>
            <w:r w:rsidRPr="00D9456C">
              <w:rPr>
                <w:rFonts w:hint="eastAsia"/>
              </w:rPr>
              <w:t>10m</w:t>
            </w:r>
            <w:r w:rsidRPr="00D9456C">
              <w:rPr>
                <w:rFonts w:hint="eastAsia"/>
              </w:rPr>
              <w:t>处</w:t>
            </w:r>
            <w:r w:rsidRPr="00D9456C">
              <w:rPr>
                <w:rFonts w:hint="eastAsia"/>
              </w:rPr>
              <w:t>63</w:t>
            </w:r>
            <w:r w:rsidRPr="00D9456C">
              <w:rPr>
                <w:rFonts w:hint="eastAsia"/>
              </w:rPr>
              <w:t>～</w:t>
            </w:r>
            <w:r w:rsidRPr="00D9456C">
              <w:rPr>
                <w:rFonts w:hint="eastAsia"/>
              </w:rPr>
              <w:t>99dB</w:t>
            </w:r>
          </w:p>
        </w:tc>
        <w:tc>
          <w:tcPr>
            <w:tcW w:w="1135" w:type="pct"/>
            <w:hideMark/>
          </w:tcPr>
          <w:p w:rsidR="00D9456C" w:rsidRPr="00D9456C" w:rsidRDefault="00D9456C" w:rsidP="00D9456C">
            <w:r w:rsidRPr="00D9456C">
              <w:rPr>
                <w:rFonts w:hint="eastAsia"/>
              </w:rPr>
              <w:t>地面传播</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水</w:t>
            </w:r>
          </w:p>
        </w:tc>
        <w:tc>
          <w:tcPr>
            <w:tcW w:w="1127" w:type="pct"/>
            <w:hideMark/>
          </w:tcPr>
          <w:p w:rsidR="00D9456C" w:rsidRPr="00D9456C" w:rsidRDefault="00D9456C" w:rsidP="00D9456C">
            <w:r w:rsidRPr="00D9456C">
              <w:rPr>
                <w:rFonts w:hint="eastAsia"/>
              </w:rPr>
              <w:t>施工场地</w:t>
            </w:r>
          </w:p>
        </w:tc>
        <w:tc>
          <w:tcPr>
            <w:tcW w:w="1845" w:type="pct"/>
            <w:hideMark/>
          </w:tcPr>
          <w:p w:rsidR="00D9456C" w:rsidRPr="00D9456C" w:rsidRDefault="00D9456C" w:rsidP="00D9456C">
            <w:r w:rsidRPr="00D9456C">
              <w:rPr>
                <w:rFonts w:hint="eastAsia"/>
              </w:rPr>
              <w:t>施工排水</w:t>
            </w:r>
          </w:p>
        </w:tc>
        <w:tc>
          <w:tcPr>
            <w:tcW w:w="1135" w:type="pct"/>
            <w:hideMark/>
          </w:tcPr>
          <w:p w:rsidR="00D9456C" w:rsidRPr="00D9456C" w:rsidRDefault="00D9456C" w:rsidP="00D9456C">
            <w:r w:rsidRPr="00D9456C">
              <w:rPr>
                <w:rFonts w:hint="eastAsia"/>
              </w:rPr>
              <w:t>市政排水管道</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气</w:t>
            </w:r>
          </w:p>
        </w:tc>
        <w:tc>
          <w:tcPr>
            <w:tcW w:w="1127" w:type="pct"/>
            <w:hideMark/>
          </w:tcPr>
          <w:p w:rsidR="00D9456C" w:rsidRPr="00D9456C" w:rsidRDefault="00D9456C" w:rsidP="00D9456C">
            <w:r w:rsidRPr="00D9456C">
              <w:rPr>
                <w:rFonts w:hint="eastAsia"/>
              </w:rPr>
              <w:t>施工场地、运输沿线</w:t>
            </w:r>
          </w:p>
        </w:tc>
        <w:tc>
          <w:tcPr>
            <w:tcW w:w="1845" w:type="pct"/>
            <w:hideMark/>
          </w:tcPr>
          <w:p w:rsidR="00D9456C" w:rsidRPr="00D9456C" w:rsidRDefault="00D9456C" w:rsidP="00D9456C">
            <w:r w:rsidRPr="00D9456C">
              <w:rPr>
                <w:rFonts w:hint="eastAsia"/>
              </w:rPr>
              <w:t>扬尘、</w:t>
            </w:r>
            <w:r w:rsidRPr="00D9456C">
              <w:rPr>
                <w:rFonts w:hint="eastAsia"/>
              </w:rPr>
              <w:t>TSP</w:t>
            </w:r>
          </w:p>
        </w:tc>
        <w:tc>
          <w:tcPr>
            <w:tcW w:w="1135" w:type="pct"/>
            <w:hideMark/>
          </w:tcPr>
          <w:p w:rsidR="00D9456C" w:rsidRPr="00D9456C" w:rsidRDefault="00D9456C" w:rsidP="00D9456C">
            <w:r w:rsidRPr="00D9456C">
              <w:rPr>
                <w:rFonts w:hint="eastAsia"/>
              </w:rPr>
              <w:t>直接排放</w:t>
            </w:r>
          </w:p>
        </w:tc>
      </w:tr>
      <w:tr w:rsidR="00D9456C" w:rsidRPr="00D9456C" w:rsidTr="00D9456C">
        <w:trPr>
          <w:trHeight w:val="265"/>
        </w:trPr>
        <w:tc>
          <w:tcPr>
            <w:tcW w:w="263" w:type="pct"/>
            <w:vMerge/>
            <w:hideMark/>
          </w:tcPr>
          <w:p w:rsidR="00D9456C" w:rsidRPr="00D9456C" w:rsidRDefault="00D9456C" w:rsidP="00D9456C"/>
        </w:tc>
        <w:tc>
          <w:tcPr>
            <w:tcW w:w="630" w:type="pct"/>
            <w:vMerge w:val="restart"/>
            <w:hideMark/>
          </w:tcPr>
          <w:p w:rsidR="00D9456C" w:rsidRPr="00D9456C" w:rsidRDefault="00D9456C" w:rsidP="00D9456C">
            <w:r w:rsidRPr="00D9456C">
              <w:rPr>
                <w:rFonts w:hint="eastAsia"/>
              </w:rPr>
              <w:t>固</w:t>
            </w:r>
            <w:r w:rsidRPr="00D9456C">
              <w:rPr>
                <w:rFonts w:hint="eastAsia"/>
              </w:rPr>
              <w:t xml:space="preserve">  </w:t>
            </w:r>
            <w:r w:rsidRPr="00D9456C">
              <w:rPr>
                <w:rFonts w:hint="eastAsia"/>
              </w:rPr>
              <w:t>体</w:t>
            </w:r>
          </w:p>
          <w:p w:rsidR="00D9456C" w:rsidRPr="00D9456C" w:rsidRDefault="00D9456C" w:rsidP="00D9456C">
            <w:r w:rsidRPr="00D9456C">
              <w:rPr>
                <w:rFonts w:hint="eastAsia"/>
              </w:rPr>
              <w:t>废</w:t>
            </w:r>
            <w:r w:rsidRPr="00D9456C">
              <w:rPr>
                <w:rFonts w:hint="eastAsia"/>
              </w:rPr>
              <w:t xml:space="preserve">  </w:t>
            </w:r>
            <w:r w:rsidRPr="00D9456C">
              <w:rPr>
                <w:rFonts w:hint="eastAsia"/>
              </w:rPr>
              <w:t>物</w:t>
            </w:r>
          </w:p>
        </w:tc>
        <w:tc>
          <w:tcPr>
            <w:tcW w:w="1127" w:type="pct"/>
            <w:hideMark/>
          </w:tcPr>
          <w:p w:rsidR="00D9456C" w:rsidRPr="00D9456C" w:rsidRDefault="00D9456C" w:rsidP="00D9456C">
            <w:r w:rsidRPr="00D9456C">
              <w:rPr>
                <w:rFonts w:hint="eastAsia"/>
              </w:rPr>
              <w:t>沿线车站、车辆基地</w:t>
            </w:r>
          </w:p>
        </w:tc>
        <w:tc>
          <w:tcPr>
            <w:tcW w:w="1845" w:type="pct"/>
            <w:hideMark/>
          </w:tcPr>
          <w:p w:rsidR="00D9456C" w:rsidRPr="00D9456C" w:rsidRDefault="00D9456C" w:rsidP="00D9456C">
            <w:r w:rsidRPr="00D9456C">
              <w:rPr>
                <w:rFonts w:hint="eastAsia"/>
              </w:rPr>
              <w:t>弃渣</w:t>
            </w:r>
          </w:p>
        </w:tc>
        <w:tc>
          <w:tcPr>
            <w:tcW w:w="1135" w:type="pct"/>
            <w:hideMark/>
          </w:tcPr>
          <w:p w:rsidR="00D9456C" w:rsidRPr="00D9456C" w:rsidRDefault="00D9456C" w:rsidP="00D9456C">
            <w:r w:rsidRPr="00D9456C">
              <w:rPr>
                <w:rFonts w:hint="eastAsia"/>
              </w:rPr>
              <w:t>填土、集中堆放</w:t>
            </w:r>
          </w:p>
        </w:tc>
      </w:tr>
      <w:tr w:rsidR="00D9456C" w:rsidRPr="00D9456C" w:rsidTr="00D9456C">
        <w:trPr>
          <w:trHeight w:val="265"/>
        </w:trPr>
        <w:tc>
          <w:tcPr>
            <w:tcW w:w="263" w:type="pct"/>
            <w:vMerge/>
            <w:hideMark/>
          </w:tcPr>
          <w:p w:rsidR="00D9456C" w:rsidRPr="00D9456C" w:rsidRDefault="00D9456C" w:rsidP="00D9456C"/>
        </w:tc>
        <w:tc>
          <w:tcPr>
            <w:tcW w:w="630" w:type="pct"/>
            <w:vMerge/>
            <w:hideMark/>
          </w:tcPr>
          <w:p w:rsidR="00D9456C" w:rsidRPr="00D9456C" w:rsidRDefault="00D9456C" w:rsidP="00D9456C"/>
        </w:tc>
        <w:tc>
          <w:tcPr>
            <w:tcW w:w="1127" w:type="pct"/>
            <w:hideMark/>
          </w:tcPr>
          <w:p w:rsidR="00D9456C" w:rsidRPr="00D9456C" w:rsidRDefault="00D9456C" w:rsidP="00D9456C">
            <w:r w:rsidRPr="00D9456C">
              <w:rPr>
                <w:rFonts w:hint="eastAsia"/>
              </w:rPr>
              <w:t>拆迁场地、车站装修</w:t>
            </w:r>
          </w:p>
        </w:tc>
        <w:tc>
          <w:tcPr>
            <w:tcW w:w="1845" w:type="pct"/>
            <w:hideMark/>
          </w:tcPr>
          <w:p w:rsidR="00D9456C" w:rsidRPr="00D9456C" w:rsidRDefault="00D9456C" w:rsidP="00D9456C">
            <w:r w:rsidRPr="00D9456C">
              <w:rPr>
                <w:rFonts w:hint="eastAsia"/>
              </w:rPr>
              <w:t>拆迁及装修建筑垃圾</w:t>
            </w:r>
          </w:p>
        </w:tc>
        <w:tc>
          <w:tcPr>
            <w:tcW w:w="1135" w:type="pct"/>
            <w:hideMark/>
          </w:tcPr>
          <w:p w:rsidR="00D9456C" w:rsidRPr="00D9456C" w:rsidRDefault="00D9456C" w:rsidP="00D9456C">
            <w:r w:rsidRPr="00D9456C">
              <w:rPr>
                <w:rFonts w:hint="eastAsia"/>
              </w:rPr>
              <w:t>填埋、集中堆放</w:t>
            </w:r>
          </w:p>
        </w:tc>
      </w:tr>
      <w:tr w:rsidR="00D9456C" w:rsidRPr="00D9456C" w:rsidTr="00D9456C">
        <w:trPr>
          <w:trHeight w:val="44"/>
        </w:trPr>
        <w:tc>
          <w:tcPr>
            <w:tcW w:w="263" w:type="pct"/>
            <w:vMerge w:val="restart"/>
            <w:hideMark/>
          </w:tcPr>
          <w:p w:rsidR="00D9456C" w:rsidRPr="00D9456C" w:rsidRDefault="00D9456C" w:rsidP="00D9456C">
            <w:r w:rsidRPr="00D9456C">
              <w:rPr>
                <w:rFonts w:hint="eastAsia"/>
              </w:rPr>
              <w:t>运</w:t>
            </w:r>
          </w:p>
          <w:p w:rsidR="00D9456C" w:rsidRPr="00D9456C" w:rsidRDefault="00D9456C" w:rsidP="00D9456C">
            <w:pPr>
              <w:rPr>
                <w:rFonts w:hint="eastAsia"/>
              </w:rPr>
            </w:pPr>
            <w:r w:rsidRPr="00D9456C">
              <w:rPr>
                <w:rFonts w:hint="eastAsia"/>
              </w:rPr>
              <w:t> </w:t>
            </w:r>
          </w:p>
          <w:p w:rsidR="00D9456C" w:rsidRPr="00D9456C" w:rsidRDefault="00D9456C" w:rsidP="00D9456C">
            <w:pPr>
              <w:rPr>
                <w:rFonts w:hint="eastAsia"/>
              </w:rPr>
            </w:pPr>
            <w:r w:rsidRPr="00D9456C">
              <w:rPr>
                <w:rFonts w:hint="eastAsia"/>
              </w:rPr>
              <w:t>营</w:t>
            </w:r>
          </w:p>
          <w:p w:rsidR="00D9456C" w:rsidRPr="00D9456C" w:rsidRDefault="00D9456C" w:rsidP="00D9456C">
            <w:pPr>
              <w:rPr>
                <w:rFonts w:hint="eastAsia"/>
              </w:rPr>
            </w:pPr>
            <w:r w:rsidRPr="00D9456C">
              <w:rPr>
                <w:rFonts w:hint="eastAsia"/>
              </w:rPr>
              <w:t> </w:t>
            </w:r>
          </w:p>
          <w:p w:rsidR="00D9456C" w:rsidRPr="00D9456C" w:rsidRDefault="00D9456C" w:rsidP="00D9456C">
            <w:r w:rsidRPr="00D9456C">
              <w:rPr>
                <w:rFonts w:hint="eastAsia"/>
              </w:rPr>
              <w:lastRenderedPageBreak/>
              <w:t>期</w:t>
            </w:r>
          </w:p>
        </w:tc>
        <w:tc>
          <w:tcPr>
            <w:tcW w:w="630" w:type="pct"/>
            <w:hideMark/>
          </w:tcPr>
          <w:p w:rsidR="00D9456C" w:rsidRPr="00D9456C" w:rsidRDefault="00D9456C" w:rsidP="00D9456C">
            <w:r w:rsidRPr="00D9456C">
              <w:rPr>
                <w:rFonts w:hint="eastAsia"/>
              </w:rPr>
              <w:lastRenderedPageBreak/>
              <w:t>噪声</w:t>
            </w:r>
          </w:p>
        </w:tc>
        <w:tc>
          <w:tcPr>
            <w:tcW w:w="1127" w:type="pct"/>
            <w:hideMark/>
          </w:tcPr>
          <w:p w:rsidR="00D9456C" w:rsidRPr="00D9456C" w:rsidRDefault="00D9456C" w:rsidP="00D9456C">
            <w:r w:rsidRPr="00D9456C">
              <w:rPr>
                <w:rFonts w:hint="eastAsia"/>
              </w:rPr>
              <w:t>列车运行</w:t>
            </w:r>
          </w:p>
        </w:tc>
        <w:tc>
          <w:tcPr>
            <w:tcW w:w="1845" w:type="pct"/>
            <w:hideMark/>
          </w:tcPr>
          <w:p w:rsidR="00D9456C" w:rsidRPr="00D9456C" w:rsidRDefault="00D9456C" w:rsidP="00D9456C">
            <w:r w:rsidRPr="00D9456C">
              <w:rPr>
                <w:rFonts w:hint="eastAsia"/>
              </w:rPr>
              <w:t>外轨中心线</w:t>
            </w:r>
            <w:r w:rsidRPr="00D9456C">
              <w:rPr>
                <w:rFonts w:hint="eastAsia"/>
              </w:rPr>
              <w:t>7.5m</w:t>
            </w:r>
            <w:r w:rsidRPr="00D9456C">
              <w:rPr>
                <w:rFonts w:hint="eastAsia"/>
              </w:rPr>
              <w:t>处</w:t>
            </w:r>
            <w:r w:rsidRPr="00D9456C">
              <w:rPr>
                <w:rFonts w:hint="eastAsia"/>
              </w:rPr>
              <w:t>82dB</w:t>
            </w:r>
            <w:r w:rsidRPr="00D9456C">
              <w:rPr>
                <w:rFonts w:hint="eastAsia"/>
              </w:rPr>
              <w:t>（</w:t>
            </w:r>
            <w:r w:rsidRPr="00D9456C">
              <w:rPr>
                <w:rFonts w:hint="eastAsia"/>
              </w:rPr>
              <w:t>A</w:t>
            </w:r>
            <w:r w:rsidRPr="00D9456C">
              <w:rPr>
                <w:rFonts w:hint="eastAsia"/>
              </w:rPr>
              <w:t>）</w:t>
            </w:r>
            <w:r w:rsidRPr="00D9456C">
              <w:rPr>
                <w:rFonts w:hint="eastAsia"/>
              </w:rPr>
              <w:t>(70km/h)</w:t>
            </w:r>
          </w:p>
        </w:tc>
        <w:tc>
          <w:tcPr>
            <w:tcW w:w="1135" w:type="pct"/>
            <w:hideMark/>
          </w:tcPr>
          <w:p w:rsidR="00D9456C" w:rsidRPr="00D9456C" w:rsidRDefault="00D9456C" w:rsidP="00D9456C">
            <w:r w:rsidRPr="00D9456C">
              <w:rPr>
                <w:rFonts w:hint="eastAsia"/>
              </w:rPr>
              <w:t>空间辐射传播</w:t>
            </w:r>
          </w:p>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振动</w:t>
            </w:r>
          </w:p>
        </w:tc>
        <w:tc>
          <w:tcPr>
            <w:tcW w:w="1127" w:type="pct"/>
            <w:hideMark/>
          </w:tcPr>
          <w:p w:rsidR="00D9456C" w:rsidRPr="00D9456C" w:rsidRDefault="00D9456C" w:rsidP="00D9456C">
            <w:r w:rsidRPr="00D9456C">
              <w:rPr>
                <w:rFonts w:hint="eastAsia"/>
              </w:rPr>
              <w:t>列车运行</w:t>
            </w:r>
          </w:p>
        </w:tc>
        <w:tc>
          <w:tcPr>
            <w:tcW w:w="1845" w:type="pct"/>
            <w:hideMark/>
          </w:tcPr>
          <w:p w:rsidR="00D9456C" w:rsidRPr="00D9456C" w:rsidRDefault="00D9456C" w:rsidP="00D9456C">
            <w:r w:rsidRPr="00D9456C">
              <w:rPr>
                <w:rFonts w:hint="eastAsia"/>
              </w:rPr>
              <w:t>外轨中心线</w:t>
            </w:r>
            <w:r w:rsidRPr="00D9456C">
              <w:rPr>
                <w:rFonts w:hint="eastAsia"/>
              </w:rPr>
              <w:t>10m</w:t>
            </w:r>
            <w:r w:rsidRPr="00D9456C">
              <w:rPr>
                <w:rFonts w:hint="eastAsia"/>
              </w:rPr>
              <w:t>处</w:t>
            </w:r>
            <w:r w:rsidRPr="00D9456C">
              <w:rPr>
                <w:rFonts w:hint="eastAsia"/>
              </w:rPr>
              <w:t>77.94dB(70km/h)</w:t>
            </w:r>
          </w:p>
        </w:tc>
        <w:tc>
          <w:tcPr>
            <w:tcW w:w="1135" w:type="pct"/>
            <w:hideMark/>
          </w:tcPr>
          <w:p w:rsidR="00D9456C" w:rsidRPr="00D9456C" w:rsidRDefault="00D9456C" w:rsidP="00D9456C">
            <w:r w:rsidRPr="00D9456C">
              <w:rPr>
                <w:rFonts w:hint="eastAsia"/>
              </w:rPr>
              <w:t>地层传播</w:t>
            </w:r>
          </w:p>
        </w:tc>
      </w:tr>
      <w:tr w:rsidR="00D9456C" w:rsidRPr="00D9456C" w:rsidTr="00D9456C">
        <w:trPr>
          <w:trHeight w:val="265"/>
        </w:trPr>
        <w:tc>
          <w:tcPr>
            <w:tcW w:w="263" w:type="pct"/>
            <w:vMerge/>
            <w:hideMark/>
          </w:tcPr>
          <w:p w:rsidR="00D9456C" w:rsidRPr="00D9456C" w:rsidRDefault="00D9456C" w:rsidP="00D9456C"/>
        </w:tc>
        <w:tc>
          <w:tcPr>
            <w:tcW w:w="630" w:type="pct"/>
            <w:vMerge w:val="restart"/>
            <w:hideMark/>
          </w:tcPr>
          <w:p w:rsidR="00D9456C" w:rsidRPr="00D9456C" w:rsidRDefault="00D9456C" w:rsidP="00D9456C">
            <w:r w:rsidRPr="00D9456C">
              <w:rPr>
                <w:rFonts w:hint="eastAsia"/>
              </w:rPr>
              <w:t>水</w:t>
            </w:r>
          </w:p>
        </w:tc>
        <w:tc>
          <w:tcPr>
            <w:tcW w:w="1127" w:type="pct"/>
            <w:hideMark/>
          </w:tcPr>
          <w:p w:rsidR="00D9456C" w:rsidRPr="00D9456C" w:rsidRDefault="00D9456C" w:rsidP="00D9456C">
            <w:r w:rsidRPr="00D9456C">
              <w:rPr>
                <w:rFonts w:hint="eastAsia"/>
              </w:rPr>
              <w:t>车辆基地生产废水</w:t>
            </w:r>
          </w:p>
        </w:tc>
        <w:tc>
          <w:tcPr>
            <w:tcW w:w="1845" w:type="pct"/>
            <w:hideMark/>
          </w:tcPr>
          <w:p w:rsidR="00D9456C" w:rsidRPr="00D9456C" w:rsidRDefault="00D9456C" w:rsidP="00D9456C">
            <w:r w:rsidRPr="00D9456C">
              <w:rPr>
                <w:rFonts w:hint="eastAsia"/>
              </w:rPr>
              <w:t>车辆基地生产废水排放</w:t>
            </w:r>
          </w:p>
        </w:tc>
        <w:tc>
          <w:tcPr>
            <w:tcW w:w="1135" w:type="pct"/>
            <w:vMerge w:val="restart"/>
            <w:hideMark/>
          </w:tcPr>
          <w:p w:rsidR="00D9456C" w:rsidRPr="00D9456C" w:rsidRDefault="00D9456C" w:rsidP="00D9456C">
            <w:r w:rsidRPr="00D9456C">
              <w:rPr>
                <w:rFonts w:hint="eastAsia"/>
              </w:rPr>
              <w:t>经处理后排入市政污水管网</w:t>
            </w:r>
          </w:p>
        </w:tc>
      </w:tr>
      <w:tr w:rsidR="00D9456C" w:rsidRPr="00D9456C" w:rsidTr="00D9456C">
        <w:trPr>
          <w:trHeight w:val="44"/>
        </w:trPr>
        <w:tc>
          <w:tcPr>
            <w:tcW w:w="263" w:type="pct"/>
            <w:vMerge/>
            <w:hideMark/>
          </w:tcPr>
          <w:p w:rsidR="00D9456C" w:rsidRPr="00D9456C" w:rsidRDefault="00D9456C" w:rsidP="00D9456C"/>
        </w:tc>
        <w:tc>
          <w:tcPr>
            <w:tcW w:w="630" w:type="pct"/>
            <w:vMerge/>
            <w:hideMark/>
          </w:tcPr>
          <w:p w:rsidR="00D9456C" w:rsidRPr="00D9456C" w:rsidRDefault="00D9456C" w:rsidP="00D9456C"/>
        </w:tc>
        <w:tc>
          <w:tcPr>
            <w:tcW w:w="1127" w:type="pct"/>
            <w:hideMark/>
          </w:tcPr>
          <w:p w:rsidR="00D9456C" w:rsidRPr="00D9456C" w:rsidRDefault="00D9456C" w:rsidP="00D9456C">
            <w:r w:rsidRPr="00D9456C">
              <w:rPr>
                <w:rFonts w:hint="eastAsia"/>
              </w:rPr>
              <w:t>车辆基地生活污水</w:t>
            </w:r>
          </w:p>
        </w:tc>
        <w:tc>
          <w:tcPr>
            <w:tcW w:w="1845" w:type="pct"/>
            <w:hideMark/>
          </w:tcPr>
          <w:p w:rsidR="00D9456C" w:rsidRPr="00D9456C" w:rsidRDefault="00D9456C" w:rsidP="00D9456C">
            <w:r w:rsidRPr="00D9456C">
              <w:rPr>
                <w:rFonts w:hint="eastAsia"/>
              </w:rPr>
              <w:t>车辆基地生活污水排放</w:t>
            </w:r>
          </w:p>
        </w:tc>
        <w:tc>
          <w:tcPr>
            <w:tcW w:w="1135" w:type="pct"/>
            <w:vMerge/>
            <w:hideMark/>
          </w:tcPr>
          <w:p w:rsidR="00D9456C" w:rsidRPr="00D9456C" w:rsidRDefault="00D9456C" w:rsidP="00D9456C"/>
        </w:tc>
      </w:tr>
      <w:tr w:rsidR="00D9456C" w:rsidRPr="00D9456C" w:rsidTr="00D9456C">
        <w:trPr>
          <w:trHeight w:val="265"/>
        </w:trPr>
        <w:tc>
          <w:tcPr>
            <w:tcW w:w="263" w:type="pct"/>
            <w:vMerge/>
            <w:hideMark/>
          </w:tcPr>
          <w:p w:rsidR="00D9456C" w:rsidRPr="00D9456C" w:rsidRDefault="00D9456C" w:rsidP="00D9456C"/>
        </w:tc>
        <w:tc>
          <w:tcPr>
            <w:tcW w:w="630" w:type="pct"/>
            <w:hideMark/>
          </w:tcPr>
          <w:p w:rsidR="00D9456C" w:rsidRPr="00D9456C" w:rsidRDefault="00D9456C" w:rsidP="00D9456C">
            <w:r w:rsidRPr="00D9456C">
              <w:rPr>
                <w:rFonts w:hint="eastAsia"/>
              </w:rPr>
              <w:t>固体废物</w:t>
            </w:r>
          </w:p>
        </w:tc>
        <w:tc>
          <w:tcPr>
            <w:tcW w:w="1127" w:type="pct"/>
            <w:hideMark/>
          </w:tcPr>
          <w:p w:rsidR="00D9456C" w:rsidRPr="00D9456C" w:rsidRDefault="00D9456C" w:rsidP="00D9456C">
            <w:r w:rsidRPr="00D9456C">
              <w:rPr>
                <w:rFonts w:hint="eastAsia"/>
              </w:rPr>
              <w:t>车站、停车场</w:t>
            </w:r>
          </w:p>
        </w:tc>
        <w:tc>
          <w:tcPr>
            <w:tcW w:w="1845" w:type="pct"/>
            <w:hideMark/>
          </w:tcPr>
          <w:p w:rsidR="00D9456C" w:rsidRPr="00D9456C" w:rsidRDefault="00D9456C" w:rsidP="00D9456C">
            <w:r w:rsidRPr="00D9456C">
              <w:rPr>
                <w:rFonts w:hint="eastAsia"/>
              </w:rPr>
              <w:t>生活垃圾、旅客垃圾</w:t>
            </w:r>
          </w:p>
        </w:tc>
        <w:tc>
          <w:tcPr>
            <w:tcW w:w="1135" w:type="pct"/>
            <w:hideMark/>
          </w:tcPr>
          <w:p w:rsidR="00D9456C" w:rsidRPr="00D9456C" w:rsidRDefault="00D9456C" w:rsidP="00D9456C">
            <w:r w:rsidRPr="00D9456C">
              <w:rPr>
                <w:rFonts w:hint="eastAsia"/>
              </w:rPr>
              <w:t>集中堆放综合处理</w:t>
            </w:r>
          </w:p>
        </w:tc>
      </w:tr>
    </w:tbl>
    <w:p w:rsidR="00D9456C" w:rsidRPr="00D9456C" w:rsidRDefault="00D9456C" w:rsidP="00D9456C">
      <w:r w:rsidRPr="00D9456C">
        <w:t> </w:t>
      </w:r>
    </w:p>
    <w:p w:rsidR="00D9456C" w:rsidRPr="00D9456C" w:rsidRDefault="00D9456C" w:rsidP="00D9456C">
      <w:r w:rsidRPr="00D9456C">
        <w:rPr>
          <w:rFonts w:hint="eastAsia"/>
        </w:rPr>
        <w:t>3.2</w:t>
      </w:r>
      <w:r w:rsidRPr="00D9456C">
        <w:rPr>
          <w:rFonts w:hint="eastAsia"/>
        </w:rPr>
        <w:t>环境保护目标分布情况</w:t>
      </w:r>
    </w:p>
    <w:p w:rsidR="00D9456C" w:rsidRPr="00D9456C" w:rsidRDefault="00D9456C" w:rsidP="00D9456C">
      <w:r w:rsidRPr="00D9456C">
        <w:t>1</w:t>
      </w:r>
      <w:r w:rsidRPr="00D9456C">
        <w:rPr>
          <w:rFonts w:hint="eastAsia"/>
        </w:rPr>
        <w:t>、生态环境保护目标</w:t>
      </w:r>
    </w:p>
    <w:p w:rsidR="00D9456C" w:rsidRPr="00D9456C" w:rsidRDefault="00D9456C" w:rsidP="00D9456C">
      <w:r w:rsidRPr="00D9456C">
        <w:t>（</w:t>
      </w:r>
      <w:r w:rsidRPr="00D9456C">
        <w:t>1</w:t>
      </w:r>
      <w:r w:rsidRPr="00D9456C">
        <w:t>）生态敏感区</w:t>
      </w:r>
    </w:p>
    <w:p w:rsidR="00D9456C" w:rsidRPr="00D9456C" w:rsidRDefault="00D9456C" w:rsidP="00D9456C">
      <w:r w:rsidRPr="00D9456C">
        <w:t>本工程评价范围内无自然保护区、森林公园、风景名胜区、重要湿地等生态敏感区域分布。</w:t>
      </w:r>
    </w:p>
    <w:p w:rsidR="00D9456C" w:rsidRPr="00D9456C" w:rsidRDefault="00D9456C" w:rsidP="00D9456C">
      <w:r w:rsidRPr="00D9456C">
        <w:t>（</w:t>
      </w:r>
      <w:r w:rsidRPr="00D9456C">
        <w:t>2</w:t>
      </w:r>
      <w:r w:rsidRPr="00D9456C">
        <w:t>）文物</w:t>
      </w:r>
    </w:p>
    <w:p w:rsidR="00D9456C" w:rsidRPr="00D9456C" w:rsidRDefault="00D9456C" w:rsidP="00D9456C">
      <w:r w:rsidRPr="00D9456C">
        <w:t>本工程涉及</w:t>
      </w:r>
      <w:r w:rsidRPr="00D9456C">
        <w:t>1</w:t>
      </w:r>
      <w:r w:rsidRPr="00D9456C">
        <w:t>处区级文物保护单位</w:t>
      </w:r>
      <w:r w:rsidRPr="00D9456C">
        <w:t>——</w:t>
      </w:r>
      <w:proofErr w:type="gramStart"/>
      <w:r w:rsidRPr="00D9456C">
        <w:t>迳</w:t>
      </w:r>
      <w:proofErr w:type="gramEnd"/>
      <w:r w:rsidRPr="00D9456C">
        <w:t>子社学。</w:t>
      </w:r>
    </w:p>
    <w:p w:rsidR="00D9456C" w:rsidRPr="00D9456C" w:rsidRDefault="00D9456C" w:rsidP="00D9456C">
      <w:r w:rsidRPr="00D9456C">
        <w:t>2</w:t>
      </w:r>
      <w:r w:rsidRPr="00D9456C">
        <w:rPr>
          <w:rFonts w:hint="eastAsia"/>
        </w:rPr>
        <w:t>、水环境保护目标</w:t>
      </w:r>
    </w:p>
    <w:p w:rsidR="00D9456C" w:rsidRPr="00D9456C" w:rsidRDefault="00D9456C" w:rsidP="00D9456C">
      <w:r w:rsidRPr="00D9456C">
        <w:t>本工程不涉及饮用水源保护区，跨越的主要河流为南岗河。</w:t>
      </w:r>
    </w:p>
    <w:p w:rsidR="00D9456C" w:rsidRPr="00D9456C" w:rsidRDefault="00D9456C" w:rsidP="00D9456C">
      <w:r w:rsidRPr="00D9456C">
        <w:t>3</w:t>
      </w:r>
      <w:r w:rsidRPr="00D9456C">
        <w:rPr>
          <w:rFonts w:hint="eastAsia"/>
        </w:rPr>
        <w:t>、振动环境保护目标</w:t>
      </w:r>
    </w:p>
    <w:p w:rsidR="00D9456C" w:rsidRPr="00D9456C" w:rsidRDefault="00D9456C" w:rsidP="00D9456C">
      <w:r w:rsidRPr="00D9456C">
        <w:t>本工程沿线振动敏感点主要为居民住宅、学校、医院等，共</w:t>
      </w:r>
      <w:r w:rsidRPr="00D9456C">
        <w:t>22</w:t>
      </w:r>
      <w:r w:rsidRPr="00D9456C">
        <w:t>处。</w:t>
      </w:r>
    </w:p>
    <w:p w:rsidR="00D9456C" w:rsidRPr="00D9456C" w:rsidRDefault="00D9456C" w:rsidP="00D9456C">
      <w:r w:rsidRPr="00D9456C">
        <w:t>4</w:t>
      </w:r>
      <w:r w:rsidRPr="00D9456C">
        <w:rPr>
          <w:rFonts w:hint="eastAsia"/>
        </w:rPr>
        <w:t>、声环境保护目标</w:t>
      </w:r>
    </w:p>
    <w:p w:rsidR="00D9456C" w:rsidRPr="00D9456C" w:rsidRDefault="00D9456C" w:rsidP="00D9456C">
      <w:r w:rsidRPr="00D9456C">
        <w:t>本工程评价范围内分布有噪声敏感点的</w:t>
      </w:r>
      <w:r w:rsidRPr="00D9456C">
        <w:t>35</w:t>
      </w:r>
      <w:r w:rsidRPr="00D9456C">
        <w:t>处，为居民住宅、学校、医院。</w:t>
      </w:r>
    </w:p>
    <w:p w:rsidR="00D9456C" w:rsidRPr="00D9456C" w:rsidRDefault="00D9456C" w:rsidP="00D9456C">
      <w:r w:rsidRPr="00D9456C">
        <w:rPr>
          <w:rFonts w:hint="eastAsia"/>
        </w:rPr>
        <w:t>3.3</w:t>
      </w:r>
      <w:r w:rsidRPr="00D9456C">
        <w:rPr>
          <w:rFonts w:hint="eastAsia"/>
        </w:rPr>
        <w:t>环境影响预测评价</w:t>
      </w:r>
    </w:p>
    <w:p w:rsidR="00D9456C" w:rsidRPr="00D9456C" w:rsidRDefault="00D9456C" w:rsidP="00D9456C">
      <w:r w:rsidRPr="00D9456C">
        <w:t>1</w:t>
      </w:r>
      <w:r w:rsidRPr="00D9456C">
        <w:rPr>
          <w:rFonts w:hint="eastAsia"/>
        </w:rPr>
        <w:t>、声环境影响分析</w:t>
      </w:r>
    </w:p>
    <w:p w:rsidR="00D9456C" w:rsidRPr="00D9456C" w:rsidRDefault="00D9456C" w:rsidP="00D9456C">
      <w:r w:rsidRPr="00D9456C">
        <w:t>（</w:t>
      </w:r>
      <w:r w:rsidRPr="00D9456C">
        <w:t>1</w:t>
      </w:r>
      <w:r w:rsidRPr="00D9456C">
        <w:t>）施工期</w:t>
      </w:r>
    </w:p>
    <w:p w:rsidR="00D9456C" w:rsidRPr="00D9456C" w:rsidRDefault="00D9456C" w:rsidP="00D9456C">
      <w:r w:rsidRPr="00D9456C">
        <w:t>本工程施工噪声主要来源于路基工程施工、车辆段及主变电站土建施工，施工噪声主要来自于施工机械噪声，如钻孔机、装载机、推土机、挖掘机、平地机、空压机、风镐、振捣棒、电锯、吊车等以及各种施工车辆运输噪声。</w:t>
      </w:r>
    </w:p>
    <w:p w:rsidR="00D9456C" w:rsidRPr="00D9456C" w:rsidRDefault="00D9456C" w:rsidP="00D9456C">
      <w:r w:rsidRPr="00D9456C">
        <w:t>（</w:t>
      </w:r>
      <w:r w:rsidRPr="00D9456C">
        <w:t>2</w:t>
      </w:r>
      <w:r w:rsidRPr="00D9456C">
        <w:t>）运营期</w:t>
      </w:r>
    </w:p>
    <w:p w:rsidR="00D9456C" w:rsidRPr="00D9456C" w:rsidRDefault="00D9456C" w:rsidP="00D9456C">
      <w:r w:rsidRPr="00D9456C">
        <w:t>主要为列车运行噪声、以及车辆基地的固定声源和试车作业等对周围敏感点产生噪声影响。经预测，本项目线路区间两侧有</w:t>
      </w:r>
      <w:r w:rsidRPr="00D9456C">
        <w:t>34</w:t>
      </w:r>
      <w:r w:rsidRPr="00D9456C">
        <w:t>处噪声敏感点，根据营运</w:t>
      </w:r>
      <w:proofErr w:type="gramStart"/>
      <w:r w:rsidRPr="00D9456C">
        <w:t>期预测</w:t>
      </w:r>
      <w:proofErr w:type="gramEnd"/>
      <w:r w:rsidRPr="00D9456C">
        <w:t>结果可知，除</w:t>
      </w:r>
      <w:proofErr w:type="gramStart"/>
      <w:r w:rsidRPr="00D9456C">
        <w:t>奥园香</w:t>
      </w:r>
      <w:proofErr w:type="gramEnd"/>
      <w:r w:rsidRPr="00D9456C">
        <w:t>雪公馆夜间超标外，其余敏感点昼、夜间预测声级均满足相应</w:t>
      </w:r>
      <w:r w:rsidRPr="00D9456C">
        <w:t>4</w:t>
      </w:r>
      <w:r w:rsidRPr="00D9456C">
        <w:t>类、</w:t>
      </w:r>
      <w:r w:rsidRPr="00D9456C">
        <w:t>2</w:t>
      </w:r>
      <w:r w:rsidRPr="00D9456C">
        <w:t>类区要求，</w:t>
      </w:r>
      <w:proofErr w:type="gramStart"/>
      <w:r w:rsidRPr="00D9456C">
        <w:t>奥园香</w:t>
      </w:r>
      <w:proofErr w:type="gramEnd"/>
      <w:r w:rsidRPr="00D9456C">
        <w:t>雪公馆夜间超标量为</w:t>
      </w:r>
      <w:r w:rsidRPr="00D9456C">
        <w:t>0.3~4.1dB</w:t>
      </w:r>
      <w:r w:rsidRPr="00D9456C">
        <w:t>（</w:t>
      </w:r>
      <w:r w:rsidRPr="00D9456C">
        <w:t>A</w:t>
      </w:r>
      <w:r w:rsidRPr="00D9456C">
        <w:t>），超标原因主要是该敏感点受现状开萝大道、香雪大道交通噪声的影响较大，噪声现状值已超标，本项目列车噪声对该点的贡献值较小。</w:t>
      </w:r>
    </w:p>
    <w:p w:rsidR="00D9456C" w:rsidRPr="00D9456C" w:rsidRDefault="00D9456C" w:rsidP="00D9456C">
      <w:r w:rsidRPr="00D9456C">
        <w:t>根据预测结果，拟建项目营运期车辆段、停车场各厂界噪声可以满足《工业企业厂界环境噪声排放标准》（</w:t>
      </w:r>
      <w:r w:rsidRPr="00D9456C">
        <w:t>GB12348-2008</w:t>
      </w:r>
      <w:r w:rsidRPr="00D9456C">
        <w:t>）相应标准要求；车辆基地周边的</w:t>
      </w:r>
      <w:r w:rsidRPr="00D9456C">
        <w:t>3</w:t>
      </w:r>
      <w:r w:rsidRPr="00D9456C">
        <w:t>处敏感点昼、夜间声级均可满足《声环境质量标准》（</w:t>
      </w:r>
      <w:r w:rsidRPr="00D9456C">
        <w:t>GB3096-2008</w:t>
      </w:r>
      <w:r w:rsidRPr="00D9456C">
        <w:t>）相应功能区标准。</w:t>
      </w:r>
    </w:p>
    <w:p w:rsidR="00D9456C" w:rsidRPr="00D9456C" w:rsidRDefault="00D9456C" w:rsidP="00D9456C">
      <w:r w:rsidRPr="00D9456C">
        <w:t>2</w:t>
      </w:r>
      <w:r w:rsidRPr="00D9456C">
        <w:rPr>
          <w:rFonts w:hint="eastAsia"/>
        </w:rPr>
        <w:t>、振动环境影响分析</w:t>
      </w:r>
    </w:p>
    <w:p w:rsidR="00D9456C" w:rsidRPr="00D9456C" w:rsidRDefault="00D9456C" w:rsidP="00D9456C">
      <w:r w:rsidRPr="00D9456C">
        <w:t>（</w:t>
      </w:r>
      <w:r w:rsidRPr="00D9456C">
        <w:t>1</w:t>
      </w:r>
      <w:r w:rsidRPr="00D9456C">
        <w:t>）施工期</w:t>
      </w:r>
    </w:p>
    <w:p w:rsidR="00D9456C" w:rsidRPr="00D9456C" w:rsidRDefault="00D9456C" w:rsidP="00D9456C">
      <w:r w:rsidRPr="00D9456C">
        <w:t>施工期振动影响主要在车站破碎路面和主体结构施工。路面施工将使用高频振动机械，对临路的建筑影响较大，但其影响为间断性，主要集中在施工初期的路面破碎产生的振动。</w:t>
      </w:r>
    </w:p>
    <w:p w:rsidR="00D9456C" w:rsidRPr="00D9456C" w:rsidRDefault="00D9456C" w:rsidP="00D9456C">
      <w:r w:rsidRPr="00D9456C">
        <w:t>（</w:t>
      </w:r>
      <w:r w:rsidRPr="00D9456C">
        <w:t>2</w:t>
      </w:r>
      <w:r w:rsidRPr="00D9456C">
        <w:t>）运营期</w:t>
      </w:r>
    </w:p>
    <w:p w:rsidR="00D9456C" w:rsidRPr="00D9456C" w:rsidRDefault="00D9456C" w:rsidP="00D9456C">
      <w:r w:rsidRPr="00D9456C">
        <w:t>沿线敏感点室外环境振动预测值</w:t>
      </w:r>
      <w:r w:rsidRPr="00D9456C">
        <w:t>VLz10</w:t>
      </w:r>
      <w:r w:rsidRPr="00D9456C">
        <w:t>均能达到《城市区域环境振动标准》（</w:t>
      </w:r>
      <w:r w:rsidRPr="00D9456C">
        <w:t>GB10070-88</w:t>
      </w:r>
      <w:r w:rsidRPr="00D9456C">
        <w:t>）相应的标准要求，项目建成后对沿线敏感点的振动影响较小。</w:t>
      </w:r>
    </w:p>
    <w:p w:rsidR="00D9456C" w:rsidRPr="00D9456C" w:rsidRDefault="00D9456C" w:rsidP="00D9456C">
      <w:r w:rsidRPr="00D9456C">
        <w:t>3</w:t>
      </w:r>
      <w:r w:rsidRPr="00D9456C">
        <w:rPr>
          <w:rFonts w:hint="eastAsia"/>
        </w:rPr>
        <w:t>、地表水环境影响分析</w:t>
      </w:r>
    </w:p>
    <w:p w:rsidR="00D9456C" w:rsidRPr="00D9456C" w:rsidRDefault="00D9456C" w:rsidP="00D9456C">
      <w:r w:rsidRPr="00D9456C">
        <w:t>（</w:t>
      </w:r>
      <w:r w:rsidRPr="00D9456C">
        <w:t>1</w:t>
      </w:r>
      <w:r w:rsidRPr="00D9456C">
        <w:t>）施工期</w:t>
      </w:r>
    </w:p>
    <w:p w:rsidR="00D9456C" w:rsidRPr="00D9456C" w:rsidRDefault="00D9456C" w:rsidP="00D9456C">
      <w:r w:rsidRPr="00D9456C">
        <w:t>施工期</w:t>
      </w:r>
      <w:proofErr w:type="gramStart"/>
      <w:r w:rsidRPr="00D9456C">
        <w:t>污</w:t>
      </w:r>
      <w:proofErr w:type="gramEnd"/>
      <w:r w:rsidRPr="00D9456C">
        <w:t>废水主要来自雨水冲刷产生的地表径流、建筑施工废水和施工人员生活污水。建筑施工废水包括基坑开挖、砂石材料冲洗废水等过程中产生的泥浆水、机械设备的冷却水和洗涤水；生活污水包括施工人员的日常生活用水、食堂下水和厕所冲洗水。根据水质情况可分为含油废水、生活污水、高浊度泥浆水等。</w:t>
      </w:r>
    </w:p>
    <w:p w:rsidR="00D9456C" w:rsidRPr="00D9456C" w:rsidRDefault="00D9456C" w:rsidP="00D9456C">
      <w:r w:rsidRPr="00D9456C">
        <w:lastRenderedPageBreak/>
        <w:t>由于施工期往往缺乏完善的排水设施，如果施工期废污水处理和排放不当，会引起市政排水管堵塞或使排水口附近水体的污染物浓度升高，影响周围水环境质量。</w:t>
      </w:r>
    </w:p>
    <w:p w:rsidR="00D9456C" w:rsidRPr="00D9456C" w:rsidRDefault="00D9456C" w:rsidP="00D9456C">
      <w:r w:rsidRPr="00D9456C">
        <w:t>（</w:t>
      </w:r>
      <w:r w:rsidRPr="00D9456C">
        <w:t>2</w:t>
      </w:r>
      <w:r w:rsidRPr="00D9456C">
        <w:t>）运营期</w:t>
      </w:r>
    </w:p>
    <w:p w:rsidR="00D9456C" w:rsidRPr="00D9456C" w:rsidRDefault="00D9456C" w:rsidP="00D9456C">
      <w:r w:rsidRPr="00D9456C">
        <w:t>运营期污水主要来自车辆基地内的生活污水、生产废水。生活污水来源于车辆基地内的各办公和生活设施，性质主要为生活粪便污水和一般性办公生活</w:t>
      </w:r>
      <w:proofErr w:type="gramStart"/>
      <w:r w:rsidRPr="00D9456C">
        <w:t>污</w:t>
      </w:r>
      <w:proofErr w:type="gramEnd"/>
      <w:r w:rsidRPr="00D9456C">
        <w:t>废水，生产废水包括车辆检修废水及冲洗车辆废水。车辆段水污物包括</w:t>
      </w:r>
      <w:r w:rsidRPr="00D9456C">
        <w:t>SS</w:t>
      </w:r>
      <w:r w:rsidRPr="00D9456C">
        <w:t>、</w:t>
      </w:r>
      <w:r w:rsidRPr="00D9456C">
        <w:t>COD</w:t>
      </w:r>
      <w:r w:rsidRPr="00D9456C">
        <w:t>、氨氮、动植物油、</w:t>
      </w:r>
      <w:r w:rsidRPr="00D9456C">
        <w:t>LAS</w:t>
      </w:r>
      <w:r w:rsidRPr="00D9456C">
        <w:t>、石油类等。</w:t>
      </w:r>
    </w:p>
    <w:p w:rsidR="00D9456C" w:rsidRPr="00D9456C" w:rsidRDefault="00D9456C" w:rsidP="00D9456C">
      <w:r w:rsidRPr="00D9456C">
        <w:t>工程建成后，车辆基地污水经预处理后满足广东省《水污染物排放限值规范》（</w:t>
      </w:r>
      <w:r w:rsidRPr="00D9456C">
        <w:t>DB44/26-2001</w:t>
      </w:r>
      <w:r w:rsidRPr="00D9456C">
        <w:t>）第二时段三级标准，排入城市污水管网。</w:t>
      </w:r>
    </w:p>
    <w:p w:rsidR="00D9456C" w:rsidRPr="00D9456C" w:rsidRDefault="00D9456C" w:rsidP="00D9456C">
      <w:r w:rsidRPr="00D9456C">
        <w:t>4</w:t>
      </w:r>
      <w:r w:rsidRPr="00D9456C">
        <w:rPr>
          <w:rFonts w:hint="eastAsia"/>
        </w:rPr>
        <w:t>、空气环境影响评价</w:t>
      </w:r>
    </w:p>
    <w:p w:rsidR="00D9456C" w:rsidRPr="00D9456C" w:rsidRDefault="00D9456C" w:rsidP="00D9456C">
      <w:r w:rsidRPr="00D9456C">
        <w:t>（</w:t>
      </w:r>
      <w:r w:rsidRPr="00D9456C">
        <w:t>1</w:t>
      </w:r>
      <w:r w:rsidRPr="00D9456C">
        <w:t>）施工期</w:t>
      </w:r>
    </w:p>
    <w:p w:rsidR="00D9456C" w:rsidRPr="00D9456C" w:rsidRDefault="00D9456C" w:rsidP="00D9456C">
      <w:r w:rsidRPr="00D9456C">
        <w:t>施工期大气环境污染源主要有：路基开挖及沙土装卸产生的施工扬尘，车辆运输过程中引起的二次扬尘；施工机械和运输车辆排放的废气；具有挥发性恶臭的施工材料产生的有毒、有害气味，如油漆、沥青蒸发气体。</w:t>
      </w:r>
    </w:p>
    <w:p w:rsidR="00D9456C" w:rsidRPr="00D9456C" w:rsidRDefault="00D9456C" w:rsidP="00D9456C">
      <w:r w:rsidRPr="00D9456C">
        <w:t>施工扬尘主要发生在施工场地周边，在施工场界周围设高约</w:t>
      </w:r>
      <w:r w:rsidRPr="00D9456C">
        <w:t>2~3m</w:t>
      </w:r>
      <w:r w:rsidRPr="00D9456C">
        <w:t>的施工围墙，阻止部分扬尘向场外扩散，场地内定时洒水、清扫现场，场界门口处设置运输车辆轮胎清洗池，最大限度降低扬尘对周围的敏感点的影响。工程弃渣运输将采用大型渣土运输车，车辆的运输过程中将排放一定量的尾气。施工期间短期内将导致运输道路沿线汽车尾气排放量有所增加，对沿线大气环境有一定影响。随着弃渣运输的结束，汽车尾气对沿线影响也将随之消除。</w:t>
      </w:r>
    </w:p>
    <w:p w:rsidR="00D9456C" w:rsidRPr="00D9456C" w:rsidRDefault="00D9456C" w:rsidP="00D9456C">
      <w:r w:rsidRPr="00D9456C">
        <w:t>（</w:t>
      </w:r>
      <w:r w:rsidRPr="00D9456C">
        <w:t>2</w:t>
      </w:r>
      <w:r w:rsidRPr="00D9456C">
        <w:t>）运营期</w:t>
      </w:r>
    </w:p>
    <w:p w:rsidR="00D9456C" w:rsidRPr="00D9456C" w:rsidRDefault="00D9456C" w:rsidP="00D9456C">
      <w:r w:rsidRPr="00D9456C">
        <w:t>本项目车辆基地的大气污染物主要来自职工食堂燃气及炉灶油烟，职工食堂采用天然气清洁能源作为燃料，污染物的排放量小，对周围环境空气影响较小。厨房炉灶产生的油烟量较少，对周围环境空气影响较小。</w:t>
      </w:r>
    </w:p>
    <w:p w:rsidR="00D9456C" w:rsidRPr="00D9456C" w:rsidRDefault="00D9456C" w:rsidP="00D9456C">
      <w:r w:rsidRPr="00D9456C">
        <w:t>5</w:t>
      </w:r>
      <w:r w:rsidRPr="00D9456C">
        <w:rPr>
          <w:rFonts w:hint="eastAsia"/>
        </w:rPr>
        <w:t>、固体废物环境影响分析</w:t>
      </w:r>
    </w:p>
    <w:p w:rsidR="00D9456C" w:rsidRPr="00D9456C" w:rsidRDefault="00D9456C" w:rsidP="00D9456C">
      <w:r w:rsidRPr="00D9456C">
        <w:t>（</w:t>
      </w:r>
      <w:r w:rsidRPr="00D9456C">
        <w:t>1</w:t>
      </w:r>
      <w:r w:rsidRPr="00D9456C">
        <w:t>）施工期</w:t>
      </w:r>
    </w:p>
    <w:p w:rsidR="00D9456C" w:rsidRPr="00D9456C" w:rsidRDefault="00D9456C" w:rsidP="00D9456C">
      <w:r w:rsidRPr="00D9456C">
        <w:t>施工期固体废物包括工程弃渣、拆迁垃圾和生活垃圾。工程施工过程中将会产生大量的工程弃渣，若不及时清运，容易造成水土流失，并影响市容卫生。施工人员的生活垃圾，有机质丰富，如不妥善处理，及时清除，容易滋生各种病虫害，影响市容及环境卫生以及危及人群（市民和施工人员）的身体健康。</w:t>
      </w:r>
    </w:p>
    <w:p w:rsidR="00D9456C" w:rsidRPr="00D9456C" w:rsidRDefault="00D9456C" w:rsidP="00D9456C">
      <w:r w:rsidRPr="00D9456C">
        <w:t>（</w:t>
      </w:r>
      <w:r w:rsidRPr="00D9456C">
        <w:t>2</w:t>
      </w:r>
      <w:r w:rsidRPr="00D9456C">
        <w:t>）运营期</w:t>
      </w:r>
    </w:p>
    <w:p w:rsidR="00D9456C" w:rsidRPr="00D9456C" w:rsidRDefault="00D9456C" w:rsidP="00D9456C">
      <w:r w:rsidRPr="00D9456C">
        <w:t>本工程固体废物主要为沿线车站乘客垃圾、车辆基地内工作人员的生活垃圾以及少量的维修生产废物、车辆清扫产生的乘客垃圾等生活垃圾、生产废物。</w:t>
      </w:r>
    </w:p>
    <w:p w:rsidR="00D9456C" w:rsidRPr="00D9456C" w:rsidRDefault="00D9456C" w:rsidP="00D9456C">
      <w:r w:rsidRPr="00D9456C">
        <w:t>工程运营期固体废物主要为生活垃圾和少量生产废物，由专门的人员进行打扫和收集后，交由当地的环卫部门统一处理。</w:t>
      </w:r>
    </w:p>
    <w:p w:rsidR="00D9456C" w:rsidRPr="00D9456C" w:rsidRDefault="00D9456C" w:rsidP="00D9456C">
      <w:r w:rsidRPr="00D9456C">
        <w:t>车辆段、停车场生产废物设专门地点室内集中堆放，并按国家和广州市对危险废物的有关规定交由有资质机构进行妥善处置。</w:t>
      </w:r>
    </w:p>
    <w:p w:rsidR="00D9456C" w:rsidRPr="00D9456C" w:rsidRDefault="00D9456C" w:rsidP="00D9456C">
      <w:r w:rsidRPr="00D9456C">
        <w:t>因此，本工程运营期产生的固体废物量较小，经妥善处置后，不会对区域环境造成影响。</w:t>
      </w:r>
    </w:p>
    <w:p w:rsidR="00D9456C" w:rsidRPr="00D9456C" w:rsidRDefault="00D9456C" w:rsidP="00D9456C">
      <w:r w:rsidRPr="00D9456C">
        <w:rPr>
          <w:rFonts w:hint="eastAsia"/>
        </w:rPr>
        <w:t>3.5</w:t>
      </w:r>
      <w:r w:rsidRPr="00D9456C">
        <w:rPr>
          <w:rFonts w:hint="eastAsia"/>
        </w:rPr>
        <w:t>污染防治措施</w:t>
      </w:r>
    </w:p>
    <w:p w:rsidR="00D9456C" w:rsidRPr="00D9456C" w:rsidRDefault="00D9456C" w:rsidP="00D9456C">
      <w:r w:rsidRPr="00D9456C">
        <w:t>1</w:t>
      </w:r>
      <w:r w:rsidRPr="00D9456C">
        <w:rPr>
          <w:rFonts w:hint="eastAsia"/>
        </w:rPr>
        <w:t>、声环境保护措施</w:t>
      </w:r>
    </w:p>
    <w:p w:rsidR="00D9456C" w:rsidRPr="00D9456C" w:rsidRDefault="00D9456C" w:rsidP="00D9456C">
      <w:r w:rsidRPr="00D9456C">
        <w:t>（</w:t>
      </w:r>
      <w:r w:rsidRPr="00D9456C">
        <w:t>1</w:t>
      </w:r>
      <w:r w:rsidRPr="00D9456C">
        <w:t>）施工期</w:t>
      </w:r>
    </w:p>
    <w:p w:rsidR="00D9456C" w:rsidRPr="00D9456C" w:rsidRDefault="00D9456C" w:rsidP="00D9456C">
      <w:r w:rsidRPr="00D9456C">
        <w:t>合理安排施工机械作业时间。限制夜间进行高噪声、振动施工作业，各施工单位均按要求办理夜间施工许可证。</w:t>
      </w:r>
    </w:p>
    <w:p w:rsidR="00D9456C" w:rsidRPr="00D9456C" w:rsidRDefault="00D9456C" w:rsidP="00D9456C">
      <w:r w:rsidRPr="00D9456C">
        <w:t>合理布局施工设备、尽量选用低噪声的机械设备。在施工安排、运输方案、场地布局等活动中考虑到噪声的影响，地下段可将发电机、空压机等高噪声设备尽量放在隧道内。在</w:t>
      </w:r>
      <w:proofErr w:type="gramStart"/>
      <w:r w:rsidRPr="00D9456C">
        <w:t>距离声</w:t>
      </w:r>
      <w:proofErr w:type="gramEnd"/>
      <w:r w:rsidRPr="00D9456C">
        <w:t>环境敏感点较近的施工场地内，尽量选用低噪声的机械设备，减轻施工期机械噪声对声环境</w:t>
      </w:r>
      <w:r w:rsidRPr="00D9456C">
        <w:lastRenderedPageBreak/>
        <w:t>的影响。</w:t>
      </w:r>
    </w:p>
    <w:p w:rsidR="00D9456C" w:rsidRPr="00D9456C" w:rsidRDefault="00D9456C" w:rsidP="00D9456C">
      <w:r w:rsidRPr="00D9456C">
        <w:t>采取工程降噪措施。根据现场调查，各施工单位均在施工场界设高</w:t>
      </w:r>
      <w:r w:rsidRPr="00D9456C">
        <w:t>2~3m</w:t>
      </w:r>
      <w:r w:rsidRPr="00D9456C">
        <w:t>的围挡，降低施工噪声影响。运输车辆进出施工场地应安排在远离住宅的一侧，施工运输车辆严格控制车辆运输作业时间。</w:t>
      </w:r>
    </w:p>
    <w:p w:rsidR="00D9456C" w:rsidRPr="00D9456C" w:rsidRDefault="00D9456C" w:rsidP="00D9456C">
      <w:r w:rsidRPr="00D9456C">
        <w:t>（</w:t>
      </w:r>
      <w:r w:rsidRPr="00D9456C">
        <w:t>2</w:t>
      </w:r>
      <w:r w:rsidRPr="00D9456C">
        <w:t>）营运期</w:t>
      </w:r>
    </w:p>
    <w:p w:rsidR="00D9456C" w:rsidRPr="00D9456C" w:rsidRDefault="00D9456C" w:rsidP="00D9456C">
      <w:r w:rsidRPr="00D9456C">
        <w:rPr>
          <w:rFonts w:hint="eastAsia"/>
        </w:rPr>
        <w:t>①</w:t>
      </w:r>
      <w:r w:rsidRPr="00D9456C">
        <w:t>使列车在良好的轮轨条件下运行。经常整修车轮，使车轮保持圆整；加强轮轨的维护、保养，定期旋轮和打磨钢轨，保持轨道平直。</w:t>
      </w:r>
    </w:p>
    <w:p w:rsidR="00D9456C" w:rsidRPr="00D9456C" w:rsidRDefault="00D9456C" w:rsidP="00D9456C">
      <w:r w:rsidRPr="00D9456C">
        <w:rPr>
          <w:rFonts w:hint="eastAsia"/>
        </w:rPr>
        <w:t>②</w:t>
      </w:r>
      <w:r w:rsidRPr="00D9456C">
        <w:t>使用连续</w:t>
      </w:r>
      <w:proofErr w:type="gramStart"/>
      <w:r w:rsidRPr="00D9456C">
        <w:t>焊接长</w:t>
      </w:r>
      <w:proofErr w:type="gramEnd"/>
      <w:r w:rsidRPr="00D9456C">
        <w:t>钢轨，不同轨道结构的衔接处应避开地面有噪声敏感点的位置，全线采取阻尼材料包裹轨道降噪措施。</w:t>
      </w:r>
    </w:p>
    <w:p w:rsidR="00D9456C" w:rsidRPr="00D9456C" w:rsidRDefault="00D9456C" w:rsidP="00D9456C">
      <w:r w:rsidRPr="00D9456C">
        <w:rPr>
          <w:rFonts w:hint="eastAsia"/>
        </w:rPr>
        <w:t>③</w:t>
      </w:r>
      <w:r w:rsidRPr="00D9456C">
        <w:t>对线路两侧或轨道间设置一定绿化带，可以起到一定降噪作用。</w:t>
      </w:r>
    </w:p>
    <w:p w:rsidR="00D9456C" w:rsidRPr="00D9456C" w:rsidRDefault="00D9456C" w:rsidP="00D9456C">
      <w:r w:rsidRPr="00D9456C">
        <w:rPr>
          <w:rFonts w:hint="eastAsia"/>
        </w:rPr>
        <w:t>④</w:t>
      </w:r>
      <w:r w:rsidRPr="00D9456C">
        <w:t>对沿线敏感点进行跟踪监测，预留资金对因本工程</w:t>
      </w:r>
      <w:proofErr w:type="gramStart"/>
      <w:r w:rsidRPr="00D9456C">
        <w:t>造成声</w:t>
      </w:r>
      <w:proofErr w:type="gramEnd"/>
      <w:r w:rsidRPr="00D9456C">
        <w:t>环境超标的敏感点进行工程降噪措施，包括隔声窗与声屏障等。</w:t>
      </w:r>
    </w:p>
    <w:p w:rsidR="00D9456C" w:rsidRPr="00D9456C" w:rsidRDefault="00D9456C" w:rsidP="00D9456C">
      <w:r w:rsidRPr="00D9456C">
        <w:rPr>
          <w:rFonts w:hint="eastAsia"/>
        </w:rPr>
        <w:t>⑤</w:t>
      </w:r>
      <w:r w:rsidRPr="00D9456C">
        <w:t>车辆段等高噪声检修设备采取隔声、吸声、减振等治理措施，同时停车场四周应预留绿化带，在该绿化带范围内采取密植乔灌木植物，合理配置混合树种，如选择叶茂枝密、树冠低垂、粗壮、生长迅速的长绿树种，可降噪</w:t>
      </w:r>
      <w:r w:rsidRPr="00D9456C">
        <w:t>1~2dB(A)</w:t>
      </w:r>
      <w:r w:rsidRPr="00D9456C">
        <w:t>。</w:t>
      </w:r>
    </w:p>
    <w:p w:rsidR="00D9456C" w:rsidRPr="00D9456C" w:rsidRDefault="00D9456C" w:rsidP="00D9456C">
      <w:r w:rsidRPr="00D9456C">
        <w:t>2</w:t>
      </w:r>
      <w:r w:rsidRPr="00D9456C">
        <w:rPr>
          <w:rFonts w:hint="eastAsia"/>
        </w:rPr>
        <w:t>、振动环境保护措施</w:t>
      </w:r>
    </w:p>
    <w:p w:rsidR="00D9456C" w:rsidRPr="00D9456C" w:rsidRDefault="00D9456C" w:rsidP="00D9456C">
      <w:r w:rsidRPr="00D9456C">
        <w:t>（</w:t>
      </w:r>
      <w:r w:rsidRPr="00D9456C">
        <w:t>1</w:t>
      </w:r>
      <w:r w:rsidRPr="00D9456C">
        <w:t>）施工期</w:t>
      </w:r>
    </w:p>
    <w:p w:rsidR="00D9456C" w:rsidRPr="00D9456C" w:rsidRDefault="00D9456C" w:rsidP="00D9456C">
      <w:r w:rsidRPr="00D9456C">
        <w:t>采取加强施工管理，合理安排施工作业时间；选择噪声低的施工方法；施工机械应尽可能放置于对周围居民造成影响最小的地点；设置临时高隔声围墙或吸声屏障；避免多台高噪声设备同时作业等措施。</w:t>
      </w:r>
    </w:p>
    <w:p w:rsidR="00D9456C" w:rsidRPr="00D9456C" w:rsidRDefault="00D9456C" w:rsidP="00D9456C">
      <w:r w:rsidRPr="00D9456C">
        <w:t>（</w:t>
      </w:r>
      <w:r w:rsidRPr="00D9456C">
        <w:t>2</w:t>
      </w:r>
      <w:r w:rsidRPr="00D9456C">
        <w:t>）营运期</w:t>
      </w:r>
    </w:p>
    <w:p w:rsidR="00D9456C" w:rsidRPr="00D9456C" w:rsidRDefault="00D9456C" w:rsidP="00D9456C">
      <w:r w:rsidRPr="00D9456C">
        <w:t>振动预测分析可知，本项目运行不会对周围敏感点的振动环境造成明显不良影响，再通过采用减振降噪阻尼材料包裹方式进行减振，可以整体减振，进一步削减了项目运营产生的振动影响。同时考虑车辆段、停车场上盖后续的物业开发，建议</w:t>
      </w:r>
      <w:proofErr w:type="gramStart"/>
      <w:r w:rsidRPr="00D9456C">
        <w:t>出入线参考</w:t>
      </w:r>
      <w:proofErr w:type="gramEnd"/>
      <w:r w:rsidRPr="00D9456C">
        <w:t>地铁地下段减振降噪措施，同样进行阻尼材料包裹轨道的减振降噪措施。</w:t>
      </w:r>
    </w:p>
    <w:p w:rsidR="00D9456C" w:rsidRPr="00D9456C" w:rsidRDefault="00D9456C" w:rsidP="00D9456C">
      <w:r w:rsidRPr="00D9456C">
        <w:t>3</w:t>
      </w:r>
      <w:r w:rsidRPr="00D9456C">
        <w:rPr>
          <w:rFonts w:hint="eastAsia"/>
        </w:rPr>
        <w:t>、地表水环境保护措施</w:t>
      </w:r>
    </w:p>
    <w:p w:rsidR="00D9456C" w:rsidRPr="00D9456C" w:rsidRDefault="00D9456C" w:rsidP="00D9456C">
      <w:r w:rsidRPr="00D9456C">
        <w:t>（</w:t>
      </w:r>
      <w:r w:rsidRPr="00D9456C">
        <w:t>1</w:t>
      </w:r>
      <w:r w:rsidRPr="00D9456C">
        <w:t>）施工期</w:t>
      </w:r>
    </w:p>
    <w:p w:rsidR="00D9456C" w:rsidRPr="00D9456C" w:rsidRDefault="00D9456C" w:rsidP="00D9456C">
      <w:r w:rsidRPr="00D9456C">
        <w:t>严禁施工废水乱排、乱放。并根据广州市的降雨特征和工地实际情况，设置好排水设施，制定雨季具体排水方案，避免雨季排水不畅，防止污染道路、堵塞下水道等事故发生。将施工排放的泥浆水沉淀处理后，回用于场地冲洗或绿化，不外排，污泥经干化后统一外运至指定地点由地方渣土管理部门统一处置。</w:t>
      </w:r>
    </w:p>
    <w:p w:rsidR="00D9456C" w:rsidRPr="00D9456C" w:rsidRDefault="00D9456C" w:rsidP="00D9456C">
      <w:r w:rsidRPr="00D9456C">
        <w:t>（</w:t>
      </w:r>
      <w:r w:rsidRPr="00D9456C">
        <w:t>2</w:t>
      </w:r>
      <w:r w:rsidRPr="00D9456C">
        <w:t>）营运期</w:t>
      </w:r>
    </w:p>
    <w:p w:rsidR="00D9456C" w:rsidRPr="00D9456C" w:rsidRDefault="00D9456C" w:rsidP="00D9456C">
      <w:r w:rsidRPr="00D9456C">
        <w:t>车辆段、停车场生产废水经预处理达标后排入城市污水管网，最终进入污水处理厂。</w:t>
      </w:r>
    </w:p>
    <w:p w:rsidR="00D9456C" w:rsidRPr="00D9456C" w:rsidRDefault="00D9456C" w:rsidP="00D9456C">
      <w:r w:rsidRPr="00D9456C">
        <w:t>4</w:t>
      </w:r>
      <w:r w:rsidRPr="00D9456C">
        <w:rPr>
          <w:rFonts w:hint="eastAsia"/>
        </w:rPr>
        <w:t>、空气环境保护措施</w:t>
      </w:r>
    </w:p>
    <w:p w:rsidR="00D9456C" w:rsidRPr="00D9456C" w:rsidRDefault="00D9456C" w:rsidP="00D9456C">
      <w:r w:rsidRPr="00D9456C">
        <w:t>（</w:t>
      </w:r>
      <w:r w:rsidRPr="00D9456C">
        <w:t>1</w:t>
      </w:r>
      <w:r w:rsidRPr="00D9456C">
        <w:t>）施工期</w:t>
      </w:r>
    </w:p>
    <w:p w:rsidR="00D9456C" w:rsidRPr="00D9456C" w:rsidRDefault="00D9456C" w:rsidP="00D9456C">
      <w:r w:rsidRPr="00D9456C">
        <w:t>在开挖、钻孔时对干燥断面应洒水喷湿，使作业面保持一定的湿度；对施工场地范围内由于植被破坏而使表土松散干涸的场地，也应洒水喷湿防止扬尘；回填土方时，在表层土质干燥时应适当洒水，防止回填作业时产生扬尘扬起；施工期要加强回填土方堆放场的管理，要制定土方表面压实、定期喷湿的措施，防止扬尘对环境的影响。施工场地的弃土应及时覆盖或清运。极大限度地减少施工扬尘对周围敏感点的影响。</w:t>
      </w:r>
    </w:p>
    <w:p w:rsidR="00D9456C" w:rsidRPr="00D9456C" w:rsidRDefault="00D9456C" w:rsidP="00D9456C">
      <w:r w:rsidRPr="00D9456C">
        <w:t>（</w:t>
      </w:r>
      <w:r w:rsidRPr="00D9456C">
        <w:t>2</w:t>
      </w:r>
      <w:r w:rsidRPr="00D9456C">
        <w:t>）营运期</w:t>
      </w:r>
    </w:p>
    <w:p w:rsidR="00D9456C" w:rsidRPr="00D9456C" w:rsidRDefault="00D9456C" w:rsidP="00D9456C">
      <w:r w:rsidRPr="00D9456C">
        <w:t>车辆基地职工食堂及炉灶油烟排放少量油烟，安装净化效率最低不小于</w:t>
      </w:r>
      <w:r w:rsidRPr="00D9456C">
        <w:t>85%</w:t>
      </w:r>
      <w:r w:rsidRPr="00D9456C">
        <w:t>高效油烟净化装置后，能满足《饮食业油烟排放标准》（</w:t>
      </w:r>
      <w:r w:rsidRPr="00D9456C">
        <w:t>GB18483-2001</w:t>
      </w:r>
      <w:r w:rsidRPr="00D9456C">
        <w:t>）规定的排放浓度（</w:t>
      </w:r>
      <w:r w:rsidRPr="00D9456C">
        <w:t>2.0mg/m3</w:t>
      </w:r>
      <w:r w:rsidRPr="00D9456C">
        <w:t>）的要求。</w:t>
      </w:r>
    </w:p>
    <w:p w:rsidR="00D9456C" w:rsidRPr="00D9456C" w:rsidRDefault="00D9456C" w:rsidP="00D9456C">
      <w:r w:rsidRPr="00D9456C">
        <w:lastRenderedPageBreak/>
        <w:t>5</w:t>
      </w:r>
      <w:r w:rsidRPr="00D9456C">
        <w:rPr>
          <w:rFonts w:hint="eastAsia"/>
        </w:rPr>
        <w:t>、固体废物影响防护措施</w:t>
      </w:r>
    </w:p>
    <w:p w:rsidR="00D9456C" w:rsidRPr="00D9456C" w:rsidRDefault="00D9456C" w:rsidP="00D9456C">
      <w:r w:rsidRPr="00D9456C">
        <w:t>（</w:t>
      </w:r>
      <w:r w:rsidRPr="00D9456C">
        <w:t>1</w:t>
      </w:r>
      <w:r w:rsidRPr="00D9456C">
        <w:t>）施工期</w:t>
      </w:r>
    </w:p>
    <w:p w:rsidR="00D9456C" w:rsidRPr="00D9456C" w:rsidRDefault="00D9456C" w:rsidP="00D9456C">
      <w:r w:rsidRPr="00D9456C">
        <w:t>严格遵守广州市关于城市市容和环境卫生管理的有关规定，余泥等散</w:t>
      </w:r>
      <w:proofErr w:type="gramStart"/>
      <w:r w:rsidRPr="00D9456C">
        <w:t>料运输</w:t>
      </w:r>
      <w:proofErr w:type="gramEnd"/>
      <w:r w:rsidRPr="00D9456C">
        <w:t>必须有资质的专业运输公司运输，车辆运输散体物料和废弃物时，必须密闭、包扎、覆盖，不得超载、沿途撒漏；运载土方的车辆必须在规定的时间内，按指定路段行驶，尽量缩短在闹市区及居民区等敏感地区的行驶路程；运输过程中散落在路面上的泥土要及时清扫。</w:t>
      </w:r>
    </w:p>
    <w:p w:rsidR="00D9456C" w:rsidRPr="00D9456C" w:rsidRDefault="00D9456C" w:rsidP="00D9456C">
      <w:r w:rsidRPr="00D9456C">
        <w:t>（</w:t>
      </w:r>
      <w:r w:rsidRPr="00D9456C">
        <w:t>2</w:t>
      </w:r>
      <w:r w:rsidRPr="00D9456C">
        <w:t>）营运期</w:t>
      </w:r>
    </w:p>
    <w:p w:rsidR="00D9456C" w:rsidRPr="00D9456C" w:rsidRDefault="00D9456C" w:rsidP="00D9456C">
      <w:r w:rsidRPr="00D9456C">
        <w:t>对沿线各车站的生活垃圾，运营管理部门可在车站内合理布置垃圾箱，安排管理人员在地面和车厢内及时清扫并进行分类后集中送环卫部门统一处理；车辆基地内产生的少量金属切屑、废边角料可回收再利用；废油渣（泥）、废蓄电池、废变压器油、废油及废含油棉纱等危险废物，按国家和广州市对危险废物的有关规定进行妥善处置，加强集中管理，交由有资质机构处置。</w:t>
      </w:r>
    </w:p>
    <w:p w:rsidR="00D9456C" w:rsidRPr="00D9456C" w:rsidRDefault="00D9456C" w:rsidP="00D9456C">
      <w:r w:rsidRPr="00D9456C">
        <w:rPr>
          <w:rFonts w:hint="eastAsia"/>
        </w:rPr>
        <w:t>3.6</w:t>
      </w:r>
      <w:r w:rsidRPr="00D9456C">
        <w:rPr>
          <w:rFonts w:hint="eastAsia"/>
        </w:rPr>
        <w:t>建设项目环境保护措施的技术、经济论证结果</w:t>
      </w:r>
    </w:p>
    <w:p w:rsidR="00D9456C" w:rsidRPr="00D9456C" w:rsidRDefault="00D9456C" w:rsidP="00D9456C">
      <w:r w:rsidRPr="00D9456C">
        <w:t>本项目拟采取的治理方法均为通用、成熟和有效的方法，在运行稳定的情况下，通过采取的环保措施可减轻或消除项目施工或运营对沿线的不良影响。</w:t>
      </w:r>
    </w:p>
    <w:p w:rsidR="00D9456C" w:rsidRPr="00D9456C" w:rsidRDefault="00D9456C" w:rsidP="00D9456C">
      <w:r w:rsidRPr="00D9456C">
        <w:rPr>
          <w:rFonts w:hint="eastAsia"/>
        </w:rPr>
        <w:t>3.7</w:t>
      </w:r>
      <w:r w:rsidRPr="00D9456C">
        <w:rPr>
          <w:rFonts w:hint="eastAsia"/>
        </w:rPr>
        <w:t>环境影响的经济损益分析结果</w:t>
      </w:r>
    </w:p>
    <w:p w:rsidR="00D9456C" w:rsidRPr="00D9456C" w:rsidRDefault="00D9456C" w:rsidP="00D9456C">
      <w:r w:rsidRPr="00D9456C">
        <w:t>工程的建设对沿线影响区的社会环境有积极的促进作用，工程实施虽然会对沿线区域生态环境产生破坏和污染而造成环境经济损失，但工程采取环保措施后，可将工程环境损失控制在最小范围内。本线的建设将带来巨大的社会效益和环境效益，避免了地面城市道路建设给广州市空气环境、声学环境质量带来的污染影响，符合经济效益、社会效益、环境效益同步增长的原则。</w:t>
      </w:r>
    </w:p>
    <w:p w:rsidR="00D9456C" w:rsidRPr="00D9456C" w:rsidRDefault="00D9456C" w:rsidP="00D9456C">
      <w:r w:rsidRPr="00D9456C">
        <w:rPr>
          <w:rFonts w:hint="eastAsia"/>
        </w:rPr>
        <w:t>3.8</w:t>
      </w:r>
      <w:r w:rsidRPr="00D9456C">
        <w:rPr>
          <w:rFonts w:hint="eastAsia"/>
        </w:rPr>
        <w:t>环境监测计划及环境管理制度</w:t>
      </w:r>
    </w:p>
    <w:p w:rsidR="00D9456C" w:rsidRPr="00D9456C" w:rsidRDefault="00D9456C" w:rsidP="00D9456C">
      <w:r w:rsidRPr="00D9456C">
        <w:t>根据城市轨道交通工程运营期的特征以及运营后的环境监测模式，建议建设单位委托具有资质的单位承担。根据各项目的工程特征，运营期环境监测项目包括噪声（等效</w:t>
      </w:r>
      <w:r w:rsidRPr="00D9456C">
        <w:t>A</w:t>
      </w:r>
      <w:r w:rsidRPr="00D9456C">
        <w:t>声级）、生产废水（</w:t>
      </w:r>
      <w:r w:rsidRPr="00D9456C">
        <w:t>pH</w:t>
      </w:r>
      <w:r w:rsidRPr="00D9456C">
        <w:t>、</w:t>
      </w:r>
      <w:r w:rsidRPr="00D9456C">
        <w:t>SS</w:t>
      </w:r>
      <w:r w:rsidRPr="00D9456C">
        <w:t>、</w:t>
      </w:r>
      <w:proofErr w:type="spellStart"/>
      <w:r w:rsidRPr="00D9456C">
        <w:t>CODcr</w:t>
      </w:r>
      <w:proofErr w:type="spellEnd"/>
      <w:r w:rsidRPr="00D9456C">
        <w:t>、</w:t>
      </w:r>
      <w:r w:rsidRPr="00D9456C">
        <w:t>BOD5</w:t>
      </w:r>
      <w:r w:rsidRPr="00D9456C">
        <w:t>、石油类）、振动（铅垂向</w:t>
      </w:r>
      <w:r w:rsidRPr="00D9456C">
        <w:t>Z</w:t>
      </w:r>
      <w:r w:rsidRPr="00D9456C">
        <w:t>振级），并制定相应的环境监测方案。</w:t>
      </w:r>
    </w:p>
    <w:p w:rsidR="00D9456C" w:rsidRPr="00D9456C" w:rsidRDefault="00D9456C" w:rsidP="00D9456C">
      <w:r w:rsidRPr="00D9456C">
        <w:t>在工程建设前期，建设单位设置兼职的环境保护管理人员，负责工程建设前期的环境保护协调工作，并负责处理环境问题投拆；在工程施工期和运营期，建设单位内部原有的专职或兼职环境保护管理人员负责黄埔区有轨电车</w:t>
      </w:r>
      <w:r w:rsidRPr="00D9456C">
        <w:t>2</w:t>
      </w:r>
      <w:r w:rsidRPr="00D9456C">
        <w:t>号线（香雪</w:t>
      </w:r>
      <w:r w:rsidRPr="00D9456C">
        <w:t>~</w:t>
      </w:r>
      <w:r w:rsidRPr="00D9456C">
        <w:t>南岗）项目施工期和运营期的环境保护工作，其业务受黄埔区环保局的指导和监督。</w:t>
      </w:r>
    </w:p>
    <w:p w:rsidR="00D9456C" w:rsidRPr="00D9456C" w:rsidRDefault="00D9456C" w:rsidP="00D9456C">
      <w:r w:rsidRPr="00D9456C">
        <w:t> </w:t>
      </w:r>
    </w:p>
    <w:p w:rsidR="00D9456C" w:rsidRPr="00D9456C" w:rsidRDefault="00D9456C" w:rsidP="00D9456C">
      <w:r w:rsidRPr="00D9456C">
        <w:t> </w:t>
      </w:r>
    </w:p>
    <w:p w:rsidR="00D9456C" w:rsidRPr="00D9456C" w:rsidRDefault="00D9456C" w:rsidP="00D9456C">
      <w:r w:rsidRPr="00D9456C">
        <w:rPr>
          <w:rFonts w:hint="eastAsia"/>
        </w:rPr>
        <w:t>4</w:t>
      </w:r>
      <w:r w:rsidRPr="00D9456C">
        <w:rPr>
          <w:rFonts w:hint="eastAsia"/>
        </w:rPr>
        <w:t>、环境影响评价结论</w:t>
      </w:r>
    </w:p>
    <w:p w:rsidR="00D9456C" w:rsidRPr="00D9456C" w:rsidRDefault="00D9456C" w:rsidP="00D9456C">
      <w:r w:rsidRPr="00D9456C">
        <w:t>本工程建设符合广州市城市总体规划、黄埔区轨道交通线网规划及轨道交通建设规划的要求；是黄埔区有轨电车规划网络的重要组成，其建设是满足城市交通发展需求、加强骨干系统网络覆盖，形成多层次公共交通网络，提高轨道交通分担率和公共交通服务质量的需要，是实现公共交通资源共享的需要，将极大地促进黄埔区轨道交通产业发展。</w:t>
      </w:r>
    </w:p>
    <w:p w:rsidR="00D9456C" w:rsidRPr="00D9456C" w:rsidRDefault="00D9456C" w:rsidP="00D9456C">
      <w:r w:rsidRPr="00D9456C">
        <w:t>在认真落实本报告中提出的环保措施后，工程对环境的负面影响可以得到有效控制和减缓，对特殊环境敏感区的影响可以得到控制。工程满足经济建设与环境协调发展的原则，具有经济、社会、环境效益协调统一性，工程建设具有环境可行性。</w:t>
      </w:r>
    </w:p>
    <w:p w:rsidR="000B76F0" w:rsidRPr="00D9456C" w:rsidRDefault="00D9456C" w:rsidP="00D9456C"/>
    <w:sectPr w:rsidR="000B76F0" w:rsidRPr="00D9456C" w:rsidSect="00FB37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456C"/>
    <w:rsid w:val="005C6626"/>
    <w:rsid w:val="00754596"/>
    <w:rsid w:val="00BA427A"/>
    <w:rsid w:val="00D4105C"/>
    <w:rsid w:val="00D9456C"/>
    <w:rsid w:val="00FB3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7A"/>
    <w:pPr>
      <w:widowControl w:val="0"/>
      <w:jc w:val="both"/>
    </w:pPr>
  </w:style>
  <w:style w:type="paragraph" w:styleId="2">
    <w:name w:val="heading 2"/>
    <w:basedOn w:val="a"/>
    <w:next w:val="a"/>
    <w:link w:val="2Char"/>
    <w:uiPriority w:val="9"/>
    <w:semiHidden/>
    <w:unhideWhenUsed/>
    <w:qFormat/>
    <w:rsid w:val="00BA42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BA427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BA427A"/>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BA427A"/>
    <w:rPr>
      <w:rFonts w:ascii="宋体" w:eastAsia="宋体" w:hAnsi="宋体" w:cs="宋体"/>
      <w:b/>
      <w:bCs/>
      <w:kern w:val="0"/>
      <w:sz w:val="24"/>
      <w:szCs w:val="24"/>
    </w:rPr>
  </w:style>
  <w:style w:type="character" w:styleId="a3">
    <w:name w:val="Strong"/>
    <w:basedOn w:val="a0"/>
    <w:uiPriority w:val="22"/>
    <w:qFormat/>
    <w:rsid w:val="00BA427A"/>
    <w:rPr>
      <w:b/>
      <w:bCs/>
    </w:rPr>
  </w:style>
  <w:style w:type="paragraph" w:styleId="a4">
    <w:name w:val="List Paragraph"/>
    <w:basedOn w:val="a"/>
    <w:uiPriority w:val="34"/>
    <w:qFormat/>
    <w:rsid w:val="00BA427A"/>
    <w:pPr>
      <w:ind w:firstLineChars="200" w:firstLine="420"/>
    </w:pPr>
  </w:style>
  <w:style w:type="paragraph" w:styleId="a5">
    <w:name w:val="Normal (Web)"/>
    <w:basedOn w:val="a"/>
    <w:uiPriority w:val="99"/>
    <w:unhideWhenUsed/>
    <w:rsid w:val="00D9456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D9456C"/>
    <w:rPr>
      <w:sz w:val="18"/>
      <w:szCs w:val="18"/>
    </w:rPr>
  </w:style>
  <w:style w:type="character" w:customStyle="1" w:styleId="Char">
    <w:name w:val="批注框文本 Char"/>
    <w:basedOn w:val="a0"/>
    <w:link w:val="a6"/>
    <w:uiPriority w:val="99"/>
    <w:semiHidden/>
    <w:rsid w:val="00D9456C"/>
    <w:rPr>
      <w:sz w:val="18"/>
      <w:szCs w:val="18"/>
    </w:rPr>
  </w:style>
  <w:style w:type="table" w:styleId="a7">
    <w:name w:val="Table Grid"/>
    <w:basedOn w:val="a1"/>
    <w:uiPriority w:val="59"/>
    <w:rsid w:val="00D945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467176">
      <w:bodyDiv w:val="1"/>
      <w:marLeft w:val="0"/>
      <w:marRight w:val="0"/>
      <w:marTop w:val="0"/>
      <w:marBottom w:val="0"/>
      <w:divBdr>
        <w:top w:val="none" w:sz="0" w:space="0" w:color="auto"/>
        <w:left w:val="none" w:sz="0" w:space="0" w:color="auto"/>
        <w:bottom w:val="none" w:sz="0" w:space="0" w:color="auto"/>
        <w:right w:val="none" w:sz="0" w:space="0" w:color="auto"/>
      </w:divBdr>
      <w:divsChild>
        <w:div w:id="1056851252">
          <w:marLeft w:val="0"/>
          <w:marRight w:val="0"/>
          <w:marTop w:val="0"/>
          <w:marBottom w:val="0"/>
          <w:divBdr>
            <w:top w:val="none" w:sz="0" w:space="0" w:color="auto"/>
            <w:left w:val="none" w:sz="0" w:space="0" w:color="auto"/>
            <w:bottom w:val="none" w:sz="0" w:space="0" w:color="auto"/>
            <w:right w:val="none" w:sz="0" w:space="0" w:color="auto"/>
          </w:divBdr>
        </w:div>
        <w:div w:id="1518881376">
          <w:marLeft w:val="0"/>
          <w:marRight w:val="0"/>
          <w:marTop w:val="0"/>
          <w:marBottom w:val="0"/>
          <w:divBdr>
            <w:top w:val="none" w:sz="0" w:space="0" w:color="auto"/>
            <w:left w:val="none" w:sz="0" w:space="0" w:color="auto"/>
            <w:bottom w:val="none" w:sz="0" w:space="0" w:color="auto"/>
            <w:right w:val="none" w:sz="0" w:space="0" w:color="auto"/>
          </w:divBdr>
          <w:divsChild>
            <w:div w:id="18192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988</Words>
  <Characters>5632</Characters>
  <Application>Microsoft Office Word</Application>
  <DocSecurity>0</DocSecurity>
  <Lines>46</Lines>
  <Paragraphs>13</Paragraphs>
  <ScaleCrop>false</ScaleCrop>
  <Company>微软中国</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2019-01-18T00:44:00Z</dcterms:created>
  <dcterms:modified xsi:type="dcterms:W3CDTF">2019-01-18T00:46:00Z</dcterms:modified>
</cp:coreProperties>
</file>