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375" w:rsidRPr="00FB19D6" w:rsidRDefault="007E3375" w:rsidP="007E3375">
      <w:pPr>
        <w:spacing w:line="360" w:lineRule="auto"/>
        <w:jc w:val="center"/>
        <w:rPr>
          <w:rFonts w:ascii="黑体" w:eastAsia="黑体" w:hAnsi="黑体"/>
          <w:sz w:val="36"/>
        </w:rPr>
      </w:pPr>
      <w:r w:rsidRPr="00FB19D6">
        <w:rPr>
          <w:rFonts w:ascii="黑体" w:eastAsia="黑体" w:hAnsi="黑体" w:hint="eastAsia"/>
          <w:sz w:val="36"/>
        </w:rPr>
        <w:t>东莞市</w:t>
      </w:r>
      <w:r w:rsidRPr="00FB19D6">
        <w:rPr>
          <w:rFonts w:ascii="黑体" w:eastAsia="黑体" w:hAnsi="黑体"/>
          <w:sz w:val="36"/>
        </w:rPr>
        <w:t>轨道交通网络规划</w:t>
      </w:r>
      <w:r w:rsidRPr="00FB19D6">
        <w:rPr>
          <w:rFonts w:ascii="黑体" w:eastAsia="黑体" w:hAnsi="黑体" w:hint="eastAsia"/>
          <w:sz w:val="36"/>
        </w:rPr>
        <w:t>公示</w:t>
      </w:r>
    </w:p>
    <w:p w:rsidR="00F53F49" w:rsidRDefault="0018197C" w:rsidP="0018197C">
      <w:pPr>
        <w:spacing w:line="360" w:lineRule="auto"/>
        <w:rPr>
          <w:rFonts w:ascii="黑体" w:eastAsia="黑体" w:hAnsi="黑体"/>
          <w:sz w:val="28"/>
        </w:rPr>
      </w:pPr>
      <w:r w:rsidRPr="0018197C">
        <w:rPr>
          <w:rFonts w:ascii="黑体" w:eastAsia="黑体" w:hAnsi="黑体" w:hint="eastAsia"/>
          <w:sz w:val="28"/>
        </w:rPr>
        <w:t>一</w:t>
      </w:r>
      <w:r w:rsidRPr="0018197C">
        <w:rPr>
          <w:rFonts w:ascii="黑体" w:eastAsia="黑体" w:hAnsi="黑体"/>
          <w:sz w:val="28"/>
        </w:rPr>
        <w:t>、</w:t>
      </w:r>
      <w:r w:rsidR="00F53F49">
        <w:rPr>
          <w:rFonts w:ascii="黑体" w:eastAsia="黑体" w:hAnsi="黑体" w:hint="eastAsia"/>
          <w:sz w:val="28"/>
        </w:rPr>
        <w:t>规划背景</w:t>
      </w:r>
    </w:p>
    <w:p w:rsidR="00C52C3B" w:rsidRPr="00F53F49" w:rsidRDefault="00C52C3B" w:rsidP="00C52C3B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轨道</w:t>
      </w:r>
      <w:r>
        <w:rPr>
          <w:rFonts w:asciiTheme="minorEastAsia" w:hAnsiTheme="minorEastAsia"/>
          <w:sz w:val="24"/>
        </w:rPr>
        <w:t>交通网络规划</w:t>
      </w:r>
      <w:r>
        <w:rPr>
          <w:rFonts w:asciiTheme="minorEastAsia" w:hAnsiTheme="minorEastAsia" w:hint="eastAsia"/>
          <w:sz w:val="24"/>
        </w:rPr>
        <w:t>是</w:t>
      </w:r>
      <w:r w:rsidRPr="00C52C3B">
        <w:rPr>
          <w:rFonts w:asciiTheme="minorEastAsia" w:hAnsiTheme="minorEastAsia" w:hint="eastAsia"/>
          <w:sz w:val="24"/>
        </w:rPr>
        <w:t>法定性、纲领性文件</w:t>
      </w:r>
      <w:r>
        <w:rPr>
          <w:rFonts w:asciiTheme="minorEastAsia" w:hAnsiTheme="minorEastAsia" w:hint="eastAsia"/>
          <w:sz w:val="24"/>
        </w:rPr>
        <w:t>，是</w:t>
      </w:r>
      <w:r>
        <w:rPr>
          <w:rFonts w:asciiTheme="minorEastAsia" w:hAnsiTheme="minorEastAsia"/>
          <w:sz w:val="24"/>
        </w:rPr>
        <w:t>对于轨道交通建设的预控性规划，是</w:t>
      </w:r>
      <w:r>
        <w:rPr>
          <w:rFonts w:asciiTheme="minorEastAsia" w:hAnsiTheme="minorEastAsia" w:hint="eastAsia"/>
          <w:sz w:val="24"/>
        </w:rPr>
        <w:t>城市轨道交通</w:t>
      </w:r>
      <w:r>
        <w:rPr>
          <w:rFonts w:asciiTheme="minorEastAsia" w:hAnsiTheme="minorEastAsia"/>
          <w:sz w:val="24"/>
        </w:rPr>
        <w:t>开展建设规划、</w:t>
      </w:r>
      <w:r>
        <w:rPr>
          <w:rFonts w:asciiTheme="minorEastAsia" w:hAnsiTheme="minorEastAsia" w:hint="eastAsia"/>
          <w:sz w:val="24"/>
        </w:rPr>
        <w:t>预可行性研究、工程</w:t>
      </w:r>
      <w:r>
        <w:rPr>
          <w:rFonts w:asciiTheme="minorEastAsia" w:hAnsiTheme="minorEastAsia"/>
          <w:sz w:val="24"/>
        </w:rPr>
        <w:t>可行性研究</w:t>
      </w:r>
      <w:r>
        <w:rPr>
          <w:rFonts w:asciiTheme="minorEastAsia" w:hAnsiTheme="minorEastAsia" w:hint="eastAsia"/>
          <w:sz w:val="24"/>
        </w:rPr>
        <w:t>等环节</w:t>
      </w:r>
      <w:r>
        <w:rPr>
          <w:rFonts w:asciiTheme="minorEastAsia" w:hAnsiTheme="minorEastAsia"/>
          <w:sz w:val="24"/>
        </w:rPr>
        <w:t>的</w:t>
      </w:r>
      <w:r w:rsidR="00B641B8">
        <w:rPr>
          <w:rFonts w:asciiTheme="minorEastAsia" w:hAnsiTheme="minorEastAsia" w:hint="eastAsia"/>
          <w:sz w:val="24"/>
        </w:rPr>
        <w:t>上层次</w:t>
      </w:r>
      <w:r w:rsidR="00B641B8">
        <w:rPr>
          <w:rFonts w:asciiTheme="minorEastAsia" w:hAnsiTheme="minorEastAsia"/>
          <w:sz w:val="24"/>
        </w:rPr>
        <w:t>规划依据</w:t>
      </w:r>
      <w:r>
        <w:rPr>
          <w:rFonts w:asciiTheme="minorEastAsia" w:hAnsiTheme="minorEastAsia"/>
          <w:sz w:val="24"/>
        </w:rPr>
        <w:t>。</w:t>
      </w:r>
    </w:p>
    <w:p w:rsidR="00F53F49" w:rsidRDefault="00F53F49" w:rsidP="00F53F4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53F49">
        <w:rPr>
          <w:rFonts w:asciiTheme="minorEastAsia" w:hAnsiTheme="minorEastAsia" w:hint="eastAsia"/>
          <w:sz w:val="24"/>
        </w:rPr>
        <w:t>在“一带一路”和粤港澳大湾区发展战略下，</w:t>
      </w:r>
      <w:r w:rsidRPr="00F53F49">
        <w:rPr>
          <w:rFonts w:asciiTheme="minorEastAsia" w:hAnsiTheme="minorEastAsia"/>
          <w:sz w:val="24"/>
        </w:rPr>
        <w:t>结合</w:t>
      </w:r>
      <w:r>
        <w:rPr>
          <w:rFonts w:asciiTheme="minorEastAsia" w:hAnsiTheme="minorEastAsia" w:hint="eastAsia"/>
          <w:sz w:val="24"/>
        </w:rPr>
        <w:t>东莞市</w:t>
      </w:r>
      <w:r w:rsidRPr="00F53F49">
        <w:rPr>
          <w:rFonts w:asciiTheme="minorEastAsia" w:hAnsiTheme="minorEastAsia"/>
          <w:sz w:val="24"/>
        </w:rPr>
        <w:t>新时期</w:t>
      </w:r>
      <w:r>
        <w:rPr>
          <w:rFonts w:asciiTheme="minorEastAsia" w:hAnsiTheme="minorEastAsia" w:hint="eastAsia"/>
          <w:sz w:val="24"/>
        </w:rPr>
        <w:t>产业升级</w:t>
      </w:r>
      <w:r>
        <w:rPr>
          <w:rFonts w:asciiTheme="minorEastAsia" w:hAnsiTheme="minorEastAsia"/>
          <w:sz w:val="24"/>
        </w:rPr>
        <w:t>、</w:t>
      </w:r>
      <w:r>
        <w:rPr>
          <w:rFonts w:asciiTheme="minorEastAsia" w:hAnsiTheme="minorEastAsia" w:hint="eastAsia"/>
          <w:sz w:val="24"/>
        </w:rPr>
        <w:t>分区统筹、</w:t>
      </w:r>
      <w:r>
        <w:rPr>
          <w:rFonts w:asciiTheme="minorEastAsia" w:hAnsiTheme="minorEastAsia"/>
          <w:sz w:val="24"/>
        </w:rPr>
        <w:t>中心</w:t>
      </w:r>
      <w:r>
        <w:rPr>
          <w:rFonts w:asciiTheme="minorEastAsia" w:hAnsiTheme="minorEastAsia" w:hint="eastAsia"/>
          <w:sz w:val="24"/>
        </w:rPr>
        <w:t>扩容</w:t>
      </w:r>
      <w:r>
        <w:rPr>
          <w:rFonts w:asciiTheme="minorEastAsia" w:hAnsiTheme="minorEastAsia"/>
          <w:sz w:val="24"/>
        </w:rPr>
        <w:t>等</w:t>
      </w:r>
      <w:r w:rsidR="0012184D">
        <w:rPr>
          <w:rFonts w:asciiTheme="minorEastAsia" w:hAnsiTheme="minorEastAsia" w:hint="eastAsia"/>
          <w:sz w:val="24"/>
        </w:rPr>
        <w:t>方面</w:t>
      </w:r>
      <w:r>
        <w:rPr>
          <w:rFonts w:asciiTheme="minorEastAsia" w:hAnsiTheme="minorEastAsia"/>
          <w:sz w:val="24"/>
        </w:rPr>
        <w:t>发展</w:t>
      </w:r>
      <w:r>
        <w:rPr>
          <w:rFonts w:asciiTheme="minorEastAsia" w:hAnsiTheme="minorEastAsia" w:hint="eastAsia"/>
          <w:sz w:val="24"/>
        </w:rPr>
        <w:t>需求</w:t>
      </w:r>
      <w:r>
        <w:rPr>
          <w:rFonts w:asciiTheme="minorEastAsia" w:hAnsiTheme="minorEastAsia"/>
          <w:sz w:val="24"/>
        </w:rPr>
        <w:t>，</w:t>
      </w:r>
      <w:r w:rsidR="00F803F1" w:rsidRPr="00BB008D">
        <w:rPr>
          <w:rFonts w:asciiTheme="minorEastAsia" w:hAnsiTheme="minorEastAsia" w:hint="eastAsia"/>
          <w:sz w:val="24"/>
        </w:rPr>
        <w:t>遵循</w:t>
      </w:r>
      <w:r w:rsidR="00F803F1" w:rsidRPr="00BB008D">
        <w:rPr>
          <w:rFonts w:asciiTheme="minorEastAsia" w:hAnsiTheme="minorEastAsia"/>
          <w:sz w:val="24"/>
        </w:rPr>
        <w:t>轨道引导城市</w:t>
      </w:r>
      <w:r w:rsidR="00F803F1" w:rsidRPr="00BB008D">
        <w:rPr>
          <w:rFonts w:asciiTheme="minorEastAsia" w:hAnsiTheme="minorEastAsia" w:hint="eastAsia"/>
          <w:sz w:val="24"/>
        </w:rPr>
        <w:t>发展</w:t>
      </w:r>
      <w:r w:rsidR="00F803F1" w:rsidRPr="00BB008D">
        <w:rPr>
          <w:rFonts w:asciiTheme="minorEastAsia" w:hAnsiTheme="minorEastAsia"/>
          <w:sz w:val="24"/>
        </w:rPr>
        <w:t>的</w:t>
      </w:r>
      <w:r w:rsidR="00F803F1" w:rsidRPr="00BB008D">
        <w:rPr>
          <w:rFonts w:asciiTheme="minorEastAsia" w:hAnsiTheme="minorEastAsia" w:hint="eastAsia"/>
          <w:sz w:val="24"/>
        </w:rPr>
        <w:t>理念</w:t>
      </w:r>
      <w:r w:rsidR="00F803F1">
        <w:rPr>
          <w:rFonts w:asciiTheme="minorEastAsia" w:hAnsiTheme="minorEastAsia" w:hint="eastAsia"/>
          <w:sz w:val="24"/>
        </w:rPr>
        <w:t>，开展</w:t>
      </w:r>
      <w:r w:rsidR="00F803F1">
        <w:rPr>
          <w:rFonts w:asciiTheme="minorEastAsia" w:hAnsiTheme="minorEastAsia"/>
          <w:sz w:val="24"/>
        </w:rPr>
        <w:t>东莞市新一轮轨道交通网络规划，</w:t>
      </w:r>
      <w:r w:rsidR="00F803F1">
        <w:rPr>
          <w:rFonts w:asciiTheme="minorEastAsia" w:hAnsiTheme="minorEastAsia" w:hint="eastAsia"/>
          <w:sz w:val="24"/>
        </w:rPr>
        <w:t>构建公共交通</w:t>
      </w:r>
      <w:r w:rsidR="00F803F1">
        <w:rPr>
          <w:rFonts w:asciiTheme="minorEastAsia" w:hAnsiTheme="minorEastAsia"/>
          <w:sz w:val="24"/>
        </w:rPr>
        <w:t>主导的交通发展模式，</w:t>
      </w:r>
      <w:r w:rsidR="00F803F1">
        <w:rPr>
          <w:rFonts w:asciiTheme="minorEastAsia" w:hAnsiTheme="minorEastAsia" w:hint="eastAsia"/>
          <w:sz w:val="24"/>
        </w:rPr>
        <w:t>优化</w:t>
      </w:r>
      <w:r w:rsidR="00F803F1">
        <w:rPr>
          <w:rFonts w:asciiTheme="minorEastAsia" w:hAnsiTheme="minorEastAsia"/>
          <w:sz w:val="24"/>
        </w:rPr>
        <w:t>出行结构</w:t>
      </w:r>
      <w:r w:rsidR="00F803F1">
        <w:rPr>
          <w:rFonts w:asciiTheme="minorEastAsia" w:hAnsiTheme="minorEastAsia" w:hint="eastAsia"/>
          <w:sz w:val="24"/>
        </w:rPr>
        <w:t>，</w:t>
      </w:r>
      <w:r w:rsidR="00F803F1">
        <w:rPr>
          <w:rFonts w:asciiTheme="minorEastAsia" w:hAnsiTheme="minorEastAsia"/>
          <w:sz w:val="24"/>
        </w:rPr>
        <w:t>促进</w:t>
      </w:r>
      <w:r w:rsidR="00F803F1">
        <w:rPr>
          <w:rFonts w:asciiTheme="minorEastAsia" w:hAnsiTheme="minorEastAsia" w:hint="eastAsia"/>
          <w:sz w:val="24"/>
        </w:rPr>
        <w:t>交通</w:t>
      </w:r>
      <w:r w:rsidR="00F803F1">
        <w:rPr>
          <w:rFonts w:asciiTheme="minorEastAsia" w:hAnsiTheme="minorEastAsia"/>
          <w:sz w:val="24"/>
        </w:rPr>
        <w:t>可持续发展。</w:t>
      </w:r>
    </w:p>
    <w:p w:rsidR="00242C22" w:rsidRPr="00E836E7" w:rsidRDefault="00242C22" w:rsidP="00242C22">
      <w:pPr>
        <w:spacing w:line="360" w:lineRule="auto"/>
        <w:rPr>
          <w:rFonts w:ascii="黑体" w:eastAsia="黑体" w:hAnsi="黑体"/>
          <w:sz w:val="28"/>
        </w:rPr>
      </w:pPr>
      <w:r w:rsidRPr="00E836E7">
        <w:rPr>
          <w:rFonts w:ascii="黑体" w:eastAsia="黑体" w:hAnsi="黑体" w:hint="eastAsia"/>
          <w:sz w:val="28"/>
        </w:rPr>
        <w:t>二</w:t>
      </w:r>
      <w:r w:rsidRPr="00E836E7">
        <w:rPr>
          <w:rFonts w:ascii="黑体" w:eastAsia="黑体" w:hAnsi="黑体"/>
          <w:sz w:val="28"/>
        </w:rPr>
        <w:t>、规划目标及策略</w:t>
      </w:r>
    </w:p>
    <w:p w:rsidR="00242C22" w:rsidRDefault="00E836E7" w:rsidP="00242C22">
      <w:pPr>
        <w:spacing w:line="360" w:lineRule="auto"/>
        <w:rPr>
          <w:sz w:val="24"/>
        </w:rPr>
      </w:pPr>
      <w:r>
        <w:rPr>
          <w:rFonts w:hint="eastAsia"/>
          <w:sz w:val="24"/>
        </w:rPr>
        <w:t>（一）规划目标</w:t>
      </w:r>
    </w:p>
    <w:p w:rsidR="00E836E7" w:rsidRPr="009F38A5" w:rsidRDefault="00E836E7" w:rsidP="00E836E7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9F38A5">
        <w:rPr>
          <w:rFonts w:asciiTheme="minorEastAsia" w:hAnsiTheme="minorEastAsia" w:hint="eastAsia"/>
          <w:sz w:val="24"/>
        </w:rPr>
        <w:t>构建与粤港澳湾区发展战略、都市圈一体化发展趋势相适应，与东莞市新型城市空间结构相契合，支持城市经济、产业、民生、环境发展，实现区域地位提高、组团发展统筹、城市中心提质，促进并引导城市可持续发展，与一体化公共交通网络发展相适应的多层次、可持续轨道交通网络。</w:t>
      </w:r>
    </w:p>
    <w:p w:rsidR="00E836E7" w:rsidRPr="009F38A5" w:rsidRDefault="00E836E7" w:rsidP="00E836E7">
      <w:pPr>
        <w:spacing w:line="360" w:lineRule="auto"/>
        <w:rPr>
          <w:rFonts w:asciiTheme="minorEastAsia" w:hAnsiTheme="minorEastAsia"/>
          <w:sz w:val="24"/>
        </w:rPr>
      </w:pPr>
      <w:r w:rsidRPr="009F38A5">
        <w:rPr>
          <w:rFonts w:asciiTheme="minorEastAsia" w:hAnsiTheme="minorEastAsia" w:hint="eastAsia"/>
          <w:sz w:val="24"/>
        </w:rPr>
        <w:t>（二）规划策略</w:t>
      </w:r>
    </w:p>
    <w:p w:rsidR="00E836E7" w:rsidRPr="009F38A5" w:rsidRDefault="00E836E7" w:rsidP="00E836E7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9F38A5">
        <w:rPr>
          <w:rFonts w:asciiTheme="minorEastAsia" w:hAnsiTheme="minorEastAsia" w:hint="eastAsia"/>
          <w:sz w:val="24"/>
        </w:rPr>
        <w:t>总体规划策略</w:t>
      </w:r>
      <w:r w:rsidRPr="009F38A5">
        <w:rPr>
          <w:rFonts w:asciiTheme="minorEastAsia" w:hAnsiTheme="minorEastAsia"/>
          <w:sz w:val="24"/>
        </w:rPr>
        <w:t>：</w:t>
      </w:r>
      <w:r w:rsidR="00C67D6D" w:rsidRPr="009F38A5">
        <w:rPr>
          <w:rFonts w:asciiTheme="minorEastAsia" w:hAnsiTheme="minorEastAsia" w:hint="eastAsia"/>
          <w:sz w:val="24"/>
        </w:rPr>
        <w:t>开放外联、统筹内聚</w:t>
      </w:r>
      <w:r w:rsidR="00C67D6D">
        <w:rPr>
          <w:rFonts w:asciiTheme="minorEastAsia" w:hAnsiTheme="minorEastAsia"/>
          <w:sz w:val="24"/>
        </w:rPr>
        <w:t>、</w:t>
      </w:r>
      <w:r w:rsidR="007E3375">
        <w:rPr>
          <w:rFonts w:asciiTheme="minorEastAsia" w:hAnsiTheme="minorEastAsia" w:hint="eastAsia"/>
          <w:sz w:val="24"/>
        </w:rPr>
        <w:t>强心提质</w:t>
      </w:r>
      <w:r w:rsidRPr="009F38A5">
        <w:rPr>
          <w:rFonts w:asciiTheme="minorEastAsia" w:hAnsiTheme="minorEastAsia" w:hint="eastAsia"/>
          <w:sz w:val="24"/>
        </w:rPr>
        <w:t>。</w:t>
      </w:r>
    </w:p>
    <w:p w:rsidR="00C67D6D" w:rsidRPr="009F38A5" w:rsidRDefault="00C67D6D" w:rsidP="00C67D6D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1</w:t>
      </w:r>
      <w:r>
        <w:rPr>
          <w:rFonts w:asciiTheme="minorEastAsia" w:hAnsiTheme="minorEastAsia" w:hint="eastAsia"/>
          <w:sz w:val="24"/>
        </w:rPr>
        <w:t>、</w:t>
      </w:r>
      <w:r w:rsidRPr="009F38A5">
        <w:rPr>
          <w:rFonts w:asciiTheme="minorEastAsia" w:hAnsiTheme="minorEastAsia" w:hint="eastAsia"/>
          <w:sz w:val="24"/>
        </w:rPr>
        <w:t>对外连通，提升地位：谋划高铁资源，提高与内地、湾区城市连通便捷性，扩大经济腹地；完善城际铁路，连通湾区核心、机场及高铁枢纽，提升区域地位。</w:t>
      </w:r>
    </w:p>
    <w:p w:rsidR="007E3375" w:rsidRDefault="00C67D6D" w:rsidP="00E836E7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2</w:t>
      </w:r>
      <w:r w:rsidR="00E836E7" w:rsidRPr="009F38A5">
        <w:rPr>
          <w:rFonts w:asciiTheme="minorEastAsia" w:hAnsiTheme="minorEastAsia" w:hint="eastAsia"/>
          <w:sz w:val="24"/>
        </w:rPr>
        <w:t>、</w:t>
      </w:r>
      <w:r w:rsidR="00B800A9" w:rsidRPr="009F38A5">
        <w:rPr>
          <w:rFonts w:asciiTheme="minorEastAsia" w:hAnsiTheme="minorEastAsia" w:hint="eastAsia"/>
          <w:sz w:val="24"/>
        </w:rPr>
        <w:t>加强统筹，内部聚合：站在市域视角，优化轨道快线，快速连通城市中心及组团中心，强化一心两核的引领作用，促进统筹内聚，空间格局形成。</w:t>
      </w:r>
    </w:p>
    <w:p w:rsidR="00B800A9" w:rsidRPr="009F38A5" w:rsidRDefault="007E3375" w:rsidP="00E836E7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3</w:t>
      </w:r>
      <w:r>
        <w:rPr>
          <w:rFonts w:asciiTheme="minorEastAsia" w:hAnsiTheme="minorEastAsia" w:hint="eastAsia"/>
          <w:sz w:val="24"/>
        </w:rPr>
        <w:t>、</w:t>
      </w:r>
      <w:r w:rsidR="00B800A9" w:rsidRPr="009F38A5">
        <w:rPr>
          <w:rFonts w:asciiTheme="minorEastAsia" w:hAnsiTheme="minorEastAsia" w:hint="eastAsia"/>
          <w:sz w:val="24"/>
        </w:rPr>
        <w:t>强化中心，提升品质：站在中心区、镇街中心发展视角，规划通勤轨道，积极提升出行品质，构建满足通勤需求的高品质新公交系统。</w:t>
      </w:r>
    </w:p>
    <w:p w:rsidR="0065622E" w:rsidRDefault="0065622E" w:rsidP="0065622E">
      <w:pPr>
        <w:spacing w:line="360" w:lineRule="auto"/>
        <w:rPr>
          <w:rFonts w:ascii="黑体" w:eastAsia="黑体" w:hAnsi="黑体"/>
          <w:sz w:val="28"/>
        </w:rPr>
      </w:pPr>
      <w:r w:rsidRPr="0065622E">
        <w:rPr>
          <w:rFonts w:ascii="黑体" w:eastAsia="黑体" w:hAnsi="黑体" w:hint="eastAsia"/>
          <w:sz w:val="28"/>
        </w:rPr>
        <w:t>三</w:t>
      </w:r>
      <w:r w:rsidRPr="0065622E">
        <w:rPr>
          <w:rFonts w:ascii="黑体" w:eastAsia="黑体" w:hAnsi="黑体"/>
          <w:sz w:val="28"/>
        </w:rPr>
        <w:t>、</w:t>
      </w:r>
      <w:r w:rsidR="00B800A9">
        <w:rPr>
          <w:rFonts w:ascii="黑体" w:eastAsia="黑体" w:hAnsi="黑体" w:hint="eastAsia"/>
          <w:sz w:val="28"/>
        </w:rPr>
        <w:t>网络</w:t>
      </w:r>
      <w:r w:rsidR="00B800A9">
        <w:rPr>
          <w:rFonts w:ascii="黑体" w:eastAsia="黑体" w:hAnsi="黑体"/>
          <w:sz w:val="28"/>
        </w:rPr>
        <w:t>规划</w:t>
      </w:r>
      <w:r w:rsidRPr="0065622E">
        <w:rPr>
          <w:rFonts w:ascii="黑体" w:eastAsia="黑体" w:hAnsi="黑体" w:hint="eastAsia"/>
          <w:sz w:val="28"/>
        </w:rPr>
        <w:t>方案</w:t>
      </w:r>
    </w:p>
    <w:p w:rsidR="00F803F1" w:rsidRDefault="00F803F1" w:rsidP="00B800A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BB008D">
        <w:rPr>
          <w:rFonts w:asciiTheme="minorEastAsia" w:hAnsiTheme="minorEastAsia" w:hint="eastAsia"/>
          <w:sz w:val="24"/>
        </w:rPr>
        <w:t>全市</w:t>
      </w:r>
      <w:r w:rsidR="00007D57">
        <w:rPr>
          <w:rFonts w:asciiTheme="minorEastAsia" w:hAnsiTheme="minorEastAsia" w:hint="eastAsia"/>
          <w:sz w:val="24"/>
        </w:rPr>
        <w:t>轨道交通</w:t>
      </w:r>
      <w:r w:rsidR="006F7955">
        <w:rPr>
          <w:rFonts w:asciiTheme="minorEastAsia" w:hAnsiTheme="minorEastAsia" w:hint="eastAsia"/>
          <w:sz w:val="24"/>
        </w:rPr>
        <w:t>网络</w:t>
      </w:r>
      <w:r w:rsidR="00007D57" w:rsidRPr="00BB008D">
        <w:rPr>
          <w:rFonts w:asciiTheme="minorEastAsia" w:hAnsiTheme="minorEastAsia" w:hint="eastAsia"/>
          <w:sz w:val="24"/>
        </w:rPr>
        <w:t>由</w:t>
      </w:r>
      <w:r w:rsidR="00007D57" w:rsidRPr="00BB008D">
        <w:rPr>
          <w:rFonts w:asciiTheme="minorEastAsia" w:hAnsiTheme="minorEastAsia"/>
          <w:sz w:val="24"/>
        </w:rPr>
        <w:t>市域快线和</w:t>
      </w:r>
      <w:r w:rsidR="006F7955">
        <w:rPr>
          <w:rFonts w:asciiTheme="minorEastAsia" w:hAnsiTheme="minorEastAsia" w:hint="eastAsia"/>
          <w:sz w:val="24"/>
        </w:rPr>
        <w:t>轨道普线</w:t>
      </w:r>
      <w:r w:rsidR="00007D57" w:rsidRPr="00BB008D">
        <w:rPr>
          <w:rFonts w:asciiTheme="minorEastAsia" w:hAnsiTheme="minorEastAsia" w:hint="eastAsia"/>
          <w:sz w:val="24"/>
        </w:rPr>
        <w:t>两个</w:t>
      </w:r>
      <w:r w:rsidR="00007D57" w:rsidRPr="00BB008D">
        <w:rPr>
          <w:rFonts w:asciiTheme="minorEastAsia" w:hAnsiTheme="minorEastAsia"/>
          <w:sz w:val="24"/>
        </w:rPr>
        <w:t>层次</w:t>
      </w:r>
      <w:r w:rsidR="00007D57" w:rsidRPr="00BB008D">
        <w:rPr>
          <w:rFonts w:asciiTheme="minorEastAsia" w:hAnsiTheme="minorEastAsia" w:hint="eastAsia"/>
          <w:sz w:val="24"/>
        </w:rPr>
        <w:t>构成</w:t>
      </w:r>
      <w:r w:rsidR="00007D57">
        <w:rPr>
          <w:rFonts w:asciiTheme="minorEastAsia" w:hAnsiTheme="minorEastAsia" w:hint="eastAsia"/>
          <w:sz w:val="24"/>
        </w:rPr>
        <w:t>，</w:t>
      </w:r>
      <w:r w:rsidRPr="00BB008D">
        <w:rPr>
          <w:rFonts w:asciiTheme="minorEastAsia" w:hAnsiTheme="minorEastAsia"/>
          <w:sz w:val="24"/>
        </w:rPr>
        <w:t>共规划线路</w:t>
      </w:r>
      <w:r>
        <w:rPr>
          <w:rFonts w:asciiTheme="minorEastAsia" w:hAnsiTheme="minorEastAsia"/>
          <w:sz w:val="24"/>
        </w:rPr>
        <w:t>17</w:t>
      </w:r>
      <w:r w:rsidRPr="00BB008D">
        <w:rPr>
          <w:rFonts w:asciiTheme="minorEastAsia" w:hAnsiTheme="minorEastAsia" w:hint="eastAsia"/>
          <w:sz w:val="24"/>
        </w:rPr>
        <w:t>条。</w:t>
      </w:r>
    </w:p>
    <w:p w:rsidR="00BF27CC" w:rsidRDefault="00B800A9" w:rsidP="00BF27C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到</w:t>
      </w:r>
      <w:r w:rsidR="008A45F6">
        <w:rPr>
          <w:rFonts w:asciiTheme="minorEastAsia" w:hAnsiTheme="minorEastAsia" w:hint="eastAsia"/>
          <w:sz w:val="24"/>
        </w:rPr>
        <w:t>远期</w:t>
      </w:r>
      <w:r w:rsidRPr="00B800A9">
        <w:rPr>
          <w:rFonts w:asciiTheme="minorEastAsia" w:hAnsiTheme="minorEastAsia" w:hint="eastAsia"/>
          <w:sz w:val="24"/>
        </w:rPr>
        <w:t>2035年，规划形成4条城市轨道快线（224公里），</w:t>
      </w:r>
      <w:r>
        <w:rPr>
          <w:rFonts w:asciiTheme="minorEastAsia" w:hAnsiTheme="minorEastAsia"/>
          <w:sz w:val="24"/>
        </w:rPr>
        <w:t>8</w:t>
      </w:r>
      <w:r w:rsidRPr="00B800A9">
        <w:rPr>
          <w:rFonts w:asciiTheme="minorEastAsia" w:hAnsiTheme="minorEastAsia" w:hint="eastAsia"/>
          <w:sz w:val="24"/>
        </w:rPr>
        <w:t>条城市轨道通勤普线（242公里），深圳延伸线路在东莞境内线路1段</w:t>
      </w:r>
      <w:r>
        <w:rPr>
          <w:rFonts w:asciiTheme="minorEastAsia" w:hAnsiTheme="minorEastAsia" w:hint="eastAsia"/>
          <w:sz w:val="24"/>
        </w:rPr>
        <w:t>（7公里），</w:t>
      </w:r>
      <w:r w:rsidRPr="00B800A9">
        <w:rPr>
          <w:rFonts w:asciiTheme="minorEastAsia" w:hAnsiTheme="minorEastAsia" w:hint="eastAsia"/>
          <w:sz w:val="24"/>
        </w:rPr>
        <w:t>规划总里程</w:t>
      </w:r>
      <w:r>
        <w:rPr>
          <w:rFonts w:asciiTheme="minorEastAsia" w:hAnsiTheme="minorEastAsia"/>
          <w:sz w:val="24"/>
        </w:rPr>
        <w:lastRenderedPageBreak/>
        <w:t>473</w:t>
      </w:r>
      <w:r w:rsidRPr="00B800A9">
        <w:rPr>
          <w:rFonts w:asciiTheme="minorEastAsia" w:hAnsiTheme="minorEastAsia" w:hint="eastAsia"/>
          <w:sz w:val="24"/>
        </w:rPr>
        <w:t>公里。</w:t>
      </w:r>
    </w:p>
    <w:p w:rsidR="00B800A9" w:rsidRDefault="00135118" w:rsidP="00FE3E6E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135118">
        <w:rPr>
          <w:rFonts w:asciiTheme="minorEastAsia" w:hAnsiTheme="minorEastAsia"/>
          <w:noProof/>
          <w:sz w:val="24"/>
        </w:rPr>
        <w:drawing>
          <wp:inline distT="0" distB="0" distL="0" distR="0">
            <wp:extent cx="4680000" cy="3362703"/>
            <wp:effectExtent l="0" t="0" r="6350" b="9525"/>
            <wp:docPr id="2" name="图片 2" descr="G:\项目资料2\5、东莞市轨道交通网络规划\6、专家评审准备\3、征求意见与公众咨询\0110轨网公示图集\【公示图片】远期2035年规划方案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项目资料2\5、东莞市轨道交通网络规划\6、专家评审准备\3、征求意见与公众咨询\0110轨网公示图集\【公示图片】远期2035年规划方案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2" b="2139"/>
                    <a:stretch/>
                  </pic:blipFill>
                  <pic:spPr bwMode="auto">
                    <a:xfrm>
                      <a:off x="0" y="0"/>
                      <a:ext cx="4680000" cy="33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7CC" w:rsidRPr="00FE3E6E" w:rsidRDefault="00BF27CC" w:rsidP="00FE3E6E">
      <w:pPr>
        <w:spacing w:line="360" w:lineRule="auto"/>
        <w:jc w:val="center"/>
        <w:rPr>
          <w:rFonts w:ascii="黑体" w:eastAsia="黑体" w:hAnsi="黑体"/>
          <w:color w:val="000000"/>
          <w:sz w:val="22"/>
        </w:rPr>
      </w:pPr>
      <w:r w:rsidRPr="00FE3E6E">
        <w:rPr>
          <w:rFonts w:ascii="黑体" w:eastAsia="黑体" w:hAnsi="黑体" w:hint="eastAsia"/>
          <w:color w:val="000000"/>
          <w:sz w:val="22"/>
        </w:rPr>
        <w:t xml:space="preserve">图1 </w:t>
      </w:r>
      <w:r w:rsidR="008A45F6" w:rsidRPr="00FE3E6E">
        <w:rPr>
          <w:rFonts w:ascii="黑体" w:eastAsia="黑体" w:hAnsi="黑体" w:hint="eastAsia"/>
          <w:color w:val="000000"/>
          <w:sz w:val="22"/>
        </w:rPr>
        <w:t>远期2035年</w:t>
      </w:r>
      <w:r w:rsidR="008A45F6" w:rsidRPr="00FE3E6E">
        <w:rPr>
          <w:rFonts w:ascii="黑体" w:eastAsia="黑体" w:hAnsi="黑体"/>
          <w:color w:val="000000"/>
          <w:sz w:val="22"/>
        </w:rPr>
        <w:t>轨道网络方案图</w:t>
      </w:r>
    </w:p>
    <w:p w:rsidR="008A45F6" w:rsidRPr="00242C22" w:rsidRDefault="00FE3E6E" w:rsidP="008A45F6">
      <w:pPr>
        <w:spacing w:line="360" w:lineRule="auto"/>
        <w:jc w:val="center"/>
        <w:rPr>
          <w:rFonts w:ascii="黑体" w:eastAsia="黑体" w:hAnsi="黑体"/>
          <w:color w:val="000000"/>
          <w:sz w:val="22"/>
        </w:rPr>
      </w:pPr>
      <w:r>
        <w:rPr>
          <w:rFonts w:ascii="黑体" w:eastAsia="黑体" w:hAnsi="黑体" w:hint="eastAsia"/>
          <w:color w:val="000000"/>
          <w:sz w:val="22"/>
        </w:rPr>
        <w:t xml:space="preserve">表1 </w:t>
      </w:r>
      <w:r w:rsidR="008A45F6" w:rsidRPr="00242C22">
        <w:rPr>
          <w:rFonts w:ascii="黑体" w:eastAsia="黑体" w:hAnsi="黑体" w:hint="eastAsia"/>
          <w:color w:val="000000"/>
          <w:sz w:val="22"/>
        </w:rPr>
        <w:t>东莞市</w:t>
      </w:r>
      <w:r w:rsidR="008A45F6" w:rsidRPr="00242C22">
        <w:rPr>
          <w:rFonts w:ascii="黑体" w:eastAsia="黑体" w:hAnsi="黑体"/>
          <w:color w:val="000000"/>
          <w:sz w:val="22"/>
        </w:rPr>
        <w:t>轨道交通网络规划</w:t>
      </w:r>
      <w:r w:rsidR="008A45F6" w:rsidRPr="00242C22">
        <w:rPr>
          <w:rFonts w:ascii="黑体" w:eastAsia="黑体" w:hAnsi="黑体" w:hint="eastAsia"/>
          <w:color w:val="000000"/>
          <w:sz w:val="22"/>
        </w:rPr>
        <w:t>一览表</w:t>
      </w:r>
      <w:r w:rsidR="008A45F6">
        <w:rPr>
          <w:rFonts w:ascii="黑体" w:eastAsia="黑体" w:hAnsi="黑体" w:hint="eastAsia"/>
          <w:color w:val="000000"/>
          <w:sz w:val="22"/>
        </w:rPr>
        <w:t>（2035年）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54"/>
        <w:gridCol w:w="1561"/>
        <w:gridCol w:w="1843"/>
        <w:gridCol w:w="1638"/>
      </w:tblGrid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线路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起点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终点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长度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麻涌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塘厦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widowControl/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93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2号线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东莞站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滨海湾新区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56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东莞东站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滨海湾新区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54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4号线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常平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黄江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21</w:t>
            </w:r>
          </w:p>
        </w:tc>
      </w:tr>
      <w:tr w:rsidR="008A45F6" w:rsidRPr="00B800A9" w:rsidTr="000B3CA6">
        <w:trPr>
          <w:trHeight w:val="340"/>
        </w:trPr>
        <w:tc>
          <w:tcPr>
            <w:tcW w:w="4013" w:type="pct"/>
            <w:gridSpan w:val="3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小计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224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5号线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石排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松山湖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38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6号线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高埗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水濂山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25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7号线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南城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松山湖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31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7号线</w:t>
            </w:r>
            <w:r>
              <w:rPr>
                <w:rFonts w:ascii="黑体" w:eastAsia="黑体" w:hAnsi="黑体"/>
                <w:color w:val="000000"/>
                <w:szCs w:val="21"/>
              </w:rPr>
              <w:t>支线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万江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莞城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8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8号线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万江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寮步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27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9号线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厚街寮厦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滨海湾</w:t>
            </w: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新区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38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10号线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虎门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长安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23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12号线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南城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石碣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22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16号线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塘厦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凤岗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30</w:t>
            </w:r>
          </w:p>
        </w:tc>
      </w:tr>
      <w:tr w:rsidR="008A45F6" w:rsidRPr="00B800A9" w:rsidTr="000B3CA6">
        <w:trPr>
          <w:trHeight w:val="340"/>
        </w:trPr>
        <w:tc>
          <w:tcPr>
            <w:tcW w:w="4013" w:type="pct"/>
            <w:gridSpan w:val="3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小计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242</w:t>
            </w:r>
          </w:p>
        </w:tc>
      </w:tr>
      <w:tr w:rsidR="008A45F6" w:rsidRPr="00B800A9" w:rsidTr="000B3CA6">
        <w:trPr>
          <w:trHeight w:val="340"/>
        </w:trPr>
        <w:tc>
          <w:tcPr>
            <w:tcW w:w="196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深圳10号线</w:t>
            </w:r>
          </w:p>
        </w:tc>
        <w:tc>
          <w:tcPr>
            <w:tcW w:w="94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—</w:t>
            </w:r>
          </w:p>
        </w:tc>
        <w:tc>
          <w:tcPr>
            <w:tcW w:w="1111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—</w:t>
            </w:r>
          </w:p>
        </w:tc>
        <w:tc>
          <w:tcPr>
            <w:tcW w:w="987" w:type="pct"/>
            <w:vAlign w:val="center"/>
          </w:tcPr>
          <w:p w:rsidR="008A45F6" w:rsidRPr="00B800A9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7</w:t>
            </w:r>
          </w:p>
        </w:tc>
      </w:tr>
      <w:tr w:rsidR="008A45F6" w:rsidRPr="00B800A9" w:rsidTr="000B3CA6">
        <w:trPr>
          <w:trHeight w:val="340"/>
        </w:trPr>
        <w:tc>
          <w:tcPr>
            <w:tcW w:w="4013" w:type="pct"/>
            <w:gridSpan w:val="3"/>
            <w:vAlign w:val="center"/>
          </w:tcPr>
          <w:p w:rsidR="008A45F6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合计</w:t>
            </w:r>
          </w:p>
        </w:tc>
        <w:tc>
          <w:tcPr>
            <w:tcW w:w="987" w:type="pct"/>
            <w:vAlign w:val="center"/>
          </w:tcPr>
          <w:p w:rsidR="008A45F6" w:rsidRDefault="008A45F6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473</w:t>
            </w:r>
          </w:p>
        </w:tc>
      </w:tr>
    </w:tbl>
    <w:p w:rsidR="008A45F6" w:rsidRDefault="008A45F6" w:rsidP="008A45F6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到远景</w:t>
      </w:r>
      <w:r w:rsidRPr="00B800A9">
        <w:rPr>
          <w:rFonts w:asciiTheme="minorEastAsia" w:hAnsiTheme="minorEastAsia" w:hint="eastAsia"/>
          <w:sz w:val="24"/>
        </w:rPr>
        <w:t>20</w:t>
      </w:r>
      <w:r>
        <w:rPr>
          <w:rFonts w:asciiTheme="minorEastAsia" w:hAnsiTheme="minorEastAsia"/>
          <w:sz w:val="24"/>
        </w:rPr>
        <w:t>50</w:t>
      </w:r>
      <w:r w:rsidRPr="00B800A9">
        <w:rPr>
          <w:rFonts w:asciiTheme="minorEastAsia" w:hAnsiTheme="minorEastAsia" w:hint="eastAsia"/>
          <w:sz w:val="24"/>
        </w:rPr>
        <w:t>年，规划形成4条城市轨道快线（</w:t>
      </w:r>
      <w:r>
        <w:rPr>
          <w:rFonts w:asciiTheme="minorEastAsia" w:hAnsiTheme="minorEastAsia"/>
          <w:sz w:val="24"/>
        </w:rPr>
        <w:t>263</w:t>
      </w:r>
      <w:r w:rsidRPr="00B800A9">
        <w:rPr>
          <w:rFonts w:asciiTheme="minorEastAsia" w:hAnsiTheme="minorEastAsia" w:hint="eastAsia"/>
          <w:sz w:val="24"/>
        </w:rPr>
        <w:t>公里），</w:t>
      </w:r>
      <w:r>
        <w:rPr>
          <w:rFonts w:asciiTheme="minorEastAsia" w:hAnsiTheme="minorEastAsia"/>
          <w:sz w:val="24"/>
        </w:rPr>
        <w:t>13</w:t>
      </w:r>
      <w:r w:rsidRPr="00B800A9">
        <w:rPr>
          <w:rFonts w:asciiTheme="minorEastAsia" w:hAnsiTheme="minorEastAsia" w:hint="eastAsia"/>
          <w:sz w:val="24"/>
        </w:rPr>
        <w:t>条城市轨道</w:t>
      </w:r>
      <w:r w:rsidRPr="00B800A9">
        <w:rPr>
          <w:rFonts w:asciiTheme="minorEastAsia" w:hAnsiTheme="minorEastAsia" w:hint="eastAsia"/>
          <w:sz w:val="24"/>
        </w:rPr>
        <w:lastRenderedPageBreak/>
        <w:t>通勤普线（</w:t>
      </w:r>
      <w:r>
        <w:rPr>
          <w:rFonts w:asciiTheme="minorEastAsia" w:hAnsiTheme="minorEastAsia"/>
          <w:sz w:val="24"/>
        </w:rPr>
        <w:t>386</w:t>
      </w:r>
      <w:r w:rsidRPr="00B800A9">
        <w:rPr>
          <w:rFonts w:asciiTheme="minorEastAsia" w:hAnsiTheme="minorEastAsia" w:hint="eastAsia"/>
          <w:sz w:val="24"/>
        </w:rPr>
        <w:t>公里），深圳延伸线路在东莞境内线路</w:t>
      </w:r>
      <w:r>
        <w:rPr>
          <w:rFonts w:asciiTheme="minorEastAsia" w:hAnsiTheme="minorEastAsia"/>
          <w:sz w:val="24"/>
        </w:rPr>
        <w:t>2</w:t>
      </w:r>
      <w:r w:rsidRPr="00B800A9">
        <w:rPr>
          <w:rFonts w:asciiTheme="minorEastAsia" w:hAnsiTheme="minorEastAsia" w:hint="eastAsia"/>
          <w:sz w:val="24"/>
        </w:rPr>
        <w:t>段</w:t>
      </w:r>
      <w:r>
        <w:rPr>
          <w:rFonts w:asciiTheme="minorEastAsia" w:hAnsiTheme="minorEastAsia" w:hint="eastAsia"/>
          <w:sz w:val="24"/>
        </w:rPr>
        <w:t>（</w:t>
      </w:r>
      <w:r>
        <w:rPr>
          <w:rFonts w:asciiTheme="minorEastAsia" w:hAnsiTheme="minorEastAsia"/>
          <w:sz w:val="24"/>
        </w:rPr>
        <w:t>19</w:t>
      </w:r>
      <w:r>
        <w:rPr>
          <w:rFonts w:asciiTheme="minorEastAsia" w:hAnsiTheme="minorEastAsia" w:hint="eastAsia"/>
          <w:sz w:val="24"/>
        </w:rPr>
        <w:t>公里），</w:t>
      </w:r>
      <w:r w:rsidRPr="00B800A9">
        <w:rPr>
          <w:rFonts w:asciiTheme="minorEastAsia" w:hAnsiTheme="minorEastAsia" w:hint="eastAsia"/>
          <w:sz w:val="24"/>
        </w:rPr>
        <w:t>规划总里程</w:t>
      </w:r>
      <w:r>
        <w:rPr>
          <w:rFonts w:asciiTheme="minorEastAsia" w:hAnsiTheme="minorEastAsia"/>
          <w:sz w:val="24"/>
        </w:rPr>
        <w:t>668</w:t>
      </w:r>
      <w:r w:rsidRPr="00B800A9">
        <w:rPr>
          <w:rFonts w:asciiTheme="minorEastAsia" w:hAnsiTheme="minorEastAsia" w:hint="eastAsia"/>
          <w:sz w:val="24"/>
        </w:rPr>
        <w:t>公里。</w:t>
      </w:r>
    </w:p>
    <w:p w:rsidR="008A45F6" w:rsidRDefault="00135118" w:rsidP="00FE3E6E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135118">
        <w:rPr>
          <w:rFonts w:asciiTheme="minorEastAsia" w:hAnsiTheme="minorEastAsia"/>
          <w:noProof/>
          <w:sz w:val="24"/>
        </w:rPr>
        <w:drawing>
          <wp:inline distT="0" distB="0" distL="0" distR="0">
            <wp:extent cx="4680000" cy="3362917"/>
            <wp:effectExtent l="0" t="0" r="6350" b="9525"/>
            <wp:docPr id="3" name="图片 3" descr="G:\项目资料2\5、东莞市轨道交通网络规划\6、专家评审准备\3、征求意见与公众咨询\0110轨网公示图集\【公示图片】远景2050年规划方案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项目资料2\5、东莞市轨道交通网络规划\6、专家评审准备\3、征求意见与公众咨询\0110轨网公示图集\【公示图片】远景2050年规划方案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8" b="2307"/>
                    <a:stretch/>
                  </pic:blipFill>
                  <pic:spPr bwMode="auto">
                    <a:xfrm>
                      <a:off x="0" y="0"/>
                      <a:ext cx="4680000" cy="33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5F6" w:rsidRPr="00FE3E6E" w:rsidRDefault="008A45F6" w:rsidP="00FE3E6E">
      <w:pPr>
        <w:spacing w:line="360" w:lineRule="auto"/>
        <w:jc w:val="center"/>
        <w:rPr>
          <w:rFonts w:ascii="黑体" w:eastAsia="黑体" w:hAnsi="黑体"/>
          <w:color w:val="000000"/>
          <w:sz w:val="22"/>
        </w:rPr>
      </w:pPr>
      <w:r w:rsidRPr="00FE3E6E">
        <w:rPr>
          <w:rFonts w:ascii="黑体" w:eastAsia="黑体" w:hAnsi="黑体" w:hint="eastAsia"/>
          <w:color w:val="000000"/>
          <w:sz w:val="22"/>
        </w:rPr>
        <w:t>图</w:t>
      </w:r>
      <w:r w:rsidRPr="00FE3E6E">
        <w:rPr>
          <w:rFonts w:ascii="黑体" w:eastAsia="黑体" w:hAnsi="黑体"/>
          <w:color w:val="000000"/>
          <w:sz w:val="22"/>
        </w:rPr>
        <w:t>2</w:t>
      </w:r>
      <w:r w:rsidRPr="00FE3E6E">
        <w:rPr>
          <w:rFonts w:ascii="黑体" w:eastAsia="黑体" w:hAnsi="黑体" w:hint="eastAsia"/>
          <w:color w:val="000000"/>
          <w:sz w:val="22"/>
        </w:rPr>
        <w:t xml:space="preserve"> 远景20</w:t>
      </w:r>
      <w:r w:rsidRPr="00FE3E6E">
        <w:rPr>
          <w:rFonts w:ascii="黑体" w:eastAsia="黑体" w:hAnsi="黑体"/>
          <w:color w:val="000000"/>
          <w:sz w:val="22"/>
        </w:rPr>
        <w:t>50</w:t>
      </w:r>
      <w:r w:rsidRPr="00FE3E6E">
        <w:rPr>
          <w:rFonts w:ascii="黑体" w:eastAsia="黑体" w:hAnsi="黑体" w:hint="eastAsia"/>
          <w:color w:val="000000"/>
          <w:sz w:val="22"/>
        </w:rPr>
        <w:t>年</w:t>
      </w:r>
      <w:r w:rsidRPr="00FE3E6E">
        <w:rPr>
          <w:rFonts w:ascii="黑体" w:eastAsia="黑体" w:hAnsi="黑体"/>
          <w:color w:val="000000"/>
          <w:sz w:val="22"/>
        </w:rPr>
        <w:t>轨道网络方案图</w:t>
      </w:r>
    </w:p>
    <w:p w:rsidR="00B37ADE" w:rsidRPr="00242C22" w:rsidRDefault="00FE3E6E" w:rsidP="00B37ADE">
      <w:pPr>
        <w:spacing w:line="360" w:lineRule="auto"/>
        <w:jc w:val="center"/>
        <w:rPr>
          <w:rFonts w:ascii="黑体" w:eastAsia="黑体" w:hAnsi="黑体"/>
          <w:color w:val="000000"/>
          <w:sz w:val="22"/>
        </w:rPr>
      </w:pPr>
      <w:r>
        <w:rPr>
          <w:rFonts w:ascii="黑体" w:eastAsia="黑体" w:hAnsi="黑体" w:hint="eastAsia"/>
          <w:color w:val="000000"/>
          <w:sz w:val="22"/>
        </w:rPr>
        <w:t xml:space="preserve">表2 </w:t>
      </w:r>
      <w:r w:rsidR="00B37ADE" w:rsidRPr="00242C22">
        <w:rPr>
          <w:rFonts w:ascii="黑体" w:eastAsia="黑体" w:hAnsi="黑体" w:hint="eastAsia"/>
          <w:color w:val="000000"/>
          <w:sz w:val="22"/>
        </w:rPr>
        <w:t>东莞市</w:t>
      </w:r>
      <w:r w:rsidR="00B37ADE" w:rsidRPr="00242C22">
        <w:rPr>
          <w:rFonts w:ascii="黑体" w:eastAsia="黑体" w:hAnsi="黑体"/>
          <w:color w:val="000000"/>
          <w:sz w:val="22"/>
        </w:rPr>
        <w:t>轨道交通网络规划</w:t>
      </w:r>
      <w:r w:rsidR="00B37ADE" w:rsidRPr="00242C22">
        <w:rPr>
          <w:rFonts w:ascii="黑体" w:eastAsia="黑体" w:hAnsi="黑体" w:hint="eastAsia"/>
          <w:color w:val="000000"/>
          <w:sz w:val="22"/>
        </w:rPr>
        <w:t>一览表</w:t>
      </w:r>
      <w:r w:rsidR="00B37ADE">
        <w:rPr>
          <w:rFonts w:ascii="黑体" w:eastAsia="黑体" w:hAnsi="黑体" w:hint="eastAsia"/>
          <w:color w:val="000000"/>
          <w:sz w:val="22"/>
        </w:rPr>
        <w:t>（2050）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54"/>
        <w:gridCol w:w="1561"/>
        <w:gridCol w:w="1843"/>
        <w:gridCol w:w="1638"/>
      </w:tblGrid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线路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起点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终点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长度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麻涌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塘厦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widowControl/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93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2号线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东莞站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滨海湾新区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56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企石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滨海湾新区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71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4号线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石龙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黄江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43</w:t>
            </w:r>
          </w:p>
        </w:tc>
      </w:tr>
      <w:tr w:rsidR="00B37ADE" w:rsidRPr="00B800A9" w:rsidTr="000B3CA6">
        <w:trPr>
          <w:trHeight w:val="340"/>
        </w:trPr>
        <w:tc>
          <w:tcPr>
            <w:tcW w:w="4013" w:type="pct"/>
            <w:gridSpan w:val="3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小计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263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5号线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石排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松山湖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38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6号线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高埗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水濂山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25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7号线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南城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松山湖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31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8号线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万江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横沥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39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9号线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厚街寮厦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长安新区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38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10号线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虎门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长安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23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11号线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莞城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水濂山</w:t>
            </w:r>
          </w:p>
        </w:tc>
        <w:tc>
          <w:tcPr>
            <w:tcW w:w="987" w:type="pct"/>
            <w:vAlign w:val="center"/>
          </w:tcPr>
          <w:p w:rsidR="00B37ADE" w:rsidRPr="00B800A9" w:rsidRDefault="00BC4C95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/>
                <w:color w:val="000000"/>
                <w:szCs w:val="21"/>
              </w:rPr>
              <w:t>20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12号线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道滘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石龙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37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13号线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水濂山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东莞港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18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14号线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虎门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长安新区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20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15号线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黄江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清溪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29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16号线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塘厦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凤岗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30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lastRenderedPageBreak/>
              <w:t>17号线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东莞站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谢岗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 w:rsidRPr="00B800A9">
              <w:rPr>
                <w:rFonts w:ascii="黑体" w:eastAsia="黑体" w:hAnsi="黑体" w:hint="eastAsia"/>
                <w:color w:val="000000"/>
                <w:szCs w:val="21"/>
              </w:rPr>
              <w:t>38</w:t>
            </w:r>
          </w:p>
        </w:tc>
      </w:tr>
      <w:tr w:rsidR="00B37ADE" w:rsidRPr="00B800A9" w:rsidTr="000B3CA6">
        <w:trPr>
          <w:trHeight w:val="340"/>
        </w:trPr>
        <w:tc>
          <w:tcPr>
            <w:tcW w:w="4013" w:type="pct"/>
            <w:gridSpan w:val="3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小计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B37ADE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3</w:t>
            </w:r>
            <w:r>
              <w:rPr>
                <w:rFonts w:ascii="黑体" w:eastAsia="黑体" w:hAnsi="黑体"/>
                <w:color w:val="000000"/>
                <w:szCs w:val="21"/>
              </w:rPr>
              <w:t>78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深圳10号线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—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—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7</w:t>
            </w:r>
          </w:p>
        </w:tc>
      </w:tr>
      <w:tr w:rsidR="00B37ADE" w:rsidRPr="00B800A9" w:rsidTr="000B3CA6">
        <w:trPr>
          <w:trHeight w:val="340"/>
        </w:trPr>
        <w:tc>
          <w:tcPr>
            <w:tcW w:w="196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深圳4号线</w:t>
            </w:r>
            <w:r>
              <w:rPr>
                <w:rFonts w:ascii="黑体" w:eastAsia="黑体" w:hAnsi="黑体"/>
                <w:color w:val="000000"/>
                <w:szCs w:val="21"/>
              </w:rPr>
              <w:t>和</w:t>
            </w:r>
            <w:r>
              <w:rPr>
                <w:rFonts w:ascii="黑体" w:eastAsia="黑体" w:hAnsi="黑体" w:hint="eastAsia"/>
                <w:color w:val="000000"/>
                <w:szCs w:val="21"/>
              </w:rPr>
              <w:t>31号线</w:t>
            </w:r>
            <w:r>
              <w:rPr>
                <w:rFonts w:ascii="黑体" w:eastAsia="黑体" w:hAnsi="黑体"/>
                <w:color w:val="000000"/>
                <w:szCs w:val="21"/>
              </w:rPr>
              <w:t>连接线</w:t>
            </w:r>
          </w:p>
        </w:tc>
        <w:tc>
          <w:tcPr>
            <w:tcW w:w="94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—</w:t>
            </w:r>
          </w:p>
        </w:tc>
        <w:tc>
          <w:tcPr>
            <w:tcW w:w="1111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—</w:t>
            </w:r>
          </w:p>
        </w:tc>
        <w:tc>
          <w:tcPr>
            <w:tcW w:w="987" w:type="pct"/>
            <w:vAlign w:val="center"/>
          </w:tcPr>
          <w:p w:rsidR="00B37ADE" w:rsidRPr="00B800A9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12</w:t>
            </w:r>
          </w:p>
        </w:tc>
      </w:tr>
      <w:tr w:rsidR="00B37ADE" w:rsidRPr="00B800A9" w:rsidTr="000B3CA6">
        <w:trPr>
          <w:trHeight w:val="340"/>
        </w:trPr>
        <w:tc>
          <w:tcPr>
            <w:tcW w:w="4013" w:type="pct"/>
            <w:gridSpan w:val="3"/>
            <w:vAlign w:val="center"/>
          </w:tcPr>
          <w:p w:rsidR="00B37ADE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合计</w:t>
            </w:r>
          </w:p>
        </w:tc>
        <w:tc>
          <w:tcPr>
            <w:tcW w:w="987" w:type="pct"/>
            <w:vAlign w:val="center"/>
          </w:tcPr>
          <w:p w:rsidR="00B37ADE" w:rsidRDefault="00B37ADE" w:rsidP="000B3CA6">
            <w:pPr>
              <w:jc w:val="center"/>
              <w:rPr>
                <w:rFonts w:ascii="黑体" w:eastAsia="黑体" w:hAnsi="黑体"/>
                <w:color w:val="000000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Cs w:val="21"/>
              </w:rPr>
              <w:t>668</w:t>
            </w:r>
          </w:p>
        </w:tc>
      </w:tr>
    </w:tbl>
    <w:p w:rsidR="00E26253" w:rsidRPr="00E26253" w:rsidRDefault="00E26253" w:rsidP="00E26253">
      <w:pPr>
        <w:spacing w:line="360" w:lineRule="auto"/>
        <w:rPr>
          <w:rFonts w:ascii="黑体" w:eastAsia="黑体" w:hAnsi="黑体"/>
          <w:sz w:val="28"/>
        </w:rPr>
      </w:pPr>
      <w:r w:rsidRPr="00E26253">
        <w:rPr>
          <w:rFonts w:ascii="黑体" w:eastAsia="黑体" w:hAnsi="黑体" w:hint="eastAsia"/>
          <w:sz w:val="28"/>
        </w:rPr>
        <w:t>四</w:t>
      </w:r>
      <w:r w:rsidRPr="00E26253">
        <w:rPr>
          <w:rFonts w:ascii="黑体" w:eastAsia="黑体" w:hAnsi="黑体"/>
          <w:sz w:val="28"/>
        </w:rPr>
        <w:t>、</w:t>
      </w:r>
      <w:r w:rsidRPr="00E26253">
        <w:rPr>
          <w:rFonts w:ascii="黑体" w:eastAsia="黑体" w:hAnsi="黑体" w:hint="eastAsia"/>
          <w:sz w:val="28"/>
        </w:rPr>
        <w:t>与</w:t>
      </w:r>
      <w:r w:rsidRPr="00E26253">
        <w:rPr>
          <w:rFonts w:ascii="黑体" w:eastAsia="黑体" w:hAnsi="黑体"/>
          <w:sz w:val="28"/>
        </w:rPr>
        <w:t>上一版</w:t>
      </w:r>
      <w:r w:rsidRPr="00E26253">
        <w:rPr>
          <w:rFonts w:ascii="黑体" w:eastAsia="黑体" w:hAnsi="黑体" w:hint="eastAsia"/>
          <w:sz w:val="28"/>
        </w:rPr>
        <w:t>轨道交通网络规划对比</w:t>
      </w:r>
    </w:p>
    <w:p w:rsidR="00E26253" w:rsidRDefault="00E26253" w:rsidP="00E26253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上一版</w:t>
      </w:r>
      <w:r>
        <w:rPr>
          <w:rFonts w:asciiTheme="minorEastAsia" w:hAnsiTheme="minorEastAsia"/>
          <w:sz w:val="24"/>
        </w:rPr>
        <w:t>轨道交通</w:t>
      </w:r>
      <w:r>
        <w:rPr>
          <w:rFonts w:asciiTheme="minorEastAsia" w:hAnsiTheme="minorEastAsia" w:hint="eastAsia"/>
          <w:sz w:val="24"/>
        </w:rPr>
        <w:t>网络规划共4条市域快线（1号线</w:t>
      </w:r>
      <w:r>
        <w:rPr>
          <w:rFonts w:asciiTheme="minorEastAsia" w:hAnsiTheme="minorEastAsia"/>
          <w:sz w:val="24"/>
        </w:rPr>
        <w:t>至</w:t>
      </w:r>
      <w:r>
        <w:rPr>
          <w:rFonts w:asciiTheme="minorEastAsia" w:hAnsiTheme="minorEastAsia" w:hint="eastAsia"/>
          <w:sz w:val="24"/>
        </w:rPr>
        <w:t>4号线），总长约218</w:t>
      </w:r>
      <w:r>
        <w:rPr>
          <w:rFonts w:asciiTheme="minorEastAsia" w:hAnsiTheme="minorEastAsia"/>
          <w:sz w:val="24"/>
        </w:rPr>
        <w:t>km</w:t>
      </w:r>
      <w:r>
        <w:rPr>
          <w:rFonts w:asciiTheme="minorEastAsia" w:hAnsiTheme="minorEastAsia" w:hint="eastAsia"/>
          <w:sz w:val="24"/>
        </w:rPr>
        <w:t>。</w:t>
      </w:r>
      <w:r w:rsidR="00B800A9">
        <w:rPr>
          <w:rFonts w:asciiTheme="minorEastAsia" w:hAnsiTheme="minorEastAsia" w:hint="eastAsia"/>
          <w:sz w:val="24"/>
        </w:rPr>
        <w:t>本次</w:t>
      </w:r>
      <w:r w:rsidR="00B800A9">
        <w:rPr>
          <w:rFonts w:asciiTheme="minorEastAsia" w:hAnsiTheme="minorEastAsia"/>
          <w:sz w:val="24"/>
        </w:rPr>
        <w:t>规划在</w:t>
      </w:r>
      <w:r w:rsidR="00B800A9">
        <w:rPr>
          <w:rFonts w:asciiTheme="minorEastAsia" w:hAnsiTheme="minorEastAsia" w:hint="eastAsia"/>
          <w:sz w:val="24"/>
        </w:rPr>
        <w:t>上一版</w:t>
      </w:r>
      <w:r w:rsidR="00B800A9">
        <w:rPr>
          <w:rFonts w:asciiTheme="minorEastAsia" w:hAnsiTheme="minorEastAsia"/>
          <w:sz w:val="24"/>
        </w:rPr>
        <w:t>规划的基础上</w:t>
      </w:r>
      <w:r w:rsidR="00B800A9">
        <w:rPr>
          <w:rFonts w:asciiTheme="minorEastAsia" w:hAnsiTheme="minorEastAsia" w:hint="eastAsia"/>
          <w:sz w:val="24"/>
        </w:rPr>
        <w:t>调整如下</w:t>
      </w:r>
      <w:r w:rsidR="00B800A9">
        <w:rPr>
          <w:rFonts w:asciiTheme="minorEastAsia" w:hAnsiTheme="minorEastAsia"/>
          <w:sz w:val="24"/>
        </w:rPr>
        <w:t>：</w:t>
      </w:r>
    </w:p>
    <w:p w:rsidR="009F52D0" w:rsidRPr="00B800A9" w:rsidRDefault="00B800A9" w:rsidP="00B800A9">
      <w:pPr>
        <w:pStyle w:val="a4"/>
        <w:numPr>
          <w:ilvl w:val="0"/>
          <w:numId w:val="2"/>
        </w:numPr>
        <w:tabs>
          <w:tab w:val="num" w:pos="720"/>
        </w:tabs>
        <w:spacing w:line="360" w:lineRule="auto"/>
        <w:ind w:firstLineChars="0"/>
        <w:rPr>
          <w:rFonts w:asciiTheme="minorEastAsia" w:hAnsiTheme="minorEastAsia"/>
          <w:sz w:val="24"/>
        </w:rPr>
      </w:pPr>
      <w:r w:rsidRPr="00B800A9">
        <w:rPr>
          <w:rFonts w:asciiTheme="minorEastAsia" w:hAnsiTheme="minorEastAsia" w:hint="eastAsia"/>
          <w:sz w:val="24"/>
        </w:rPr>
        <w:t>保留线路：1号、2号线、3号线（滨海湾-东莞东）</w:t>
      </w:r>
      <w:r>
        <w:rPr>
          <w:rFonts w:asciiTheme="minorEastAsia" w:hAnsiTheme="minorEastAsia" w:hint="eastAsia"/>
          <w:sz w:val="24"/>
        </w:rPr>
        <w:t>；</w:t>
      </w:r>
    </w:p>
    <w:p w:rsidR="009F52D0" w:rsidRPr="00B800A9" w:rsidRDefault="00B800A9" w:rsidP="00B800A9">
      <w:pPr>
        <w:pStyle w:val="a4"/>
        <w:numPr>
          <w:ilvl w:val="0"/>
          <w:numId w:val="2"/>
        </w:numPr>
        <w:tabs>
          <w:tab w:val="num" w:pos="720"/>
        </w:tabs>
        <w:spacing w:line="360" w:lineRule="auto"/>
        <w:ind w:firstLineChars="0"/>
        <w:rPr>
          <w:rFonts w:asciiTheme="minorEastAsia" w:hAnsiTheme="minorEastAsia"/>
          <w:sz w:val="24"/>
        </w:rPr>
      </w:pPr>
      <w:r w:rsidRPr="00B800A9">
        <w:rPr>
          <w:rFonts w:asciiTheme="minorEastAsia" w:hAnsiTheme="minorEastAsia" w:hint="eastAsia"/>
          <w:sz w:val="24"/>
        </w:rPr>
        <w:t>调整线路：原4号线（快线调为普线）、原3号线（东莞东</w:t>
      </w:r>
      <w:r w:rsidR="00651740">
        <w:rPr>
          <w:rFonts w:asciiTheme="minorEastAsia" w:hAnsiTheme="minorEastAsia" w:hint="eastAsia"/>
          <w:sz w:val="24"/>
        </w:rPr>
        <w:t>站</w:t>
      </w:r>
      <w:r w:rsidRPr="00B800A9">
        <w:rPr>
          <w:rFonts w:asciiTheme="minorEastAsia" w:hAnsiTheme="minorEastAsia" w:hint="eastAsia"/>
          <w:sz w:val="24"/>
        </w:rPr>
        <w:t>以北段</w:t>
      </w:r>
      <w:r w:rsidR="00651740">
        <w:rPr>
          <w:rFonts w:asciiTheme="minorEastAsia" w:hAnsiTheme="minorEastAsia" w:hint="eastAsia"/>
          <w:sz w:val="24"/>
        </w:rPr>
        <w:t>线位</w:t>
      </w:r>
      <w:r w:rsidR="00651740">
        <w:rPr>
          <w:rFonts w:asciiTheme="minorEastAsia" w:hAnsiTheme="minorEastAsia"/>
          <w:sz w:val="24"/>
        </w:rPr>
        <w:t>局部调整，并调整为远景年线路</w:t>
      </w:r>
      <w:r w:rsidRPr="00B800A9">
        <w:rPr>
          <w:rFonts w:asciiTheme="minorEastAsia" w:hAnsiTheme="minorEastAsia" w:hint="eastAsia"/>
          <w:sz w:val="24"/>
        </w:rPr>
        <w:t>）</w:t>
      </w:r>
      <w:r>
        <w:rPr>
          <w:rFonts w:asciiTheme="minorEastAsia" w:hAnsiTheme="minorEastAsia" w:hint="eastAsia"/>
          <w:sz w:val="24"/>
        </w:rPr>
        <w:t>；</w:t>
      </w:r>
    </w:p>
    <w:p w:rsidR="009F52D0" w:rsidRPr="00B800A9" w:rsidRDefault="00B800A9" w:rsidP="00B800A9">
      <w:pPr>
        <w:pStyle w:val="a4"/>
        <w:numPr>
          <w:ilvl w:val="0"/>
          <w:numId w:val="2"/>
        </w:numPr>
        <w:tabs>
          <w:tab w:val="num" w:pos="720"/>
        </w:tabs>
        <w:spacing w:line="360" w:lineRule="auto"/>
        <w:ind w:firstLineChars="0"/>
        <w:rPr>
          <w:rFonts w:asciiTheme="minorEastAsia" w:hAnsiTheme="minorEastAsia"/>
          <w:sz w:val="24"/>
        </w:rPr>
      </w:pPr>
      <w:r w:rsidRPr="00B800A9">
        <w:rPr>
          <w:rFonts w:asciiTheme="minorEastAsia" w:hAnsiTheme="minorEastAsia" w:hint="eastAsia"/>
          <w:sz w:val="24"/>
        </w:rPr>
        <w:t>新增</w:t>
      </w:r>
      <w:r>
        <w:rPr>
          <w:rFonts w:asciiTheme="minorEastAsia" w:hAnsiTheme="minorEastAsia" w:hint="eastAsia"/>
          <w:sz w:val="24"/>
        </w:rPr>
        <w:t>轨道</w:t>
      </w:r>
      <w:r w:rsidRPr="00B800A9">
        <w:rPr>
          <w:rFonts w:asciiTheme="minorEastAsia" w:hAnsiTheme="minorEastAsia" w:hint="eastAsia"/>
          <w:sz w:val="24"/>
        </w:rPr>
        <w:t>快线：1号线（黄江-塘厦段）、4号线（石龙-黄江段）</w:t>
      </w:r>
      <w:r>
        <w:rPr>
          <w:rFonts w:asciiTheme="minorEastAsia" w:hAnsiTheme="minorEastAsia" w:hint="eastAsia"/>
          <w:sz w:val="24"/>
        </w:rPr>
        <w:t>；</w:t>
      </w:r>
    </w:p>
    <w:p w:rsidR="00B800A9" w:rsidRDefault="00B800A9" w:rsidP="001331AA">
      <w:pPr>
        <w:pStyle w:val="a4"/>
        <w:numPr>
          <w:ilvl w:val="0"/>
          <w:numId w:val="2"/>
        </w:numPr>
        <w:tabs>
          <w:tab w:val="num" w:pos="720"/>
        </w:tabs>
        <w:spacing w:line="360" w:lineRule="auto"/>
        <w:ind w:firstLineChars="0"/>
        <w:rPr>
          <w:rFonts w:asciiTheme="minorEastAsia" w:hAnsiTheme="minorEastAsia"/>
          <w:sz w:val="24"/>
        </w:rPr>
      </w:pPr>
      <w:r w:rsidRPr="001331AA">
        <w:rPr>
          <w:rFonts w:asciiTheme="minorEastAsia" w:hAnsiTheme="minorEastAsia" w:hint="eastAsia"/>
          <w:sz w:val="24"/>
        </w:rPr>
        <w:t>新增轨道普线：5、6、7、</w:t>
      </w:r>
      <w:r w:rsidR="00651740">
        <w:rPr>
          <w:rFonts w:asciiTheme="minorEastAsia" w:hAnsiTheme="minorEastAsia" w:hint="eastAsia"/>
          <w:sz w:val="24"/>
        </w:rPr>
        <w:t>7支</w:t>
      </w:r>
      <w:r w:rsidR="00651740">
        <w:rPr>
          <w:rFonts w:asciiTheme="minorEastAsia" w:hAnsiTheme="minorEastAsia"/>
          <w:sz w:val="24"/>
        </w:rPr>
        <w:t>、</w:t>
      </w:r>
      <w:r w:rsidRPr="001331AA">
        <w:rPr>
          <w:rFonts w:asciiTheme="minorEastAsia" w:hAnsiTheme="minorEastAsia" w:hint="eastAsia"/>
          <w:sz w:val="24"/>
        </w:rPr>
        <w:t>8、9、10、1</w:t>
      </w:r>
      <w:r w:rsidR="00651740">
        <w:rPr>
          <w:rFonts w:asciiTheme="minorEastAsia" w:hAnsiTheme="minorEastAsia"/>
          <w:sz w:val="24"/>
        </w:rPr>
        <w:t>2</w:t>
      </w:r>
      <w:r w:rsidRPr="001331AA">
        <w:rPr>
          <w:rFonts w:asciiTheme="minorEastAsia" w:hAnsiTheme="minorEastAsia" w:hint="eastAsia"/>
          <w:sz w:val="24"/>
        </w:rPr>
        <w:t>、16号线；</w:t>
      </w:r>
    </w:p>
    <w:p w:rsidR="00822AFE" w:rsidRDefault="00822AFE" w:rsidP="00822AFE">
      <w:r>
        <w:rPr>
          <w:noProof/>
        </w:rPr>
        <w:drawing>
          <wp:inline distT="0" distB="0" distL="0" distR="0" wp14:anchorId="45ABF77F" wp14:editId="08FA8204">
            <wp:extent cx="5274310" cy="39357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FE" w:rsidRPr="00FE3E6E" w:rsidRDefault="00822AFE" w:rsidP="00FE3E6E">
      <w:pPr>
        <w:spacing w:line="360" w:lineRule="auto"/>
        <w:jc w:val="center"/>
        <w:rPr>
          <w:rFonts w:ascii="黑体" w:eastAsia="黑体" w:hAnsi="黑体"/>
          <w:color w:val="000000"/>
          <w:sz w:val="22"/>
        </w:rPr>
      </w:pPr>
      <w:bookmarkStart w:id="0" w:name="_GoBack"/>
      <w:r w:rsidRPr="00FE3E6E">
        <w:rPr>
          <w:rFonts w:ascii="黑体" w:eastAsia="黑体" w:hAnsi="黑体" w:hint="eastAsia"/>
          <w:color w:val="000000"/>
          <w:sz w:val="22"/>
        </w:rPr>
        <w:t>图</w:t>
      </w:r>
      <w:r w:rsidR="00BC4C95" w:rsidRPr="00FE3E6E">
        <w:rPr>
          <w:rFonts w:ascii="黑体" w:eastAsia="黑体" w:hAnsi="黑体"/>
          <w:color w:val="000000"/>
          <w:sz w:val="22"/>
        </w:rPr>
        <w:t>3</w:t>
      </w:r>
      <w:r w:rsidRPr="00FE3E6E">
        <w:rPr>
          <w:rFonts w:ascii="黑体" w:eastAsia="黑体" w:hAnsi="黑体" w:hint="eastAsia"/>
          <w:color w:val="000000"/>
          <w:sz w:val="22"/>
        </w:rPr>
        <w:t xml:space="preserve"> </w:t>
      </w:r>
      <w:r w:rsidR="00BC4C95" w:rsidRPr="00FE3E6E">
        <w:rPr>
          <w:rFonts w:ascii="黑体" w:eastAsia="黑体" w:hAnsi="黑体" w:hint="eastAsia"/>
          <w:color w:val="000000"/>
          <w:sz w:val="22"/>
        </w:rPr>
        <w:t>与上一版轨道交通网络规划</w:t>
      </w:r>
      <w:r w:rsidRPr="00FE3E6E">
        <w:rPr>
          <w:rFonts w:ascii="黑体" w:eastAsia="黑体" w:hAnsi="黑体" w:hint="eastAsia"/>
          <w:color w:val="000000"/>
          <w:sz w:val="22"/>
        </w:rPr>
        <w:t>方案对比</w:t>
      </w:r>
      <w:r w:rsidRPr="00FE3E6E">
        <w:rPr>
          <w:rFonts w:ascii="黑体" w:eastAsia="黑体" w:hAnsi="黑体"/>
          <w:color w:val="000000"/>
          <w:sz w:val="22"/>
        </w:rPr>
        <w:t>图</w:t>
      </w:r>
    </w:p>
    <w:bookmarkEnd w:id="0"/>
    <w:p w:rsidR="00822AFE" w:rsidRPr="001331AA" w:rsidRDefault="00822AFE" w:rsidP="00822AFE"/>
    <w:sectPr w:rsidR="00822AFE" w:rsidRPr="001331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86D" w:rsidRDefault="003E586D" w:rsidP="001E4C2C">
      <w:r>
        <w:separator/>
      </w:r>
    </w:p>
  </w:endnote>
  <w:endnote w:type="continuationSeparator" w:id="0">
    <w:p w:rsidR="003E586D" w:rsidRDefault="003E586D" w:rsidP="001E4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86D" w:rsidRDefault="003E586D" w:rsidP="001E4C2C">
      <w:r>
        <w:separator/>
      </w:r>
    </w:p>
  </w:footnote>
  <w:footnote w:type="continuationSeparator" w:id="0">
    <w:p w:rsidR="003E586D" w:rsidRDefault="003E586D" w:rsidP="001E4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22DBC"/>
    <w:multiLevelType w:val="hybridMultilevel"/>
    <w:tmpl w:val="A878791C"/>
    <w:lvl w:ilvl="0" w:tplc="C044A21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50011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40B0E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D2F63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A122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94037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2F02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2961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7C66A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30F78"/>
    <w:multiLevelType w:val="hybridMultilevel"/>
    <w:tmpl w:val="1D3E20EE"/>
    <w:lvl w:ilvl="0" w:tplc="7F10ED22">
      <w:start w:val="1"/>
      <w:numFmt w:val="bullet"/>
      <w:lvlText w:val="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61"/>
    <w:rsid w:val="00007D57"/>
    <w:rsid w:val="00027D18"/>
    <w:rsid w:val="000374DD"/>
    <w:rsid w:val="00083F52"/>
    <w:rsid w:val="000E203A"/>
    <w:rsid w:val="00103110"/>
    <w:rsid w:val="0012184D"/>
    <w:rsid w:val="001331AA"/>
    <w:rsid w:val="00135118"/>
    <w:rsid w:val="0018197C"/>
    <w:rsid w:val="00185ABF"/>
    <w:rsid w:val="001E4C2C"/>
    <w:rsid w:val="00242C22"/>
    <w:rsid w:val="00363F6C"/>
    <w:rsid w:val="00384B82"/>
    <w:rsid w:val="003A2A3C"/>
    <w:rsid w:val="003E586D"/>
    <w:rsid w:val="00476FE6"/>
    <w:rsid w:val="005406DC"/>
    <w:rsid w:val="005626A5"/>
    <w:rsid w:val="00570B19"/>
    <w:rsid w:val="005B14A5"/>
    <w:rsid w:val="005B5138"/>
    <w:rsid w:val="005F65B5"/>
    <w:rsid w:val="0060790C"/>
    <w:rsid w:val="00651740"/>
    <w:rsid w:val="0065622E"/>
    <w:rsid w:val="006E4077"/>
    <w:rsid w:val="006F7955"/>
    <w:rsid w:val="00744885"/>
    <w:rsid w:val="00750704"/>
    <w:rsid w:val="00757B6E"/>
    <w:rsid w:val="00770A04"/>
    <w:rsid w:val="007E3375"/>
    <w:rsid w:val="00822AFE"/>
    <w:rsid w:val="0087131E"/>
    <w:rsid w:val="008908FB"/>
    <w:rsid w:val="008A45F6"/>
    <w:rsid w:val="009F38A5"/>
    <w:rsid w:val="009F4B05"/>
    <w:rsid w:val="009F52D0"/>
    <w:rsid w:val="00A231E2"/>
    <w:rsid w:val="00AC4A28"/>
    <w:rsid w:val="00B345F4"/>
    <w:rsid w:val="00B37ADE"/>
    <w:rsid w:val="00B42736"/>
    <w:rsid w:val="00B641B8"/>
    <w:rsid w:val="00B800A9"/>
    <w:rsid w:val="00B91874"/>
    <w:rsid w:val="00BB008D"/>
    <w:rsid w:val="00BC4C95"/>
    <w:rsid w:val="00BC573C"/>
    <w:rsid w:val="00BF27CC"/>
    <w:rsid w:val="00C52C3B"/>
    <w:rsid w:val="00C67D6D"/>
    <w:rsid w:val="00C867AD"/>
    <w:rsid w:val="00D903F1"/>
    <w:rsid w:val="00DA0D61"/>
    <w:rsid w:val="00E26253"/>
    <w:rsid w:val="00E836E7"/>
    <w:rsid w:val="00E94AD9"/>
    <w:rsid w:val="00F1300A"/>
    <w:rsid w:val="00F53F49"/>
    <w:rsid w:val="00F803F1"/>
    <w:rsid w:val="00FB19D6"/>
    <w:rsid w:val="00FE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83A315-44D0-4D6A-B300-42DB7D59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2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3375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374D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374D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E4C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E4C2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E4C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E4C2C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C52C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7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5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255</Words>
  <Characters>1460</Characters>
  <Application>Microsoft Office Word</Application>
  <DocSecurity>0</DocSecurity>
  <Lines>12</Lines>
  <Paragraphs>3</Paragraphs>
  <ScaleCrop>false</ScaleCrop>
  <Company>微软中国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Huyc</cp:lastModifiedBy>
  <cp:revision>8</cp:revision>
  <cp:lastPrinted>2019-01-09T00:56:00Z</cp:lastPrinted>
  <dcterms:created xsi:type="dcterms:W3CDTF">2019-01-10T02:15:00Z</dcterms:created>
  <dcterms:modified xsi:type="dcterms:W3CDTF">2019-01-21T01:14:00Z</dcterms:modified>
</cp:coreProperties>
</file>