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7F926C" w14:textId="77777777" w:rsidR="00EC1508" w:rsidRPr="00F81985" w:rsidRDefault="00EC1508">
      <w:pPr>
        <w:spacing w:line="360" w:lineRule="auto"/>
        <w:ind w:firstLine="1044"/>
        <w:jc w:val="center"/>
        <w:rPr>
          <w:b/>
          <w:bCs/>
          <w:snapToGrid w:val="0"/>
          <w:kern w:val="0"/>
          <w:sz w:val="52"/>
          <w:szCs w:val="52"/>
        </w:rPr>
      </w:pPr>
    </w:p>
    <w:p w14:paraId="172131CC" w14:textId="77777777" w:rsidR="00EC1508" w:rsidRPr="00F81985" w:rsidRDefault="00EC1508">
      <w:pPr>
        <w:spacing w:line="360" w:lineRule="auto"/>
        <w:jc w:val="center"/>
        <w:rPr>
          <w:b/>
          <w:bCs/>
          <w:snapToGrid w:val="0"/>
          <w:kern w:val="0"/>
          <w:sz w:val="52"/>
          <w:szCs w:val="52"/>
        </w:rPr>
      </w:pPr>
    </w:p>
    <w:p w14:paraId="20D704D6" w14:textId="33FB186D" w:rsidR="00EC1508" w:rsidRPr="00F81985" w:rsidRDefault="00A56A7A" w:rsidP="00A56A7A">
      <w:pPr>
        <w:spacing w:line="360" w:lineRule="auto"/>
        <w:jc w:val="center"/>
        <w:rPr>
          <w:rFonts w:ascii="楷体_GB2312" w:eastAsia="楷体_GB2312"/>
          <w:b/>
          <w:bCs/>
          <w:snapToGrid w:val="0"/>
          <w:kern w:val="0"/>
          <w:sz w:val="48"/>
          <w:szCs w:val="48"/>
        </w:rPr>
      </w:pPr>
      <w:r w:rsidRPr="00F81985">
        <w:rPr>
          <w:rFonts w:ascii="楷体_GB2312" w:eastAsia="楷体_GB2312" w:hint="eastAsia"/>
          <w:b/>
          <w:bCs/>
          <w:snapToGrid w:val="0"/>
          <w:kern w:val="0"/>
          <w:sz w:val="48"/>
          <w:szCs w:val="48"/>
        </w:rPr>
        <w:t>洛阳市城市轨道交通第一期</w:t>
      </w:r>
      <w:r w:rsidR="00EC1508" w:rsidRPr="00F81985">
        <w:rPr>
          <w:rFonts w:ascii="楷体_GB2312" w:eastAsia="楷体_GB2312" w:hint="eastAsia"/>
          <w:b/>
          <w:bCs/>
          <w:snapToGrid w:val="0"/>
          <w:kern w:val="0"/>
          <w:sz w:val="48"/>
          <w:szCs w:val="48"/>
        </w:rPr>
        <w:t>建设规划调整</w:t>
      </w:r>
      <w:r w:rsidR="003C2197" w:rsidRPr="00F81985">
        <w:rPr>
          <w:rFonts w:ascii="楷体_GB2312" w:eastAsia="楷体_GB2312" w:hint="eastAsia"/>
          <w:b/>
          <w:bCs/>
          <w:snapToGrid w:val="0"/>
          <w:kern w:val="0"/>
          <w:sz w:val="48"/>
          <w:szCs w:val="48"/>
        </w:rPr>
        <w:t>（2021-2025）</w:t>
      </w:r>
      <w:r w:rsidR="00EC1508" w:rsidRPr="00F81985">
        <w:rPr>
          <w:rFonts w:ascii="楷体_GB2312" w:eastAsia="楷体_GB2312" w:hint="eastAsia"/>
          <w:b/>
          <w:bCs/>
          <w:snapToGrid w:val="0"/>
          <w:kern w:val="0"/>
          <w:sz w:val="48"/>
          <w:szCs w:val="48"/>
        </w:rPr>
        <w:t>环境影响报告书</w:t>
      </w:r>
    </w:p>
    <w:p w14:paraId="73E14FFE" w14:textId="77777777" w:rsidR="00EC1508" w:rsidRPr="00F81985" w:rsidRDefault="00EC1508" w:rsidP="00EC1508">
      <w:pPr>
        <w:adjustRightInd w:val="0"/>
        <w:snapToGrid w:val="0"/>
        <w:spacing w:line="360" w:lineRule="auto"/>
        <w:jc w:val="center"/>
        <w:rPr>
          <w:rFonts w:ascii="楷体_GB2312" w:eastAsia="楷体_GB2312"/>
          <w:b/>
          <w:bCs/>
          <w:snapToGrid w:val="0"/>
          <w:kern w:val="0"/>
          <w:sz w:val="36"/>
          <w:szCs w:val="36"/>
        </w:rPr>
      </w:pPr>
      <w:r w:rsidRPr="00F81985">
        <w:rPr>
          <w:rFonts w:ascii="楷体_GB2312" w:eastAsia="楷体_GB2312" w:hint="eastAsia"/>
          <w:b/>
          <w:bCs/>
          <w:snapToGrid w:val="0"/>
          <w:kern w:val="0"/>
          <w:sz w:val="36"/>
          <w:szCs w:val="36"/>
        </w:rPr>
        <w:t>（征求意见稿）</w:t>
      </w:r>
    </w:p>
    <w:p w14:paraId="25C6C3B4" w14:textId="77777777" w:rsidR="00EC1508" w:rsidRPr="00F81985" w:rsidRDefault="00EC1508">
      <w:pPr>
        <w:adjustRightInd w:val="0"/>
        <w:snapToGrid w:val="0"/>
        <w:spacing w:line="520" w:lineRule="exact"/>
        <w:ind w:firstLine="480"/>
        <w:jc w:val="center"/>
        <w:rPr>
          <w:bCs/>
          <w:snapToGrid w:val="0"/>
          <w:kern w:val="0"/>
          <w:szCs w:val="20"/>
        </w:rPr>
      </w:pPr>
    </w:p>
    <w:p w14:paraId="554E90C1" w14:textId="77777777" w:rsidR="00EC1508" w:rsidRPr="00F81985" w:rsidRDefault="00EC1508">
      <w:pPr>
        <w:adjustRightInd w:val="0"/>
        <w:snapToGrid w:val="0"/>
        <w:spacing w:line="520" w:lineRule="exact"/>
        <w:ind w:firstLine="480"/>
        <w:jc w:val="center"/>
        <w:rPr>
          <w:bCs/>
          <w:snapToGrid w:val="0"/>
          <w:kern w:val="0"/>
          <w:szCs w:val="20"/>
        </w:rPr>
      </w:pPr>
    </w:p>
    <w:p w14:paraId="42141714" w14:textId="77777777" w:rsidR="00EC1508" w:rsidRPr="00F81985" w:rsidRDefault="00EC1508">
      <w:pPr>
        <w:adjustRightInd w:val="0"/>
        <w:snapToGrid w:val="0"/>
        <w:spacing w:line="520" w:lineRule="exact"/>
        <w:ind w:firstLine="480"/>
        <w:jc w:val="center"/>
        <w:rPr>
          <w:bCs/>
          <w:snapToGrid w:val="0"/>
          <w:kern w:val="0"/>
          <w:szCs w:val="20"/>
        </w:rPr>
      </w:pPr>
    </w:p>
    <w:p w14:paraId="17C62160" w14:textId="77777777" w:rsidR="00EC1508" w:rsidRPr="00F81985" w:rsidRDefault="00EC1508">
      <w:pPr>
        <w:snapToGrid w:val="0"/>
        <w:spacing w:line="520" w:lineRule="exact"/>
        <w:ind w:firstLine="360"/>
        <w:rPr>
          <w:snapToGrid w:val="0"/>
          <w:sz w:val="18"/>
          <w:szCs w:val="20"/>
        </w:rPr>
      </w:pPr>
      <w:r w:rsidRPr="00F81985">
        <w:rPr>
          <w:snapToGrid w:val="0"/>
          <w:sz w:val="18"/>
          <w:szCs w:val="20"/>
        </w:rPr>
        <w:t xml:space="preserve">                                        </w:t>
      </w:r>
    </w:p>
    <w:p w14:paraId="26FB21D0" w14:textId="77777777" w:rsidR="00EC1508" w:rsidRPr="00F81985" w:rsidRDefault="00EC1508">
      <w:pPr>
        <w:adjustRightInd w:val="0"/>
        <w:snapToGrid w:val="0"/>
        <w:spacing w:line="520" w:lineRule="exact"/>
        <w:ind w:firstLine="480"/>
        <w:rPr>
          <w:bCs/>
          <w:snapToGrid w:val="0"/>
          <w:kern w:val="0"/>
          <w:szCs w:val="20"/>
        </w:rPr>
      </w:pPr>
    </w:p>
    <w:p w14:paraId="0B4CFC69" w14:textId="77777777" w:rsidR="00EC1508" w:rsidRPr="00F81985" w:rsidRDefault="00EC1508">
      <w:pPr>
        <w:adjustRightInd w:val="0"/>
        <w:snapToGrid w:val="0"/>
        <w:spacing w:line="520" w:lineRule="exact"/>
        <w:ind w:firstLine="720"/>
        <w:rPr>
          <w:bCs/>
          <w:snapToGrid w:val="0"/>
          <w:kern w:val="0"/>
          <w:sz w:val="36"/>
          <w:szCs w:val="36"/>
        </w:rPr>
      </w:pPr>
    </w:p>
    <w:p w14:paraId="237C0570" w14:textId="77777777" w:rsidR="00EC1508" w:rsidRPr="00F81985" w:rsidRDefault="00EC1508">
      <w:pPr>
        <w:adjustRightInd w:val="0"/>
        <w:snapToGrid w:val="0"/>
        <w:spacing w:line="520" w:lineRule="exact"/>
        <w:ind w:firstLine="720"/>
        <w:rPr>
          <w:bCs/>
          <w:snapToGrid w:val="0"/>
          <w:kern w:val="0"/>
          <w:sz w:val="36"/>
          <w:szCs w:val="36"/>
        </w:rPr>
      </w:pPr>
    </w:p>
    <w:p w14:paraId="67E9637D" w14:textId="77777777" w:rsidR="00EC1508" w:rsidRPr="00F81985" w:rsidRDefault="00EC1508">
      <w:pPr>
        <w:adjustRightInd w:val="0"/>
        <w:snapToGrid w:val="0"/>
        <w:spacing w:line="520" w:lineRule="exact"/>
        <w:ind w:firstLine="720"/>
        <w:rPr>
          <w:bCs/>
          <w:snapToGrid w:val="0"/>
          <w:kern w:val="0"/>
          <w:sz w:val="36"/>
          <w:szCs w:val="36"/>
        </w:rPr>
      </w:pPr>
    </w:p>
    <w:p w14:paraId="6C476844" w14:textId="2FC8BCF2" w:rsidR="00EC1508" w:rsidRPr="00F81985" w:rsidRDefault="00F81985">
      <w:pPr>
        <w:spacing w:line="520" w:lineRule="exact"/>
        <w:rPr>
          <w:b/>
          <w:snapToGrid w:val="0"/>
          <w:sz w:val="32"/>
          <w:szCs w:val="32"/>
        </w:rPr>
      </w:pPr>
      <w:r w:rsidRPr="00F81985">
        <w:rPr>
          <w:rFonts w:hint="eastAsia"/>
          <w:b/>
          <w:snapToGrid w:val="0"/>
          <w:sz w:val="32"/>
          <w:szCs w:val="32"/>
        </w:rPr>
        <w:t>规划组织编制单位</w:t>
      </w:r>
      <w:r w:rsidR="00EC1508" w:rsidRPr="00F81985">
        <w:rPr>
          <w:b/>
          <w:snapToGrid w:val="0"/>
          <w:sz w:val="32"/>
          <w:szCs w:val="32"/>
        </w:rPr>
        <w:t>：</w:t>
      </w:r>
      <w:r w:rsidR="00A56A7A" w:rsidRPr="00F81985">
        <w:rPr>
          <w:b/>
          <w:snapToGrid w:val="0"/>
          <w:sz w:val="32"/>
          <w:szCs w:val="32"/>
        </w:rPr>
        <w:t>洛阳市轨道交通集团有限责任公司</w:t>
      </w:r>
    </w:p>
    <w:p w14:paraId="0A77E9EC" w14:textId="1A7E4937" w:rsidR="00EC1508" w:rsidRPr="00F81985" w:rsidRDefault="00EC1508">
      <w:pPr>
        <w:spacing w:line="520" w:lineRule="exact"/>
        <w:rPr>
          <w:b/>
          <w:snapToGrid w:val="0"/>
          <w:sz w:val="32"/>
          <w:szCs w:val="32"/>
        </w:rPr>
      </w:pPr>
      <w:r w:rsidRPr="00F81985">
        <w:rPr>
          <w:b/>
          <w:snapToGrid w:val="0"/>
          <w:sz w:val="32"/>
          <w:szCs w:val="32"/>
        </w:rPr>
        <w:t>规划环评</w:t>
      </w:r>
      <w:r w:rsidR="00F81985" w:rsidRPr="00F81985">
        <w:rPr>
          <w:rFonts w:hint="eastAsia"/>
          <w:b/>
          <w:snapToGrid w:val="0"/>
          <w:sz w:val="32"/>
          <w:szCs w:val="32"/>
        </w:rPr>
        <w:t>编制</w:t>
      </w:r>
      <w:r w:rsidRPr="00F81985">
        <w:rPr>
          <w:b/>
          <w:snapToGrid w:val="0"/>
          <w:sz w:val="32"/>
          <w:szCs w:val="32"/>
        </w:rPr>
        <w:t>单位：</w:t>
      </w:r>
      <w:r w:rsidR="003C2197" w:rsidRPr="00F81985">
        <w:rPr>
          <w:b/>
          <w:snapToGrid w:val="0"/>
          <w:sz w:val="32"/>
          <w:szCs w:val="32"/>
        </w:rPr>
        <w:t>交科院科技集团有限公司</w:t>
      </w:r>
    </w:p>
    <w:p w14:paraId="3555C7E5" w14:textId="77777777" w:rsidR="00EC1508" w:rsidRPr="00F81985" w:rsidRDefault="00EC1508">
      <w:pPr>
        <w:adjustRightInd w:val="0"/>
        <w:snapToGrid w:val="0"/>
        <w:spacing w:line="520" w:lineRule="exact"/>
        <w:jc w:val="center"/>
        <w:rPr>
          <w:b/>
          <w:snapToGrid w:val="0"/>
          <w:kern w:val="0"/>
          <w:sz w:val="36"/>
          <w:szCs w:val="20"/>
        </w:rPr>
      </w:pPr>
      <w:r w:rsidRPr="00F81985">
        <w:rPr>
          <w:b/>
          <w:snapToGrid w:val="0"/>
          <w:kern w:val="0"/>
          <w:sz w:val="36"/>
          <w:szCs w:val="20"/>
        </w:rPr>
        <w:t xml:space="preserve">   </w:t>
      </w:r>
    </w:p>
    <w:p w14:paraId="36E268C5" w14:textId="77777777" w:rsidR="00EC1508" w:rsidRPr="00F81985" w:rsidRDefault="00EC1508">
      <w:pPr>
        <w:spacing w:line="520" w:lineRule="exact"/>
        <w:rPr>
          <w:b/>
          <w:snapToGrid w:val="0"/>
          <w:kern w:val="0"/>
          <w:sz w:val="28"/>
        </w:rPr>
      </w:pPr>
    </w:p>
    <w:p w14:paraId="26DA1978" w14:textId="77C59943" w:rsidR="00EC1508" w:rsidRPr="00F81985" w:rsidRDefault="00EC1508">
      <w:pPr>
        <w:spacing w:line="520" w:lineRule="exact"/>
        <w:jc w:val="center"/>
        <w:rPr>
          <w:b/>
          <w:snapToGrid w:val="0"/>
          <w:kern w:val="0"/>
          <w:sz w:val="32"/>
        </w:rPr>
        <w:sectPr w:rsidR="00EC1508" w:rsidRPr="00F81985">
          <w:headerReference w:type="even" r:id="rId8"/>
          <w:footerReference w:type="even" r:id="rId9"/>
          <w:footerReference w:type="default" r:id="rId10"/>
          <w:pgSz w:w="11906" w:h="16838"/>
          <w:pgMar w:top="1440" w:right="1797" w:bottom="1440" w:left="1797" w:header="851" w:footer="992" w:gutter="0"/>
          <w:pgNumType w:fmt="lowerRoman" w:start="1"/>
          <w:cols w:space="720"/>
          <w:docGrid w:linePitch="326"/>
        </w:sectPr>
      </w:pPr>
      <w:r w:rsidRPr="00F81985">
        <w:rPr>
          <w:b/>
          <w:snapToGrid w:val="0"/>
          <w:kern w:val="0"/>
          <w:sz w:val="32"/>
        </w:rPr>
        <w:t>20</w:t>
      </w:r>
      <w:r w:rsidR="003C2197" w:rsidRPr="00F81985">
        <w:rPr>
          <w:b/>
          <w:snapToGrid w:val="0"/>
          <w:kern w:val="0"/>
          <w:sz w:val="32"/>
        </w:rPr>
        <w:t>21</w:t>
      </w:r>
      <w:r w:rsidRPr="00F81985">
        <w:rPr>
          <w:b/>
          <w:snapToGrid w:val="0"/>
          <w:kern w:val="0"/>
          <w:sz w:val="32"/>
        </w:rPr>
        <w:t>年</w:t>
      </w:r>
      <w:r w:rsidR="003C2197" w:rsidRPr="00F81985">
        <w:rPr>
          <w:b/>
          <w:snapToGrid w:val="0"/>
          <w:kern w:val="0"/>
          <w:sz w:val="32"/>
        </w:rPr>
        <w:t>3</w:t>
      </w:r>
      <w:r w:rsidRPr="00F81985">
        <w:rPr>
          <w:b/>
          <w:snapToGrid w:val="0"/>
          <w:kern w:val="0"/>
          <w:sz w:val="32"/>
        </w:rPr>
        <w:t>月</w:t>
      </w:r>
    </w:p>
    <w:p w14:paraId="5093B5A4" w14:textId="77777777" w:rsidR="00221E3E" w:rsidRPr="0074155D" w:rsidRDefault="00EC1508">
      <w:pPr>
        <w:pStyle w:val="1f6"/>
        <w:jc w:val="center"/>
        <w:rPr>
          <w:rStyle w:val="afa"/>
          <w:b w:val="0"/>
          <w:noProof/>
          <w:szCs w:val="24"/>
        </w:rPr>
      </w:pPr>
      <w:r w:rsidRPr="0074155D">
        <w:rPr>
          <w:b w:val="0"/>
          <w:sz w:val="32"/>
        </w:rPr>
        <w:lastRenderedPageBreak/>
        <w:t>目</w:t>
      </w:r>
      <w:r w:rsidRPr="0074155D">
        <w:rPr>
          <w:b w:val="0"/>
          <w:sz w:val="32"/>
        </w:rPr>
        <w:t xml:space="preserve">  </w:t>
      </w:r>
      <w:r w:rsidRPr="0074155D">
        <w:rPr>
          <w:b w:val="0"/>
          <w:sz w:val="32"/>
        </w:rPr>
        <w:t>录</w:t>
      </w:r>
      <w:r w:rsidRPr="0074155D">
        <w:rPr>
          <w:rStyle w:val="afa"/>
          <w:noProof/>
          <w:szCs w:val="24"/>
        </w:rPr>
        <w:fldChar w:fldCharType="begin"/>
      </w:r>
      <w:r w:rsidRPr="0074155D">
        <w:rPr>
          <w:rStyle w:val="afa"/>
          <w:noProof/>
          <w:szCs w:val="24"/>
        </w:rPr>
        <w:instrText xml:space="preserve"> TOC \o "1-2" \h \z \u </w:instrText>
      </w:r>
      <w:r w:rsidRPr="0074155D">
        <w:rPr>
          <w:rStyle w:val="afa"/>
          <w:noProof/>
          <w:szCs w:val="24"/>
        </w:rPr>
        <w:fldChar w:fldCharType="separate"/>
      </w:r>
    </w:p>
    <w:p w14:paraId="4DAC354F" w14:textId="61B14B8E" w:rsidR="00221E3E" w:rsidRPr="0074155D" w:rsidRDefault="001348E6">
      <w:pPr>
        <w:pStyle w:val="TOC1"/>
        <w:tabs>
          <w:tab w:val="right" w:leader="dot" w:pos="9061"/>
        </w:tabs>
        <w:rPr>
          <w:rFonts w:eastAsiaTheme="minorEastAsia"/>
          <w:noProof/>
          <w:sz w:val="21"/>
          <w:szCs w:val="22"/>
        </w:rPr>
      </w:pPr>
      <w:hyperlink w:anchor="_Toc67254224" w:history="1">
        <w:r w:rsidR="00221E3E" w:rsidRPr="0074155D">
          <w:rPr>
            <w:rStyle w:val="afa"/>
            <w:noProof/>
          </w:rPr>
          <w:t xml:space="preserve">1  </w:t>
        </w:r>
        <w:r w:rsidR="00221E3E" w:rsidRPr="0074155D">
          <w:rPr>
            <w:rStyle w:val="afa"/>
            <w:noProof/>
          </w:rPr>
          <w:t>总</w:t>
        </w:r>
        <w:r w:rsidR="00221E3E" w:rsidRPr="0074155D">
          <w:rPr>
            <w:rStyle w:val="afa"/>
            <w:noProof/>
          </w:rPr>
          <w:t xml:space="preserve">  </w:t>
        </w:r>
        <w:r w:rsidR="00221E3E" w:rsidRPr="0074155D">
          <w:rPr>
            <w:rStyle w:val="afa"/>
            <w:noProof/>
          </w:rPr>
          <w:t>则</w:t>
        </w:r>
        <w:r w:rsidR="00221E3E" w:rsidRPr="0074155D">
          <w:rPr>
            <w:noProof/>
            <w:webHidden/>
          </w:rPr>
          <w:tab/>
        </w:r>
        <w:r w:rsidR="00221E3E" w:rsidRPr="0074155D">
          <w:rPr>
            <w:noProof/>
            <w:webHidden/>
          </w:rPr>
          <w:fldChar w:fldCharType="begin"/>
        </w:r>
        <w:r w:rsidR="00221E3E" w:rsidRPr="0074155D">
          <w:rPr>
            <w:noProof/>
            <w:webHidden/>
          </w:rPr>
          <w:instrText xml:space="preserve"> PAGEREF _Toc67254224 \h </w:instrText>
        </w:r>
        <w:r w:rsidR="00221E3E" w:rsidRPr="0074155D">
          <w:rPr>
            <w:noProof/>
            <w:webHidden/>
          </w:rPr>
        </w:r>
        <w:r w:rsidR="00221E3E" w:rsidRPr="0074155D">
          <w:rPr>
            <w:noProof/>
            <w:webHidden/>
          </w:rPr>
          <w:fldChar w:fldCharType="separate"/>
        </w:r>
        <w:r w:rsidR="00714C7D">
          <w:rPr>
            <w:noProof/>
            <w:webHidden/>
          </w:rPr>
          <w:t>5</w:t>
        </w:r>
        <w:r w:rsidR="00221E3E" w:rsidRPr="0074155D">
          <w:rPr>
            <w:noProof/>
            <w:webHidden/>
          </w:rPr>
          <w:fldChar w:fldCharType="end"/>
        </w:r>
      </w:hyperlink>
    </w:p>
    <w:p w14:paraId="628604A5" w14:textId="6C3EBDBE" w:rsidR="00221E3E" w:rsidRPr="0074155D" w:rsidRDefault="001348E6">
      <w:pPr>
        <w:pStyle w:val="TOC2"/>
        <w:tabs>
          <w:tab w:val="right" w:leader="dot" w:pos="9061"/>
        </w:tabs>
        <w:ind w:left="490"/>
        <w:rPr>
          <w:rFonts w:eastAsiaTheme="minorEastAsia"/>
          <w:noProof/>
          <w:sz w:val="21"/>
          <w:szCs w:val="22"/>
        </w:rPr>
      </w:pPr>
      <w:hyperlink w:anchor="_Toc67254225" w:history="1">
        <w:r w:rsidR="00221E3E" w:rsidRPr="0074155D">
          <w:rPr>
            <w:rStyle w:val="afa"/>
            <w:noProof/>
          </w:rPr>
          <w:t xml:space="preserve">1.1  </w:t>
        </w:r>
        <w:r w:rsidR="00221E3E" w:rsidRPr="0074155D">
          <w:rPr>
            <w:rStyle w:val="afa"/>
            <w:noProof/>
          </w:rPr>
          <w:t>规划名称</w:t>
        </w:r>
        <w:r w:rsidR="00221E3E" w:rsidRPr="0074155D">
          <w:rPr>
            <w:noProof/>
            <w:webHidden/>
          </w:rPr>
          <w:tab/>
        </w:r>
        <w:r w:rsidR="00221E3E" w:rsidRPr="0074155D">
          <w:rPr>
            <w:noProof/>
            <w:webHidden/>
          </w:rPr>
          <w:fldChar w:fldCharType="begin"/>
        </w:r>
        <w:r w:rsidR="00221E3E" w:rsidRPr="0074155D">
          <w:rPr>
            <w:noProof/>
            <w:webHidden/>
          </w:rPr>
          <w:instrText xml:space="preserve"> PAGEREF _Toc67254225 \h </w:instrText>
        </w:r>
        <w:r w:rsidR="00221E3E" w:rsidRPr="0074155D">
          <w:rPr>
            <w:noProof/>
            <w:webHidden/>
          </w:rPr>
        </w:r>
        <w:r w:rsidR="00221E3E" w:rsidRPr="0074155D">
          <w:rPr>
            <w:noProof/>
            <w:webHidden/>
          </w:rPr>
          <w:fldChar w:fldCharType="separate"/>
        </w:r>
        <w:r w:rsidR="00714C7D">
          <w:rPr>
            <w:noProof/>
            <w:webHidden/>
          </w:rPr>
          <w:t>5</w:t>
        </w:r>
        <w:r w:rsidR="00221E3E" w:rsidRPr="0074155D">
          <w:rPr>
            <w:noProof/>
            <w:webHidden/>
          </w:rPr>
          <w:fldChar w:fldCharType="end"/>
        </w:r>
      </w:hyperlink>
    </w:p>
    <w:p w14:paraId="4A6D0BD4" w14:textId="50935C80" w:rsidR="00221E3E" w:rsidRPr="0074155D" w:rsidRDefault="001348E6">
      <w:pPr>
        <w:pStyle w:val="TOC2"/>
        <w:tabs>
          <w:tab w:val="right" w:leader="dot" w:pos="9061"/>
        </w:tabs>
        <w:ind w:left="490"/>
        <w:rPr>
          <w:rFonts w:eastAsiaTheme="minorEastAsia"/>
          <w:noProof/>
          <w:sz w:val="21"/>
          <w:szCs w:val="22"/>
        </w:rPr>
      </w:pPr>
      <w:hyperlink w:anchor="_Toc67254226" w:history="1">
        <w:r w:rsidR="00221E3E" w:rsidRPr="0074155D">
          <w:rPr>
            <w:rStyle w:val="afa"/>
            <w:noProof/>
          </w:rPr>
          <w:t xml:space="preserve">1.2  </w:t>
        </w:r>
        <w:r w:rsidR="00221E3E" w:rsidRPr="0074155D">
          <w:rPr>
            <w:rStyle w:val="afa"/>
            <w:noProof/>
          </w:rPr>
          <w:t>规划编制机关</w:t>
        </w:r>
        <w:r w:rsidR="00221E3E" w:rsidRPr="0074155D">
          <w:rPr>
            <w:noProof/>
            <w:webHidden/>
          </w:rPr>
          <w:tab/>
        </w:r>
        <w:r w:rsidR="00221E3E" w:rsidRPr="0074155D">
          <w:rPr>
            <w:noProof/>
            <w:webHidden/>
          </w:rPr>
          <w:fldChar w:fldCharType="begin"/>
        </w:r>
        <w:r w:rsidR="00221E3E" w:rsidRPr="0074155D">
          <w:rPr>
            <w:noProof/>
            <w:webHidden/>
          </w:rPr>
          <w:instrText xml:space="preserve"> PAGEREF _Toc67254226 \h </w:instrText>
        </w:r>
        <w:r w:rsidR="00221E3E" w:rsidRPr="0074155D">
          <w:rPr>
            <w:noProof/>
            <w:webHidden/>
          </w:rPr>
        </w:r>
        <w:r w:rsidR="00221E3E" w:rsidRPr="0074155D">
          <w:rPr>
            <w:noProof/>
            <w:webHidden/>
          </w:rPr>
          <w:fldChar w:fldCharType="separate"/>
        </w:r>
        <w:r w:rsidR="00714C7D">
          <w:rPr>
            <w:noProof/>
            <w:webHidden/>
          </w:rPr>
          <w:t>5</w:t>
        </w:r>
        <w:r w:rsidR="00221E3E" w:rsidRPr="0074155D">
          <w:rPr>
            <w:noProof/>
            <w:webHidden/>
          </w:rPr>
          <w:fldChar w:fldCharType="end"/>
        </w:r>
      </w:hyperlink>
    </w:p>
    <w:p w14:paraId="546B8E58" w14:textId="624C4EBE" w:rsidR="00221E3E" w:rsidRPr="0074155D" w:rsidRDefault="001348E6">
      <w:pPr>
        <w:pStyle w:val="TOC2"/>
        <w:tabs>
          <w:tab w:val="right" w:leader="dot" w:pos="9061"/>
        </w:tabs>
        <w:ind w:left="490"/>
        <w:rPr>
          <w:rFonts w:eastAsiaTheme="minorEastAsia"/>
          <w:noProof/>
          <w:sz w:val="21"/>
          <w:szCs w:val="22"/>
        </w:rPr>
      </w:pPr>
      <w:hyperlink w:anchor="_Toc67254227" w:history="1">
        <w:r w:rsidR="00221E3E" w:rsidRPr="0074155D">
          <w:rPr>
            <w:rStyle w:val="afa"/>
            <w:noProof/>
          </w:rPr>
          <w:t xml:space="preserve">1.3  </w:t>
        </w:r>
        <w:r w:rsidR="00221E3E" w:rsidRPr="0074155D">
          <w:rPr>
            <w:rStyle w:val="afa"/>
            <w:noProof/>
          </w:rPr>
          <w:t>规划背景及任务由来</w:t>
        </w:r>
        <w:r w:rsidR="00221E3E" w:rsidRPr="0074155D">
          <w:rPr>
            <w:noProof/>
            <w:webHidden/>
          </w:rPr>
          <w:tab/>
        </w:r>
        <w:r w:rsidR="00221E3E" w:rsidRPr="0074155D">
          <w:rPr>
            <w:noProof/>
            <w:webHidden/>
          </w:rPr>
          <w:fldChar w:fldCharType="begin"/>
        </w:r>
        <w:r w:rsidR="00221E3E" w:rsidRPr="0074155D">
          <w:rPr>
            <w:noProof/>
            <w:webHidden/>
          </w:rPr>
          <w:instrText xml:space="preserve"> PAGEREF _Toc67254227 \h </w:instrText>
        </w:r>
        <w:r w:rsidR="00221E3E" w:rsidRPr="0074155D">
          <w:rPr>
            <w:noProof/>
            <w:webHidden/>
          </w:rPr>
        </w:r>
        <w:r w:rsidR="00221E3E" w:rsidRPr="0074155D">
          <w:rPr>
            <w:noProof/>
            <w:webHidden/>
          </w:rPr>
          <w:fldChar w:fldCharType="separate"/>
        </w:r>
        <w:r w:rsidR="00714C7D">
          <w:rPr>
            <w:noProof/>
            <w:webHidden/>
          </w:rPr>
          <w:t>5</w:t>
        </w:r>
        <w:r w:rsidR="00221E3E" w:rsidRPr="0074155D">
          <w:rPr>
            <w:noProof/>
            <w:webHidden/>
          </w:rPr>
          <w:fldChar w:fldCharType="end"/>
        </w:r>
      </w:hyperlink>
    </w:p>
    <w:p w14:paraId="3D40A700" w14:textId="2F71DF2A" w:rsidR="00221E3E" w:rsidRPr="0074155D" w:rsidRDefault="001348E6">
      <w:pPr>
        <w:pStyle w:val="TOC2"/>
        <w:tabs>
          <w:tab w:val="right" w:leader="dot" w:pos="9061"/>
        </w:tabs>
        <w:ind w:left="490"/>
        <w:rPr>
          <w:rFonts w:eastAsiaTheme="minorEastAsia"/>
          <w:noProof/>
          <w:sz w:val="21"/>
          <w:szCs w:val="22"/>
        </w:rPr>
      </w:pPr>
      <w:hyperlink w:anchor="_Toc67254228" w:history="1">
        <w:r w:rsidR="00221E3E" w:rsidRPr="0074155D">
          <w:rPr>
            <w:rStyle w:val="afa"/>
            <w:noProof/>
          </w:rPr>
          <w:t xml:space="preserve">1.4  </w:t>
        </w:r>
        <w:r w:rsidR="00221E3E" w:rsidRPr="0074155D">
          <w:rPr>
            <w:rStyle w:val="afa"/>
            <w:noProof/>
          </w:rPr>
          <w:t>评价依据</w:t>
        </w:r>
        <w:r w:rsidR="00221E3E" w:rsidRPr="0074155D">
          <w:rPr>
            <w:noProof/>
            <w:webHidden/>
          </w:rPr>
          <w:tab/>
        </w:r>
        <w:r w:rsidR="00221E3E" w:rsidRPr="0074155D">
          <w:rPr>
            <w:noProof/>
            <w:webHidden/>
          </w:rPr>
          <w:fldChar w:fldCharType="begin"/>
        </w:r>
        <w:r w:rsidR="00221E3E" w:rsidRPr="0074155D">
          <w:rPr>
            <w:noProof/>
            <w:webHidden/>
          </w:rPr>
          <w:instrText xml:space="preserve"> PAGEREF _Toc67254228 \h </w:instrText>
        </w:r>
        <w:r w:rsidR="00221E3E" w:rsidRPr="0074155D">
          <w:rPr>
            <w:noProof/>
            <w:webHidden/>
          </w:rPr>
        </w:r>
        <w:r w:rsidR="00221E3E" w:rsidRPr="0074155D">
          <w:rPr>
            <w:noProof/>
            <w:webHidden/>
          </w:rPr>
          <w:fldChar w:fldCharType="separate"/>
        </w:r>
        <w:r w:rsidR="00714C7D">
          <w:rPr>
            <w:noProof/>
            <w:webHidden/>
          </w:rPr>
          <w:t>7</w:t>
        </w:r>
        <w:r w:rsidR="00221E3E" w:rsidRPr="0074155D">
          <w:rPr>
            <w:noProof/>
            <w:webHidden/>
          </w:rPr>
          <w:fldChar w:fldCharType="end"/>
        </w:r>
      </w:hyperlink>
    </w:p>
    <w:p w14:paraId="74538D74" w14:textId="08467B46" w:rsidR="00221E3E" w:rsidRPr="0074155D" w:rsidRDefault="001348E6">
      <w:pPr>
        <w:pStyle w:val="TOC2"/>
        <w:tabs>
          <w:tab w:val="right" w:leader="dot" w:pos="9061"/>
        </w:tabs>
        <w:ind w:left="490"/>
        <w:rPr>
          <w:rFonts w:eastAsiaTheme="minorEastAsia"/>
          <w:noProof/>
          <w:sz w:val="21"/>
          <w:szCs w:val="22"/>
        </w:rPr>
      </w:pPr>
      <w:hyperlink w:anchor="_Toc67254229" w:history="1">
        <w:r w:rsidR="00221E3E" w:rsidRPr="0074155D">
          <w:rPr>
            <w:rStyle w:val="afa"/>
            <w:noProof/>
          </w:rPr>
          <w:t xml:space="preserve">1.5  </w:t>
        </w:r>
        <w:r w:rsidR="00221E3E" w:rsidRPr="0074155D">
          <w:rPr>
            <w:rStyle w:val="afa"/>
            <w:noProof/>
          </w:rPr>
          <w:t>评价目的与原则</w:t>
        </w:r>
        <w:r w:rsidR="00221E3E" w:rsidRPr="0074155D">
          <w:rPr>
            <w:noProof/>
            <w:webHidden/>
          </w:rPr>
          <w:tab/>
        </w:r>
        <w:r w:rsidR="00221E3E" w:rsidRPr="0074155D">
          <w:rPr>
            <w:noProof/>
            <w:webHidden/>
          </w:rPr>
          <w:fldChar w:fldCharType="begin"/>
        </w:r>
        <w:r w:rsidR="00221E3E" w:rsidRPr="0074155D">
          <w:rPr>
            <w:noProof/>
            <w:webHidden/>
          </w:rPr>
          <w:instrText xml:space="preserve"> PAGEREF _Toc67254229 \h </w:instrText>
        </w:r>
        <w:r w:rsidR="00221E3E" w:rsidRPr="0074155D">
          <w:rPr>
            <w:noProof/>
            <w:webHidden/>
          </w:rPr>
        </w:r>
        <w:r w:rsidR="00221E3E" w:rsidRPr="0074155D">
          <w:rPr>
            <w:noProof/>
            <w:webHidden/>
          </w:rPr>
          <w:fldChar w:fldCharType="separate"/>
        </w:r>
        <w:r w:rsidR="00714C7D">
          <w:rPr>
            <w:noProof/>
            <w:webHidden/>
          </w:rPr>
          <w:t>10</w:t>
        </w:r>
        <w:r w:rsidR="00221E3E" w:rsidRPr="0074155D">
          <w:rPr>
            <w:noProof/>
            <w:webHidden/>
          </w:rPr>
          <w:fldChar w:fldCharType="end"/>
        </w:r>
      </w:hyperlink>
    </w:p>
    <w:p w14:paraId="44668EE8" w14:textId="754F03C7" w:rsidR="00221E3E" w:rsidRPr="0074155D" w:rsidRDefault="001348E6">
      <w:pPr>
        <w:pStyle w:val="TOC2"/>
        <w:tabs>
          <w:tab w:val="right" w:leader="dot" w:pos="9061"/>
        </w:tabs>
        <w:ind w:left="490"/>
        <w:rPr>
          <w:rFonts w:eastAsiaTheme="minorEastAsia"/>
          <w:noProof/>
          <w:sz w:val="21"/>
          <w:szCs w:val="22"/>
        </w:rPr>
      </w:pPr>
      <w:hyperlink w:anchor="_Toc67254230" w:history="1">
        <w:r w:rsidR="00221E3E" w:rsidRPr="0074155D">
          <w:rPr>
            <w:rStyle w:val="afa"/>
            <w:noProof/>
          </w:rPr>
          <w:t xml:space="preserve">1.6  </w:t>
        </w:r>
        <w:r w:rsidR="00221E3E" w:rsidRPr="0074155D">
          <w:rPr>
            <w:rStyle w:val="afa"/>
            <w:noProof/>
          </w:rPr>
          <w:t>评价内容与重点</w:t>
        </w:r>
        <w:r w:rsidR="00221E3E" w:rsidRPr="0074155D">
          <w:rPr>
            <w:noProof/>
            <w:webHidden/>
          </w:rPr>
          <w:tab/>
        </w:r>
        <w:r w:rsidR="00221E3E" w:rsidRPr="0074155D">
          <w:rPr>
            <w:noProof/>
            <w:webHidden/>
          </w:rPr>
          <w:fldChar w:fldCharType="begin"/>
        </w:r>
        <w:r w:rsidR="00221E3E" w:rsidRPr="0074155D">
          <w:rPr>
            <w:noProof/>
            <w:webHidden/>
          </w:rPr>
          <w:instrText xml:space="preserve"> PAGEREF _Toc67254230 \h </w:instrText>
        </w:r>
        <w:r w:rsidR="00221E3E" w:rsidRPr="0074155D">
          <w:rPr>
            <w:noProof/>
            <w:webHidden/>
          </w:rPr>
        </w:r>
        <w:r w:rsidR="00221E3E" w:rsidRPr="0074155D">
          <w:rPr>
            <w:noProof/>
            <w:webHidden/>
          </w:rPr>
          <w:fldChar w:fldCharType="separate"/>
        </w:r>
        <w:r w:rsidR="00714C7D">
          <w:rPr>
            <w:noProof/>
            <w:webHidden/>
          </w:rPr>
          <w:t>10</w:t>
        </w:r>
        <w:r w:rsidR="00221E3E" w:rsidRPr="0074155D">
          <w:rPr>
            <w:noProof/>
            <w:webHidden/>
          </w:rPr>
          <w:fldChar w:fldCharType="end"/>
        </w:r>
      </w:hyperlink>
    </w:p>
    <w:p w14:paraId="2D85262F" w14:textId="12DC705C" w:rsidR="00221E3E" w:rsidRPr="0074155D" w:rsidRDefault="001348E6">
      <w:pPr>
        <w:pStyle w:val="TOC2"/>
        <w:tabs>
          <w:tab w:val="right" w:leader="dot" w:pos="9061"/>
        </w:tabs>
        <w:ind w:left="490"/>
        <w:rPr>
          <w:rFonts w:eastAsiaTheme="minorEastAsia"/>
          <w:noProof/>
          <w:sz w:val="21"/>
          <w:szCs w:val="22"/>
        </w:rPr>
      </w:pPr>
      <w:hyperlink w:anchor="_Toc67254231" w:history="1">
        <w:r w:rsidR="00221E3E" w:rsidRPr="0074155D">
          <w:rPr>
            <w:rStyle w:val="afa"/>
            <w:noProof/>
          </w:rPr>
          <w:t xml:space="preserve">1.7  </w:t>
        </w:r>
        <w:r w:rsidR="00221E3E" w:rsidRPr="0074155D">
          <w:rPr>
            <w:rStyle w:val="afa"/>
            <w:noProof/>
          </w:rPr>
          <w:t>评价范围与时段</w:t>
        </w:r>
        <w:r w:rsidR="00221E3E" w:rsidRPr="0074155D">
          <w:rPr>
            <w:noProof/>
            <w:webHidden/>
          </w:rPr>
          <w:tab/>
        </w:r>
        <w:r w:rsidR="00221E3E" w:rsidRPr="0074155D">
          <w:rPr>
            <w:noProof/>
            <w:webHidden/>
          </w:rPr>
          <w:fldChar w:fldCharType="begin"/>
        </w:r>
        <w:r w:rsidR="00221E3E" w:rsidRPr="0074155D">
          <w:rPr>
            <w:noProof/>
            <w:webHidden/>
          </w:rPr>
          <w:instrText xml:space="preserve"> PAGEREF _Toc67254231 \h </w:instrText>
        </w:r>
        <w:r w:rsidR="00221E3E" w:rsidRPr="0074155D">
          <w:rPr>
            <w:noProof/>
            <w:webHidden/>
          </w:rPr>
        </w:r>
        <w:r w:rsidR="00221E3E" w:rsidRPr="0074155D">
          <w:rPr>
            <w:noProof/>
            <w:webHidden/>
          </w:rPr>
          <w:fldChar w:fldCharType="separate"/>
        </w:r>
        <w:r w:rsidR="00714C7D">
          <w:rPr>
            <w:noProof/>
            <w:webHidden/>
          </w:rPr>
          <w:t>11</w:t>
        </w:r>
        <w:r w:rsidR="00221E3E" w:rsidRPr="0074155D">
          <w:rPr>
            <w:noProof/>
            <w:webHidden/>
          </w:rPr>
          <w:fldChar w:fldCharType="end"/>
        </w:r>
      </w:hyperlink>
    </w:p>
    <w:p w14:paraId="6816B2FC" w14:textId="79C2B2A8" w:rsidR="00221E3E" w:rsidRPr="0074155D" w:rsidRDefault="001348E6">
      <w:pPr>
        <w:pStyle w:val="TOC2"/>
        <w:tabs>
          <w:tab w:val="right" w:leader="dot" w:pos="9061"/>
        </w:tabs>
        <w:ind w:left="490"/>
        <w:rPr>
          <w:rFonts w:eastAsiaTheme="minorEastAsia"/>
          <w:noProof/>
          <w:sz w:val="21"/>
          <w:szCs w:val="22"/>
        </w:rPr>
      </w:pPr>
      <w:hyperlink w:anchor="_Toc67254232" w:history="1">
        <w:r w:rsidR="00221E3E" w:rsidRPr="0074155D">
          <w:rPr>
            <w:rStyle w:val="afa"/>
            <w:noProof/>
          </w:rPr>
          <w:t xml:space="preserve">1.8  </w:t>
        </w:r>
        <w:r w:rsidR="00221E3E" w:rsidRPr="0074155D">
          <w:rPr>
            <w:rStyle w:val="afa"/>
            <w:noProof/>
          </w:rPr>
          <w:t>评价工作程序</w:t>
        </w:r>
        <w:r w:rsidR="00221E3E" w:rsidRPr="0074155D">
          <w:rPr>
            <w:noProof/>
            <w:webHidden/>
          </w:rPr>
          <w:tab/>
        </w:r>
        <w:r w:rsidR="00221E3E" w:rsidRPr="0074155D">
          <w:rPr>
            <w:noProof/>
            <w:webHidden/>
          </w:rPr>
          <w:fldChar w:fldCharType="begin"/>
        </w:r>
        <w:r w:rsidR="00221E3E" w:rsidRPr="0074155D">
          <w:rPr>
            <w:noProof/>
            <w:webHidden/>
          </w:rPr>
          <w:instrText xml:space="preserve"> PAGEREF _Toc67254232 \h </w:instrText>
        </w:r>
        <w:r w:rsidR="00221E3E" w:rsidRPr="0074155D">
          <w:rPr>
            <w:noProof/>
            <w:webHidden/>
          </w:rPr>
        </w:r>
        <w:r w:rsidR="00221E3E" w:rsidRPr="0074155D">
          <w:rPr>
            <w:noProof/>
            <w:webHidden/>
          </w:rPr>
          <w:fldChar w:fldCharType="separate"/>
        </w:r>
        <w:r w:rsidR="00714C7D">
          <w:rPr>
            <w:noProof/>
            <w:webHidden/>
          </w:rPr>
          <w:t>12</w:t>
        </w:r>
        <w:r w:rsidR="00221E3E" w:rsidRPr="0074155D">
          <w:rPr>
            <w:noProof/>
            <w:webHidden/>
          </w:rPr>
          <w:fldChar w:fldCharType="end"/>
        </w:r>
      </w:hyperlink>
    </w:p>
    <w:p w14:paraId="49DD6C8D" w14:textId="2D4BD5DE" w:rsidR="00221E3E" w:rsidRPr="0074155D" w:rsidRDefault="001348E6">
      <w:pPr>
        <w:pStyle w:val="TOC2"/>
        <w:tabs>
          <w:tab w:val="right" w:leader="dot" w:pos="9061"/>
        </w:tabs>
        <w:ind w:left="490"/>
        <w:rPr>
          <w:rFonts w:eastAsiaTheme="minorEastAsia"/>
          <w:noProof/>
          <w:sz w:val="21"/>
          <w:szCs w:val="22"/>
        </w:rPr>
      </w:pPr>
      <w:hyperlink w:anchor="_Toc67254233" w:history="1">
        <w:r w:rsidR="00221E3E" w:rsidRPr="0074155D">
          <w:rPr>
            <w:rStyle w:val="afa"/>
            <w:noProof/>
          </w:rPr>
          <w:t xml:space="preserve">1.9  </w:t>
        </w:r>
        <w:r w:rsidR="00221E3E" w:rsidRPr="0074155D">
          <w:rPr>
            <w:rStyle w:val="afa"/>
            <w:noProof/>
          </w:rPr>
          <w:t>评价方法</w:t>
        </w:r>
        <w:r w:rsidR="00221E3E" w:rsidRPr="0074155D">
          <w:rPr>
            <w:noProof/>
            <w:webHidden/>
          </w:rPr>
          <w:tab/>
        </w:r>
        <w:r w:rsidR="00221E3E" w:rsidRPr="0074155D">
          <w:rPr>
            <w:noProof/>
            <w:webHidden/>
          </w:rPr>
          <w:fldChar w:fldCharType="begin"/>
        </w:r>
        <w:r w:rsidR="00221E3E" w:rsidRPr="0074155D">
          <w:rPr>
            <w:noProof/>
            <w:webHidden/>
          </w:rPr>
          <w:instrText xml:space="preserve"> PAGEREF _Toc67254233 \h </w:instrText>
        </w:r>
        <w:r w:rsidR="00221E3E" w:rsidRPr="0074155D">
          <w:rPr>
            <w:noProof/>
            <w:webHidden/>
          </w:rPr>
        </w:r>
        <w:r w:rsidR="00221E3E" w:rsidRPr="0074155D">
          <w:rPr>
            <w:noProof/>
            <w:webHidden/>
          </w:rPr>
          <w:fldChar w:fldCharType="separate"/>
        </w:r>
        <w:r w:rsidR="00714C7D">
          <w:rPr>
            <w:noProof/>
            <w:webHidden/>
          </w:rPr>
          <w:t>14</w:t>
        </w:r>
        <w:r w:rsidR="00221E3E" w:rsidRPr="0074155D">
          <w:rPr>
            <w:noProof/>
            <w:webHidden/>
          </w:rPr>
          <w:fldChar w:fldCharType="end"/>
        </w:r>
      </w:hyperlink>
    </w:p>
    <w:p w14:paraId="4E9A327E" w14:textId="0E0B5C6D" w:rsidR="00221E3E" w:rsidRPr="0074155D" w:rsidRDefault="001348E6">
      <w:pPr>
        <w:pStyle w:val="TOC1"/>
        <w:tabs>
          <w:tab w:val="right" w:leader="dot" w:pos="9061"/>
        </w:tabs>
        <w:rPr>
          <w:rFonts w:eastAsiaTheme="minorEastAsia"/>
          <w:noProof/>
          <w:sz w:val="21"/>
          <w:szCs w:val="22"/>
        </w:rPr>
      </w:pPr>
      <w:hyperlink w:anchor="_Toc67254234" w:history="1">
        <w:r w:rsidR="00221E3E" w:rsidRPr="0074155D">
          <w:rPr>
            <w:rStyle w:val="afa"/>
            <w:noProof/>
          </w:rPr>
          <w:t xml:space="preserve">2  </w:t>
        </w:r>
        <w:r w:rsidR="00221E3E" w:rsidRPr="0074155D">
          <w:rPr>
            <w:rStyle w:val="afa"/>
            <w:noProof/>
          </w:rPr>
          <w:t>规划调整方案概述</w:t>
        </w:r>
        <w:r w:rsidR="00221E3E" w:rsidRPr="0074155D">
          <w:rPr>
            <w:noProof/>
            <w:webHidden/>
          </w:rPr>
          <w:tab/>
        </w:r>
        <w:r w:rsidR="00221E3E" w:rsidRPr="0074155D">
          <w:rPr>
            <w:noProof/>
            <w:webHidden/>
          </w:rPr>
          <w:fldChar w:fldCharType="begin"/>
        </w:r>
        <w:r w:rsidR="00221E3E" w:rsidRPr="0074155D">
          <w:rPr>
            <w:noProof/>
            <w:webHidden/>
          </w:rPr>
          <w:instrText xml:space="preserve"> PAGEREF _Toc67254234 \h </w:instrText>
        </w:r>
        <w:r w:rsidR="00221E3E" w:rsidRPr="0074155D">
          <w:rPr>
            <w:noProof/>
            <w:webHidden/>
          </w:rPr>
        </w:r>
        <w:r w:rsidR="00221E3E" w:rsidRPr="0074155D">
          <w:rPr>
            <w:noProof/>
            <w:webHidden/>
          </w:rPr>
          <w:fldChar w:fldCharType="separate"/>
        </w:r>
        <w:r w:rsidR="00714C7D">
          <w:rPr>
            <w:noProof/>
            <w:webHidden/>
          </w:rPr>
          <w:t>15</w:t>
        </w:r>
        <w:r w:rsidR="00221E3E" w:rsidRPr="0074155D">
          <w:rPr>
            <w:noProof/>
            <w:webHidden/>
          </w:rPr>
          <w:fldChar w:fldCharType="end"/>
        </w:r>
      </w:hyperlink>
    </w:p>
    <w:p w14:paraId="0C8FDA60" w14:textId="3B854DC6" w:rsidR="00221E3E" w:rsidRPr="0074155D" w:rsidRDefault="001348E6">
      <w:pPr>
        <w:pStyle w:val="TOC1"/>
        <w:tabs>
          <w:tab w:val="right" w:leader="dot" w:pos="9061"/>
        </w:tabs>
        <w:rPr>
          <w:rFonts w:eastAsiaTheme="minorEastAsia"/>
          <w:noProof/>
          <w:sz w:val="21"/>
          <w:szCs w:val="22"/>
        </w:rPr>
      </w:pPr>
      <w:hyperlink w:anchor="_Toc67254235" w:history="1">
        <w:r w:rsidR="00221E3E" w:rsidRPr="0074155D">
          <w:rPr>
            <w:rStyle w:val="afa"/>
            <w:noProof/>
          </w:rPr>
          <w:t>3</w:t>
        </w:r>
        <w:r w:rsidR="00221E3E" w:rsidRPr="0074155D">
          <w:rPr>
            <w:rStyle w:val="afa"/>
            <w:noProof/>
          </w:rPr>
          <w:t>环境现状调查与评价</w:t>
        </w:r>
        <w:r w:rsidR="00221E3E" w:rsidRPr="0074155D">
          <w:rPr>
            <w:noProof/>
            <w:webHidden/>
          </w:rPr>
          <w:tab/>
        </w:r>
        <w:r w:rsidR="00221E3E" w:rsidRPr="0074155D">
          <w:rPr>
            <w:noProof/>
            <w:webHidden/>
          </w:rPr>
          <w:fldChar w:fldCharType="begin"/>
        </w:r>
        <w:r w:rsidR="00221E3E" w:rsidRPr="0074155D">
          <w:rPr>
            <w:noProof/>
            <w:webHidden/>
          </w:rPr>
          <w:instrText xml:space="preserve"> PAGEREF _Toc67254235 \h </w:instrText>
        </w:r>
        <w:r w:rsidR="00221E3E" w:rsidRPr="0074155D">
          <w:rPr>
            <w:noProof/>
            <w:webHidden/>
          </w:rPr>
        </w:r>
        <w:r w:rsidR="00221E3E" w:rsidRPr="0074155D">
          <w:rPr>
            <w:noProof/>
            <w:webHidden/>
          </w:rPr>
          <w:fldChar w:fldCharType="separate"/>
        </w:r>
        <w:r w:rsidR="00714C7D">
          <w:rPr>
            <w:noProof/>
            <w:webHidden/>
          </w:rPr>
          <w:t>16</w:t>
        </w:r>
        <w:r w:rsidR="00221E3E" w:rsidRPr="0074155D">
          <w:rPr>
            <w:noProof/>
            <w:webHidden/>
          </w:rPr>
          <w:fldChar w:fldCharType="end"/>
        </w:r>
      </w:hyperlink>
    </w:p>
    <w:p w14:paraId="05B95D1C" w14:textId="0884376E" w:rsidR="00221E3E" w:rsidRPr="0074155D" w:rsidRDefault="001348E6">
      <w:pPr>
        <w:pStyle w:val="TOC2"/>
        <w:tabs>
          <w:tab w:val="right" w:leader="dot" w:pos="9061"/>
        </w:tabs>
        <w:ind w:left="490"/>
        <w:rPr>
          <w:rFonts w:eastAsiaTheme="minorEastAsia"/>
          <w:noProof/>
          <w:sz w:val="21"/>
          <w:szCs w:val="22"/>
        </w:rPr>
      </w:pPr>
      <w:hyperlink w:anchor="_Toc67254236" w:history="1">
        <w:r w:rsidR="00221E3E" w:rsidRPr="0074155D">
          <w:rPr>
            <w:rStyle w:val="afa"/>
            <w:noProof/>
          </w:rPr>
          <w:t>3.1</w:t>
        </w:r>
        <w:r w:rsidR="00221E3E" w:rsidRPr="0074155D">
          <w:rPr>
            <w:rStyle w:val="afa"/>
            <w:noProof/>
          </w:rPr>
          <w:t>自然生态环境概况</w:t>
        </w:r>
        <w:r w:rsidR="00221E3E" w:rsidRPr="0074155D">
          <w:rPr>
            <w:noProof/>
            <w:webHidden/>
          </w:rPr>
          <w:tab/>
        </w:r>
        <w:r w:rsidR="00221E3E" w:rsidRPr="0074155D">
          <w:rPr>
            <w:noProof/>
            <w:webHidden/>
          </w:rPr>
          <w:fldChar w:fldCharType="begin"/>
        </w:r>
        <w:r w:rsidR="00221E3E" w:rsidRPr="0074155D">
          <w:rPr>
            <w:noProof/>
            <w:webHidden/>
          </w:rPr>
          <w:instrText xml:space="preserve"> PAGEREF _Toc67254236 \h </w:instrText>
        </w:r>
        <w:r w:rsidR="00221E3E" w:rsidRPr="0074155D">
          <w:rPr>
            <w:noProof/>
            <w:webHidden/>
          </w:rPr>
        </w:r>
        <w:r w:rsidR="00221E3E" w:rsidRPr="0074155D">
          <w:rPr>
            <w:noProof/>
            <w:webHidden/>
          </w:rPr>
          <w:fldChar w:fldCharType="separate"/>
        </w:r>
        <w:r w:rsidR="00714C7D">
          <w:rPr>
            <w:noProof/>
            <w:webHidden/>
          </w:rPr>
          <w:t>16</w:t>
        </w:r>
        <w:r w:rsidR="00221E3E" w:rsidRPr="0074155D">
          <w:rPr>
            <w:noProof/>
            <w:webHidden/>
          </w:rPr>
          <w:fldChar w:fldCharType="end"/>
        </w:r>
      </w:hyperlink>
    </w:p>
    <w:p w14:paraId="3335B28C" w14:textId="0B3EE623" w:rsidR="00221E3E" w:rsidRPr="0074155D" w:rsidRDefault="001348E6">
      <w:pPr>
        <w:pStyle w:val="TOC2"/>
        <w:tabs>
          <w:tab w:val="right" w:leader="dot" w:pos="9061"/>
        </w:tabs>
        <w:ind w:left="490"/>
        <w:rPr>
          <w:rFonts w:eastAsiaTheme="minorEastAsia"/>
          <w:noProof/>
          <w:sz w:val="21"/>
          <w:szCs w:val="22"/>
        </w:rPr>
      </w:pPr>
      <w:hyperlink w:anchor="_Toc67254237" w:history="1">
        <w:r w:rsidR="00221E3E" w:rsidRPr="0074155D">
          <w:rPr>
            <w:rStyle w:val="afa"/>
            <w:noProof/>
          </w:rPr>
          <w:t>3.2</w:t>
        </w:r>
        <w:r w:rsidR="00221E3E" w:rsidRPr="0074155D">
          <w:rPr>
            <w:rStyle w:val="afa"/>
            <w:noProof/>
          </w:rPr>
          <w:t>社会经济概况</w:t>
        </w:r>
        <w:r w:rsidR="00221E3E" w:rsidRPr="0074155D">
          <w:rPr>
            <w:noProof/>
            <w:webHidden/>
          </w:rPr>
          <w:tab/>
        </w:r>
        <w:r w:rsidR="00221E3E" w:rsidRPr="0074155D">
          <w:rPr>
            <w:noProof/>
            <w:webHidden/>
          </w:rPr>
          <w:fldChar w:fldCharType="begin"/>
        </w:r>
        <w:r w:rsidR="00221E3E" w:rsidRPr="0074155D">
          <w:rPr>
            <w:noProof/>
            <w:webHidden/>
          </w:rPr>
          <w:instrText xml:space="preserve"> PAGEREF _Toc67254237 \h </w:instrText>
        </w:r>
        <w:r w:rsidR="00221E3E" w:rsidRPr="0074155D">
          <w:rPr>
            <w:noProof/>
            <w:webHidden/>
          </w:rPr>
        </w:r>
        <w:r w:rsidR="00221E3E" w:rsidRPr="0074155D">
          <w:rPr>
            <w:noProof/>
            <w:webHidden/>
          </w:rPr>
          <w:fldChar w:fldCharType="separate"/>
        </w:r>
        <w:r w:rsidR="00714C7D">
          <w:rPr>
            <w:noProof/>
            <w:webHidden/>
          </w:rPr>
          <w:t>19</w:t>
        </w:r>
        <w:r w:rsidR="00221E3E" w:rsidRPr="0074155D">
          <w:rPr>
            <w:noProof/>
            <w:webHidden/>
          </w:rPr>
          <w:fldChar w:fldCharType="end"/>
        </w:r>
      </w:hyperlink>
    </w:p>
    <w:p w14:paraId="2E0F6141" w14:textId="430B87F0" w:rsidR="00221E3E" w:rsidRPr="0074155D" w:rsidRDefault="001348E6">
      <w:pPr>
        <w:pStyle w:val="TOC2"/>
        <w:tabs>
          <w:tab w:val="right" w:leader="dot" w:pos="9061"/>
        </w:tabs>
        <w:ind w:left="490"/>
        <w:rPr>
          <w:rFonts w:eastAsiaTheme="minorEastAsia"/>
          <w:noProof/>
          <w:sz w:val="21"/>
          <w:szCs w:val="22"/>
        </w:rPr>
      </w:pPr>
      <w:hyperlink w:anchor="_Toc67254238" w:history="1">
        <w:r w:rsidR="00221E3E" w:rsidRPr="0074155D">
          <w:rPr>
            <w:rStyle w:val="afa"/>
            <w:noProof/>
          </w:rPr>
          <w:t>3.3</w:t>
        </w:r>
        <w:r w:rsidR="00221E3E" w:rsidRPr="0074155D">
          <w:rPr>
            <w:rStyle w:val="afa"/>
            <w:noProof/>
          </w:rPr>
          <w:t>环境质量概况</w:t>
        </w:r>
        <w:r w:rsidR="00221E3E" w:rsidRPr="0074155D">
          <w:rPr>
            <w:noProof/>
            <w:webHidden/>
          </w:rPr>
          <w:tab/>
        </w:r>
        <w:r w:rsidR="00221E3E" w:rsidRPr="0074155D">
          <w:rPr>
            <w:noProof/>
            <w:webHidden/>
          </w:rPr>
          <w:fldChar w:fldCharType="begin"/>
        </w:r>
        <w:r w:rsidR="00221E3E" w:rsidRPr="0074155D">
          <w:rPr>
            <w:noProof/>
            <w:webHidden/>
          </w:rPr>
          <w:instrText xml:space="preserve"> PAGEREF _Toc67254238 \h </w:instrText>
        </w:r>
        <w:r w:rsidR="00221E3E" w:rsidRPr="0074155D">
          <w:rPr>
            <w:noProof/>
            <w:webHidden/>
          </w:rPr>
        </w:r>
        <w:r w:rsidR="00221E3E" w:rsidRPr="0074155D">
          <w:rPr>
            <w:noProof/>
            <w:webHidden/>
          </w:rPr>
          <w:fldChar w:fldCharType="separate"/>
        </w:r>
        <w:r w:rsidR="00714C7D">
          <w:rPr>
            <w:noProof/>
            <w:webHidden/>
          </w:rPr>
          <w:t>24</w:t>
        </w:r>
        <w:r w:rsidR="00221E3E" w:rsidRPr="0074155D">
          <w:rPr>
            <w:noProof/>
            <w:webHidden/>
          </w:rPr>
          <w:fldChar w:fldCharType="end"/>
        </w:r>
      </w:hyperlink>
    </w:p>
    <w:p w14:paraId="1F12BD87" w14:textId="4F16542D" w:rsidR="00221E3E" w:rsidRPr="0074155D" w:rsidRDefault="001348E6">
      <w:pPr>
        <w:pStyle w:val="TOC2"/>
        <w:tabs>
          <w:tab w:val="right" w:leader="dot" w:pos="9061"/>
        </w:tabs>
        <w:ind w:left="490"/>
        <w:rPr>
          <w:rFonts w:eastAsiaTheme="minorEastAsia"/>
          <w:noProof/>
          <w:sz w:val="21"/>
          <w:szCs w:val="22"/>
        </w:rPr>
      </w:pPr>
      <w:hyperlink w:anchor="_Toc67254239" w:history="1">
        <w:r w:rsidR="00221E3E" w:rsidRPr="0074155D">
          <w:rPr>
            <w:rStyle w:val="afa"/>
            <w:noProof/>
          </w:rPr>
          <w:t>3.4</w:t>
        </w:r>
        <w:r w:rsidR="00221E3E" w:rsidRPr="0074155D">
          <w:rPr>
            <w:rStyle w:val="afa"/>
            <w:noProof/>
          </w:rPr>
          <w:t>环境功能区划</w:t>
        </w:r>
        <w:r w:rsidR="00221E3E" w:rsidRPr="0074155D">
          <w:rPr>
            <w:noProof/>
            <w:webHidden/>
          </w:rPr>
          <w:tab/>
        </w:r>
        <w:r w:rsidR="00221E3E" w:rsidRPr="0074155D">
          <w:rPr>
            <w:noProof/>
            <w:webHidden/>
          </w:rPr>
          <w:fldChar w:fldCharType="begin"/>
        </w:r>
        <w:r w:rsidR="00221E3E" w:rsidRPr="0074155D">
          <w:rPr>
            <w:noProof/>
            <w:webHidden/>
          </w:rPr>
          <w:instrText xml:space="preserve"> PAGEREF _Toc67254239 \h </w:instrText>
        </w:r>
        <w:r w:rsidR="00221E3E" w:rsidRPr="0074155D">
          <w:rPr>
            <w:noProof/>
            <w:webHidden/>
          </w:rPr>
        </w:r>
        <w:r w:rsidR="00221E3E" w:rsidRPr="0074155D">
          <w:rPr>
            <w:noProof/>
            <w:webHidden/>
          </w:rPr>
          <w:fldChar w:fldCharType="separate"/>
        </w:r>
        <w:r w:rsidR="00714C7D">
          <w:rPr>
            <w:noProof/>
            <w:webHidden/>
          </w:rPr>
          <w:t>33</w:t>
        </w:r>
        <w:r w:rsidR="00221E3E" w:rsidRPr="0074155D">
          <w:rPr>
            <w:noProof/>
            <w:webHidden/>
          </w:rPr>
          <w:fldChar w:fldCharType="end"/>
        </w:r>
      </w:hyperlink>
    </w:p>
    <w:p w14:paraId="2CFD9F63" w14:textId="24EBD794" w:rsidR="00221E3E" w:rsidRPr="0074155D" w:rsidRDefault="001348E6">
      <w:pPr>
        <w:pStyle w:val="TOC1"/>
        <w:tabs>
          <w:tab w:val="right" w:leader="dot" w:pos="9061"/>
        </w:tabs>
        <w:rPr>
          <w:rFonts w:eastAsiaTheme="minorEastAsia"/>
          <w:noProof/>
          <w:sz w:val="21"/>
          <w:szCs w:val="22"/>
        </w:rPr>
      </w:pPr>
      <w:hyperlink w:anchor="_Toc67254240" w:history="1">
        <w:r w:rsidR="00221E3E" w:rsidRPr="0074155D">
          <w:rPr>
            <w:rStyle w:val="afa"/>
            <w:noProof/>
          </w:rPr>
          <w:t>4</w:t>
        </w:r>
        <w:r w:rsidR="00221E3E" w:rsidRPr="0074155D">
          <w:rPr>
            <w:rStyle w:val="afa"/>
            <w:noProof/>
          </w:rPr>
          <w:t>环境影响识别与评价指标体系</w:t>
        </w:r>
        <w:r w:rsidR="00221E3E" w:rsidRPr="0074155D">
          <w:rPr>
            <w:noProof/>
            <w:webHidden/>
          </w:rPr>
          <w:tab/>
        </w:r>
        <w:r w:rsidR="00221E3E" w:rsidRPr="0074155D">
          <w:rPr>
            <w:noProof/>
            <w:webHidden/>
          </w:rPr>
          <w:fldChar w:fldCharType="begin"/>
        </w:r>
        <w:r w:rsidR="00221E3E" w:rsidRPr="0074155D">
          <w:rPr>
            <w:noProof/>
            <w:webHidden/>
          </w:rPr>
          <w:instrText xml:space="preserve"> PAGEREF _Toc67254240 \h </w:instrText>
        </w:r>
        <w:r w:rsidR="00221E3E" w:rsidRPr="0074155D">
          <w:rPr>
            <w:noProof/>
            <w:webHidden/>
          </w:rPr>
        </w:r>
        <w:r w:rsidR="00221E3E" w:rsidRPr="0074155D">
          <w:rPr>
            <w:noProof/>
            <w:webHidden/>
          </w:rPr>
          <w:fldChar w:fldCharType="separate"/>
        </w:r>
        <w:r w:rsidR="00714C7D">
          <w:rPr>
            <w:noProof/>
            <w:webHidden/>
          </w:rPr>
          <w:t>34</w:t>
        </w:r>
        <w:r w:rsidR="00221E3E" w:rsidRPr="0074155D">
          <w:rPr>
            <w:noProof/>
            <w:webHidden/>
          </w:rPr>
          <w:fldChar w:fldCharType="end"/>
        </w:r>
      </w:hyperlink>
    </w:p>
    <w:p w14:paraId="18D86D69" w14:textId="7FE9A799" w:rsidR="00221E3E" w:rsidRPr="0074155D" w:rsidRDefault="001348E6">
      <w:pPr>
        <w:pStyle w:val="TOC2"/>
        <w:tabs>
          <w:tab w:val="right" w:leader="dot" w:pos="9061"/>
        </w:tabs>
        <w:ind w:left="490"/>
        <w:rPr>
          <w:rFonts w:eastAsiaTheme="minorEastAsia"/>
          <w:noProof/>
          <w:sz w:val="21"/>
          <w:szCs w:val="22"/>
        </w:rPr>
      </w:pPr>
      <w:hyperlink w:anchor="_Toc67254241" w:history="1">
        <w:r w:rsidR="00221E3E" w:rsidRPr="0074155D">
          <w:rPr>
            <w:rStyle w:val="afa"/>
            <w:noProof/>
          </w:rPr>
          <w:t>4.1</w:t>
        </w:r>
        <w:r w:rsidR="00221E3E" w:rsidRPr="0074155D">
          <w:rPr>
            <w:rStyle w:val="afa"/>
            <w:noProof/>
          </w:rPr>
          <w:t>环境敏感目标识别</w:t>
        </w:r>
        <w:r w:rsidR="00221E3E" w:rsidRPr="0074155D">
          <w:rPr>
            <w:noProof/>
            <w:webHidden/>
          </w:rPr>
          <w:tab/>
        </w:r>
        <w:r w:rsidR="00221E3E" w:rsidRPr="0074155D">
          <w:rPr>
            <w:noProof/>
            <w:webHidden/>
          </w:rPr>
          <w:fldChar w:fldCharType="begin"/>
        </w:r>
        <w:r w:rsidR="00221E3E" w:rsidRPr="0074155D">
          <w:rPr>
            <w:noProof/>
            <w:webHidden/>
          </w:rPr>
          <w:instrText xml:space="preserve"> PAGEREF _Toc67254241 \h </w:instrText>
        </w:r>
        <w:r w:rsidR="00221E3E" w:rsidRPr="0074155D">
          <w:rPr>
            <w:noProof/>
            <w:webHidden/>
          </w:rPr>
        </w:r>
        <w:r w:rsidR="00221E3E" w:rsidRPr="0074155D">
          <w:rPr>
            <w:noProof/>
            <w:webHidden/>
          </w:rPr>
          <w:fldChar w:fldCharType="separate"/>
        </w:r>
        <w:r w:rsidR="00714C7D">
          <w:rPr>
            <w:noProof/>
            <w:webHidden/>
          </w:rPr>
          <w:t>34</w:t>
        </w:r>
        <w:r w:rsidR="00221E3E" w:rsidRPr="0074155D">
          <w:rPr>
            <w:noProof/>
            <w:webHidden/>
          </w:rPr>
          <w:fldChar w:fldCharType="end"/>
        </w:r>
      </w:hyperlink>
    </w:p>
    <w:p w14:paraId="41EA23D2" w14:textId="0D86D289" w:rsidR="00221E3E" w:rsidRPr="0074155D" w:rsidRDefault="001348E6">
      <w:pPr>
        <w:pStyle w:val="TOC2"/>
        <w:tabs>
          <w:tab w:val="right" w:leader="dot" w:pos="9061"/>
        </w:tabs>
        <w:ind w:left="490"/>
        <w:rPr>
          <w:rFonts w:eastAsiaTheme="minorEastAsia"/>
          <w:noProof/>
          <w:sz w:val="21"/>
          <w:szCs w:val="22"/>
        </w:rPr>
      </w:pPr>
      <w:hyperlink w:anchor="_Toc67254242" w:history="1">
        <w:r w:rsidR="00221E3E" w:rsidRPr="0074155D">
          <w:rPr>
            <w:rStyle w:val="afa"/>
            <w:noProof/>
          </w:rPr>
          <w:t>4.2</w:t>
        </w:r>
        <w:r w:rsidR="00221E3E" w:rsidRPr="0074155D">
          <w:rPr>
            <w:rStyle w:val="afa"/>
            <w:noProof/>
          </w:rPr>
          <w:t>确定规划的环境目标</w:t>
        </w:r>
        <w:r w:rsidR="00221E3E" w:rsidRPr="0074155D">
          <w:rPr>
            <w:noProof/>
            <w:webHidden/>
          </w:rPr>
          <w:tab/>
        </w:r>
        <w:r w:rsidR="00221E3E" w:rsidRPr="0074155D">
          <w:rPr>
            <w:noProof/>
            <w:webHidden/>
          </w:rPr>
          <w:fldChar w:fldCharType="begin"/>
        </w:r>
        <w:r w:rsidR="00221E3E" w:rsidRPr="0074155D">
          <w:rPr>
            <w:noProof/>
            <w:webHidden/>
          </w:rPr>
          <w:instrText xml:space="preserve"> PAGEREF _Toc67254242 \h </w:instrText>
        </w:r>
        <w:r w:rsidR="00221E3E" w:rsidRPr="0074155D">
          <w:rPr>
            <w:noProof/>
            <w:webHidden/>
          </w:rPr>
        </w:r>
        <w:r w:rsidR="00221E3E" w:rsidRPr="0074155D">
          <w:rPr>
            <w:noProof/>
            <w:webHidden/>
          </w:rPr>
          <w:fldChar w:fldCharType="separate"/>
        </w:r>
        <w:r w:rsidR="00714C7D">
          <w:rPr>
            <w:noProof/>
            <w:webHidden/>
          </w:rPr>
          <w:t>35</w:t>
        </w:r>
        <w:r w:rsidR="00221E3E" w:rsidRPr="0074155D">
          <w:rPr>
            <w:noProof/>
            <w:webHidden/>
          </w:rPr>
          <w:fldChar w:fldCharType="end"/>
        </w:r>
      </w:hyperlink>
    </w:p>
    <w:p w14:paraId="4E6CFE7D" w14:textId="188740E2" w:rsidR="00221E3E" w:rsidRPr="0074155D" w:rsidRDefault="001348E6">
      <w:pPr>
        <w:pStyle w:val="TOC2"/>
        <w:tabs>
          <w:tab w:val="right" w:leader="dot" w:pos="9061"/>
        </w:tabs>
        <w:ind w:left="490"/>
        <w:rPr>
          <w:rFonts w:eastAsiaTheme="minorEastAsia"/>
          <w:noProof/>
          <w:sz w:val="21"/>
          <w:szCs w:val="22"/>
        </w:rPr>
      </w:pPr>
      <w:hyperlink w:anchor="_Toc67254243" w:history="1">
        <w:r w:rsidR="00221E3E" w:rsidRPr="0074155D">
          <w:rPr>
            <w:rStyle w:val="afa"/>
            <w:noProof/>
          </w:rPr>
          <w:t>4.3</w:t>
        </w:r>
        <w:r w:rsidR="00221E3E" w:rsidRPr="0074155D">
          <w:rPr>
            <w:rStyle w:val="afa"/>
            <w:noProof/>
          </w:rPr>
          <w:t>评价指标体系和标准</w:t>
        </w:r>
        <w:r w:rsidR="00221E3E" w:rsidRPr="0074155D">
          <w:rPr>
            <w:noProof/>
            <w:webHidden/>
          </w:rPr>
          <w:tab/>
        </w:r>
        <w:r w:rsidR="00221E3E" w:rsidRPr="0074155D">
          <w:rPr>
            <w:noProof/>
            <w:webHidden/>
          </w:rPr>
          <w:fldChar w:fldCharType="begin"/>
        </w:r>
        <w:r w:rsidR="00221E3E" w:rsidRPr="0074155D">
          <w:rPr>
            <w:noProof/>
            <w:webHidden/>
          </w:rPr>
          <w:instrText xml:space="preserve"> PAGEREF _Toc67254243 \h </w:instrText>
        </w:r>
        <w:r w:rsidR="00221E3E" w:rsidRPr="0074155D">
          <w:rPr>
            <w:noProof/>
            <w:webHidden/>
          </w:rPr>
        </w:r>
        <w:r w:rsidR="00221E3E" w:rsidRPr="0074155D">
          <w:rPr>
            <w:noProof/>
            <w:webHidden/>
          </w:rPr>
          <w:fldChar w:fldCharType="separate"/>
        </w:r>
        <w:r w:rsidR="00714C7D">
          <w:rPr>
            <w:noProof/>
            <w:webHidden/>
          </w:rPr>
          <w:t>37</w:t>
        </w:r>
        <w:r w:rsidR="00221E3E" w:rsidRPr="0074155D">
          <w:rPr>
            <w:noProof/>
            <w:webHidden/>
          </w:rPr>
          <w:fldChar w:fldCharType="end"/>
        </w:r>
      </w:hyperlink>
    </w:p>
    <w:p w14:paraId="466BDB06" w14:textId="277A8DB4" w:rsidR="00221E3E" w:rsidRPr="0074155D" w:rsidRDefault="001348E6">
      <w:pPr>
        <w:pStyle w:val="TOC1"/>
        <w:tabs>
          <w:tab w:val="right" w:leader="dot" w:pos="9061"/>
        </w:tabs>
        <w:rPr>
          <w:rFonts w:eastAsiaTheme="minorEastAsia"/>
          <w:noProof/>
          <w:sz w:val="21"/>
          <w:szCs w:val="22"/>
        </w:rPr>
      </w:pPr>
      <w:hyperlink w:anchor="_Toc67254244" w:history="1">
        <w:r w:rsidR="00221E3E" w:rsidRPr="0074155D">
          <w:rPr>
            <w:rStyle w:val="afa"/>
            <w:noProof/>
          </w:rPr>
          <w:t>5</w:t>
        </w:r>
        <w:r w:rsidR="00221E3E" w:rsidRPr="0074155D">
          <w:rPr>
            <w:rStyle w:val="afa"/>
            <w:noProof/>
          </w:rPr>
          <w:t>环境影响预测分析与评价</w:t>
        </w:r>
        <w:r w:rsidR="00221E3E" w:rsidRPr="0074155D">
          <w:rPr>
            <w:noProof/>
            <w:webHidden/>
          </w:rPr>
          <w:tab/>
        </w:r>
        <w:r w:rsidR="00221E3E" w:rsidRPr="0074155D">
          <w:rPr>
            <w:noProof/>
            <w:webHidden/>
          </w:rPr>
          <w:fldChar w:fldCharType="begin"/>
        </w:r>
        <w:r w:rsidR="00221E3E" w:rsidRPr="0074155D">
          <w:rPr>
            <w:noProof/>
            <w:webHidden/>
          </w:rPr>
          <w:instrText xml:space="preserve"> PAGEREF _Toc67254244 \h </w:instrText>
        </w:r>
        <w:r w:rsidR="00221E3E" w:rsidRPr="0074155D">
          <w:rPr>
            <w:noProof/>
            <w:webHidden/>
          </w:rPr>
        </w:r>
        <w:r w:rsidR="00221E3E" w:rsidRPr="0074155D">
          <w:rPr>
            <w:noProof/>
            <w:webHidden/>
          </w:rPr>
          <w:fldChar w:fldCharType="separate"/>
        </w:r>
        <w:r w:rsidR="00714C7D">
          <w:rPr>
            <w:noProof/>
            <w:webHidden/>
          </w:rPr>
          <w:t>40</w:t>
        </w:r>
        <w:r w:rsidR="00221E3E" w:rsidRPr="0074155D">
          <w:rPr>
            <w:noProof/>
            <w:webHidden/>
          </w:rPr>
          <w:fldChar w:fldCharType="end"/>
        </w:r>
      </w:hyperlink>
    </w:p>
    <w:p w14:paraId="32BE5850" w14:textId="0E64672F" w:rsidR="00221E3E" w:rsidRPr="0074155D" w:rsidRDefault="001348E6">
      <w:pPr>
        <w:pStyle w:val="TOC2"/>
        <w:tabs>
          <w:tab w:val="right" w:leader="dot" w:pos="9061"/>
        </w:tabs>
        <w:ind w:left="490"/>
        <w:rPr>
          <w:rFonts w:eastAsiaTheme="minorEastAsia"/>
          <w:noProof/>
          <w:sz w:val="21"/>
          <w:szCs w:val="22"/>
        </w:rPr>
      </w:pPr>
      <w:hyperlink w:anchor="_Toc67254245" w:history="1">
        <w:r w:rsidR="00221E3E" w:rsidRPr="0074155D">
          <w:rPr>
            <w:rStyle w:val="afa"/>
            <w:noProof/>
          </w:rPr>
          <w:t>5.1</w:t>
        </w:r>
        <w:r w:rsidR="00221E3E" w:rsidRPr="0074155D">
          <w:rPr>
            <w:rStyle w:val="afa"/>
            <w:noProof/>
          </w:rPr>
          <w:t>与相关规划符合性、协调性分析</w:t>
        </w:r>
        <w:r w:rsidR="00221E3E" w:rsidRPr="0074155D">
          <w:rPr>
            <w:noProof/>
            <w:webHidden/>
          </w:rPr>
          <w:tab/>
        </w:r>
        <w:r w:rsidR="00221E3E" w:rsidRPr="0074155D">
          <w:rPr>
            <w:noProof/>
            <w:webHidden/>
          </w:rPr>
          <w:fldChar w:fldCharType="begin"/>
        </w:r>
        <w:r w:rsidR="00221E3E" w:rsidRPr="0074155D">
          <w:rPr>
            <w:noProof/>
            <w:webHidden/>
          </w:rPr>
          <w:instrText xml:space="preserve"> PAGEREF _Toc67254245 \h </w:instrText>
        </w:r>
        <w:r w:rsidR="00221E3E" w:rsidRPr="0074155D">
          <w:rPr>
            <w:noProof/>
            <w:webHidden/>
          </w:rPr>
        </w:r>
        <w:r w:rsidR="00221E3E" w:rsidRPr="0074155D">
          <w:rPr>
            <w:noProof/>
            <w:webHidden/>
          </w:rPr>
          <w:fldChar w:fldCharType="separate"/>
        </w:r>
        <w:r w:rsidR="00714C7D">
          <w:rPr>
            <w:noProof/>
            <w:webHidden/>
          </w:rPr>
          <w:t>40</w:t>
        </w:r>
        <w:r w:rsidR="00221E3E" w:rsidRPr="0074155D">
          <w:rPr>
            <w:noProof/>
            <w:webHidden/>
          </w:rPr>
          <w:fldChar w:fldCharType="end"/>
        </w:r>
      </w:hyperlink>
    </w:p>
    <w:p w14:paraId="4B4EB474" w14:textId="4906858A" w:rsidR="00221E3E" w:rsidRPr="0074155D" w:rsidRDefault="001348E6">
      <w:pPr>
        <w:pStyle w:val="TOC2"/>
        <w:tabs>
          <w:tab w:val="right" w:leader="dot" w:pos="9061"/>
        </w:tabs>
        <w:ind w:left="490"/>
        <w:rPr>
          <w:rFonts w:eastAsiaTheme="minorEastAsia"/>
          <w:noProof/>
          <w:sz w:val="21"/>
          <w:szCs w:val="22"/>
        </w:rPr>
      </w:pPr>
      <w:hyperlink w:anchor="_Toc67254246" w:history="1">
        <w:r w:rsidR="00221E3E" w:rsidRPr="0074155D">
          <w:rPr>
            <w:rStyle w:val="afa"/>
            <w:noProof/>
          </w:rPr>
          <w:t>5.2</w:t>
        </w:r>
        <w:r w:rsidR="00221E3E" w:rsidRPr="0074155D">
          <w:rPr>
            <w:rStyle w:val="afa"/>
            <w:noProof/>
          </w:rPr>
          <w:t>环境影响合理性及目标可达性分析</w:t>
        </w:r>
        <w:r w:rsidR="00221E3E" w:rsidRPr="0074155D">
          <w:rPr>
            <w:noProof/>
            <w:webHidden/>
          </w:rPr>
          <w:tab/>
        </w:r>
        <w:r w:rsidR="00221E3E" w:rsidRPr="0074155D">
          <w:rPr>
            <w:noProof/>
            <w:webHidden/>
          </w:rPr>
          <w:fldChar w:fldCharType="begin"/>
        </w:r>
        <w:r w:rsidR="00221E3E" w:rsidRPr="0074155D">
          <w:rPr>
            <w:noProof/>
            <w:webHidden/>
          </w:rPr>
          <w:instrText xml:space="preserve"> PAGEREF _Toc67254246 \h </w:instrText>
        </w:r>
        <w:r w:rsidR="00221E3E" w:rsidRPr="0074155D">
          <w:rPr>
            <w:noProof/>
            <w:webHidden/>
          </w:rPr>
        </w:r>
        <w:r w:rsidR="00221E3E" w:rsidRPr="0074155D">
          <w:rPr>
            <w:noProof/>
            <w:webHidden/>
          </w:rPr>
          <w:fldChar w:fldCharType="separate"/>
        </w:r>
        <w:r w:rsidR="00714C7D">
          <w:rPr>
            <w:noProof/>
            <w:webHidden/>
          </w:rPr>
          <w:t>40</w:t>
        </w:r>
        <w:r w:rsidR="00221E3E" w:rsidRPr="0074155D">
          <w:rPr>
            <w:noProof/>
            <w:webHidden/>
          </w:rPr>
          <w:fldChar w:fldCharType="end"/>
        </w:r>
      </w:hyperlink>
    </w:p>
    <w:p w14:paraId="256D933E" w14:textId="67D0181A" w:rsidR="00221E3E" w:rsidRPr="0074155D" w:rsidRDefault="001348E6">
      <w:pPr>
        <w:pStyle w:val="TOC2"/>
        <w:tabs>
          <w:tab w:val="right" w:leader="dot" w:pos="9061"/>
        </w:tabs>
        <w:ind w:left="490"/>
        <w:rPr>
          <w:rFonts w:eastAsiaTheme="minorEastAsia"/>
          <w:noProof/>
          <w:sz w:val="21"/>
          <w:szCs w:val="22"/>
        </w:rPr>
      </w:pPr>
      <w:hyperlink w:anchor="_Toc67254247" w:history="1">
        <w:r w:rsidR="00221E3E" w:rsidRPr="0074155D">
          <w:rPr>
            <w:rStyle w:val="afa"/>
            <w:noProof/>
          </w:rPr>
          <w:t>5.3</w:t>
        </w:r>
        <w:r w:rsidR="00221E3E" w:rsidRPr="0074155D">
          <w:rPr>
            <w:rStyle w:val="afa"/>
            <w:noProof/>
          </w:rPr>
          <w:t>环境影响及减缓对策措施分析</w:t>
        </w:r>
        <w:r w:rsidR="00221E3E" w:rsidRPr="0074155D">
          <w:rPr>
            <w:noProof/>
            <w:webHidden/>
          </w:rPr>
          <w:tab/>
        </w:r>
        <w:r w:rsidR="00221E3E" w:rsidRPr="0074155D">
          <w:rPr>
            <w:noProof/>
            <w:webHidden/>
          </w:rPr>
          <w:fldChar w:fldCharType="begin"/>
        </w:r>
        <w:r w:rsidR="00221E3E" w:rsidRPr="0074155D">
          <w:rPr>
            <w:noProof/>
            <w:webHidden/>
          </w:rPr>
          <w:instrText xml:space="preserve"> PAGEREF _Toc67254247 \h </w:instrText>
        </w:r>
        <w:r w:rsidR="00221E3E" w:rsidRPr="0074155D">
          <w:rPr>
            <w:noProof/>
            <w:webHidden/>
          </w:rPr>
        </w:r>
        <w:r w:rsidR="00221E3E" w:rsidRPr="0074155D">
          <w:rPr>
            <w:noProof/>
            <w:webHidden/>
          </w:rPr>
          <w:fldChar w:fldCharType="separate"/>
        </w:r>
        <w:r w:rsidR="00714C7D">
          <w:rPr>
            <w:noProof/>
            <w:webHidden/>
          </w:rPr>
          <w:t>43</w:t>
        </w:r>
        <w:r w:rsidR="00221E3E" w:rsidRPr="0074155D">
          <w:rPr>
            <w:noProof/>
            <w:webHidden/>
          </w:rPr>
          <w:fldChar w:fldCharType="end"/>
        </w:r>
      </w:hyperlink>
    </w:p>
    <w:p w14:paraId="77B687D6" w14:textId="754FFABD" w:rsidR="00221E3E" w:rsidRPr="0074155D" w:rsidRDefault="001348E6">
      <w:pPr>
        <w:pStyle w:val="TOC1"/>
        <w:tabs>
          <w:tab w:val="right" w:leader="dot" w:pos="9061"/>
        </w:tabs>
        <w:rPr>
          <w:rFonts w:eastAsiaTheme="minorEastAsia"/>
          <w:noProof/>
          <w:sz w:val="21"/>
          <w:szCs w:val="22"/>
        </w:rPr>
      </w:pPr>
      <w:hyperlink w:anchor="_Toc67254248" w:history="1">
        <w:r w:rsidR="00221E3E" w:rsidRPr="0074155D">
          <w:rPr>
            <w:rStyle w:val="afa"/>
            <w:noProof/>
          </w:rPr>
          <w:t>6</w:t>
        </w:r>
        <w:r w:rsidR="00221E3E" w:rsidRPr="0074155D">
          <w:rPr>
            <w:rStyle w:val="afa"/>
            <w:noProof/>
          </w:rPr>
          <w:t>环境影响跟踪监测与评价</w:t>
        </w:r>
        <w:r w:rsidR="00221E3E" w:rsidRPr="0074155D">
          <w:rPr>
            <w:noProof/>
            <w:webHidden/>
          </w:rPr>
          <w:tab/>
        </w:r>
        <w:r w:rsidR="00221E3E" w:rsidRPr="0074155D">
          <w:rPr>
            <w:noProof/>
            <w:webHidden/>
          </w:rPr>
          <w:fldChar w:fldCharType="begin"/>
        </w:r>
        <w:r w:rsidR="00221E3E" w:rsidRPr="0074155D">
          <w:rPr>
            <w:noProof/>
            <w:webHidden/>
          </w:rPr>
          <w:instrText xml:space="preserve"> PAGEREF _Toc67254248 \h </w:instrText>
        </w:r>
        <w:r w:rsidR="00221E3E" w:rsidRPr="0074155D">
          <w:rPr>
            <w:noProof/>
            <w:webHidden/>
          </w:rPr>
        </w:r>
        <w:r w:rsidR="00221E3E" w:rsidRPr="0074155D">
          <w:rPr>
            <w:noProof/>
            <w:webHidden/>
          </w:rPr>
          <w:fldChar w:fldCharType="separate"/>
        </w:r>
        <w:r w:rsidR="00714C7D">
          <w:rPr>
            <w:noProof/>
            <w:webHidden/>
          </w:rPr>
          <w:t>51</w:t>
        </w:r>
        <w:r w:rsidR="00221E3E" w:rsidRPr="0074155D">
          <w:rPr>
            <w:noProof/>
            <w:webHidden/>
          </w:rPr>
          <w:fldChar w:fldCharType="end"/>
        </w:r>
      </w:hyperlink>
    </w:p>
    <w:p w14:paraId="30862689" w14:textId="3CEC04F3" w:rsidR="00221E3E" w:rsidRPr="0074155D" w:rsidRDefault="001348E6">
      <w:pPr>
        <w:pStyle w:val="TOC2"/>
        <w:tabs>
          <w:tab w:val="right" w:leader="dot" w:pos="9061"/>
        </w:tabs>
        <w:ind w:left="490"/>
        <w:rPr>
          <w:rFonts w:eastAsiaTheme="minorEastAsia"/>
          <w:noProof/>
          <w:sz w:val="21"/>
          <w:szCs w:val="22"/>
        </w:rPr>
      </w:pPr>
      <w:hyperlink w:anchor="_Toc67254249" w:history="1">
        <w:r w:rsidR="00221E3E" w:rsidRPr="0074155D">
          <w:rPr>
            <w:rStyle w:val="afa"/>
            <w:noProof/>
          </w:rPr>
          <w:t>6.1</w:t>
        </w:r>
        <w:r w:rsidR="00221E3E" w:rsidRPr="0074155D">
          <w:rPr>
            <w:rStyle w:val="afa"/>
            <w:noProof/>
          </w:rPr>
          <w:t>跟踪监测的重点和计划</w:t>
        </w:r>
        <w:r w:rsidR="00221E3E" w:rsidRPr="0074155D">
          <w:rPr>
            <w:noProof/>
            <w:webHidden/>
          </w:rPr>
          <w:tab/>
        </w:r>
        <w:r w:rsidR="00221E3E" w:rsidRPr="0074155D">
          <w:rPr>
            <w:noProof/>
            <w:webHidden/>
          </w:rPr>
          <w:fldChar w:fldCharType="begin"/>
        </w:r>
        <w:r w:rsidR="00221E3E" w:rsidRPr="0074155D">
          <w:rPr>
            <w:noProof/>
            <w:webHidden/>
          </w:rPr>
          <w:instrText xml:space="preserve"> PAGEREF _Toc67254249 \h </w:instrText>
        </w:r>
        <w:r w:rsidR="00221E3E" w:rsidRPr="0074155D">
          <w:rPr>
            <w:noProof/>
            <w:webHidden/>
          </w:rPr>
        </w:r>
        <w:r w:rsidR="00221E3E" w:rsidRPr="0074155D">
          <w:rPr>
            <w:noProof/>
            <w:webHidden/>
          </w:rPr>
          <w:fldChar w:fldCharType="separate"/>
        </w:r>
        <w:r w:rsidR="00714C7D">
          <w:rPr>
            <w:noProof/>
            <w:webHidden/>
          </w:rPr>
          <w:t>51</w:t>
        </w:r>
        <w:r w:rsidR="00221E3E" w:rsidRPr="0074155D">
          <w:rPr>
            <w:noProof/>
            <w:webHidden/>
          </w:rPr>
          <w:fldChar w:fldCharType="end"/>
        </w:r>
      </w:hyperlink>
    </w:p>
    <w:p w14:paraId="2581311C" w14:textId="6E78A1D5" w:rsidR="00221E3E" w:rsidRPr="0074155D" w:rsidRDefault="001348E6">
      <w:pPr>
        <w:pStyle w:val="TOC2"/>
        <w:tabs>
          <w:tab w:val="right" w:leader="dot" w:pos="9061"/>
        </w:tabs>
        <w:ind w:left="490"/>
        <w:rPr>
          <w:rFonts w:eastAsiaTheme="minorEastAsia"/>
          <w:noProof/>
          <w:sz w:val="21"/>
          <w:szCs w:val="22"/>
        </w:rPr>
      </w:pPr>
      <w:hyperlink w:anchor="_Toc67254250" w:history="1">
        <w:r w:rsidR="00221E3E" w:rsidRPr="0074155D">
          <w:rPr>
            <w:rStyle w:val="afa"/>
            <w:noProof/>
          </w:rPr>
          <w:t>6.2</w:t>
        </w:r>
        <w:r w:rsidR="00221E3E" w:rsidRPr="0074155D">
          <w:rPr>
            <w:rStyle w:val="afa"/>
            <w:noProof/>
          </w:rPr>
          <w:t>对规划包含的建设项目环境影响评价的要求与建议</w:t>
        </w:r>
        <w:r w:rsidR="00221E3E" w:rsidRPr="0074155D">
          <w:rPr>
            <w:noProof/>
            <w:webHidden/>
          </w:rPr>
          <w:tab/>
        </w:r>
        <w:r w:rsidR="00221E3E" w:rsidRPr="0074155D">
          <w:rPr>
            <w:noProof/>
            <w:webHidden/>
          </w:rPr>
          <w:fldChar w:fldCharType="begin"/>
        </w:r>
        <w:r w:rsidR="00221E3E" w:rsidRPr="0074155D">
          <w:rPr>
            <w:noProof/>
            <w:webHidden/>
          </w:rPr>
          <w:instrText xml:space="preserve"> PAGEREF _Toc67254250 \h </w:instrText>
        </w:r>
        <w:r w:rsidR="00221E3E" w:rsidRPr="0074155D">
          <w:rPr>
            <w:noProof/>
            <w:webHidden/>
          </w:rPr>
        </w:r>
        <w:r w:rsidR="00221E3E" w:rsidRPr="0074155D">
          <w:rPr>
            <w:noProof/>
            <w:webHidden/>
          </w:rPr>
          <w:fldChar w:fldCharType="separate"/>
        </w:r>
        <w:r w:rsidR="00714C7D">
          <w:rPr>
            <w:noProof/>
            <w:webHidden/>
          </w:rPr>
          <w:t>53</w:t>
        </w:r>
        <w:r w:rsidR="00221E3E" w:rsidRPr="0074155D">
          <w:rPr>
            <w:noProof/>
            <w:webHidden/>
          </w:rPr>
          <w:fldChar w:fldCharType="end"/>
        </w:r>
      </w:hyperlink>
    </w:p>
    <w:p w14:paraId="6845C2C1" w14:textId="4D7B2A97" w:rsidR="00221E3E" w:rsidRPr="0074155D" w:rsidRDefault="001348E6">
      <w:pPr>
        <w:pStyle w:val="TOC1"/>
        <w:tabs>
          <w:tab w:val="right" w:leader="dot" w:pos="9061"/>
        </w:tabs>
        <w:rPr>
          <w:rFonts w:eastAsiaTheme="minorEastAsia"/>
          <w:noProof/>
          <w:sz w:val="21"/>
          <w:szCs w:val="22"/>
        </w:rPr>
      </w:pPr>
      <w:hyperlink w:anchor="_Toc67254251" w:history="1">
        <w:r w:rsidR="00221E3E" w:rsidRPr="0074155D">
          <w:rPr>
            <w:rStyle w:val="afa"/>
            <w:noProof/>
          </w:rPr>
          <w:t>7</w:t>
        </w:r>
        <w:r w:rsidR="00221E3E" w:rsidRPr="0074155D">
          <w:rPr>
            <w:rStyle w:val="afa"/>
            <w:noProof/>
          </w:rPr>
          <w:t>总结论</w:t>
        </w:r>
        <w:r w:rsidR="00221E3E" w:rsidRPr="0074155D">
          <w:rPr>
            <w:noProof/>
            <w:webHidden/>
          </w:rPr>
          <w:tab/>
        </w:r>
        <w:r w:rsidR="00221E3E" w:rsidRPr="0074155D">
          <w:rPr>
            <w:noProof/>
            <w:webHidden/>
          </w:rPr>
          <w:fldChar w:fldCharType="begin"/>
        </w:r>
        <w:r w:rsidR="00221E3E" w:rsidRPr="0074155D">
          <w:rPr>
            <w:noProof/>
            <w:webHidden/>
          </w:rPr>
          <w:instrText xml:space="preserve"> PAGEREF _Toc67254251 \h </w:instrText>
        </w:r>
        <w:r w:rsidR="00221E3E" w:rsidRPr="0074155D">
          <w:rPr>
            <w:noProof/>
            <w:webHidden/>
          </w:rPr>
        </w:r>
        <w:r w:rsidR="00221E3E" w:rsidRPr="0074155D">
          <w:rPr>
            <w:noProof/>
            <w:webHidden/>
          </w:rPr>
          <w:fldChar w:fldCharType="separate"/>
        </w:r>
        <w:r w:rsidR="00714C7D">
          <w:rPr>
            <w:noProof/>
            <w:webHidden/>
          </w:rPr>
          <w:t>54</w:t>
        </w:r>
        <w:r w:rsidR="00221E3E" w:rsidRPr="0074155D">
          <w:rPr>
            <w:noProof/>
            <w:webHidden/>
          </w:rPr>
          <w:fldChar w:fldCharType="end"/>
        </w:r>
      </w:hyperlink>
    </w:p>
    <w:p w14:paraId="1B6826C3" w14:textId="77777777" w:rsidR="00221E3E" w:rsidRPr="0074155D" w:rsidRDefault="00EC1508" w:rsidP="00E56119">
      <w:pPr>
        <w:pStyle w:val="1f6"/>
        <w:jc w:val="center"/>
        <w:rPr>
          <w:b w:val="0"/>
          <w:color w:val="FF0000"/>
        </w:rPr>
        <w:sectPr w:rsidR="00221E3E" w:rsidRPr="0074155D">
          <w:headerReference w:type="even" r:id="rId11"/>
          <w:headerReference w:type="default" r:id="rId12"/>
          <w:footerReference w:type="even" r:id="rId13"/>
          <w:headerReference w:type="first" r:id="rId14"/>
          <w:footerReference w:type="first" r:id="rId15"/>
          <w:pgSz w:w="11906" w:h="16838"/>
          <w:pgMar w:top="1588" w:right="1247" w:bottom="1247" w:left="1588" w:header="1021" w:footer="851" w:gutter="0"/>
          <w:cols w:space="720"/>
          <w:docGrid w:type="linesAndChars" w:linePitch="420" w:charSpace="1057"/>
        </w:sectPr>
      </w:pPr>
      <w:r w:rsidRPr="0074155D">
        <w:rPr>
          <w:b w:val="0"/>
          <w:color w:val="FF0000"/>
        </w:rPr>
        <w:fldChar w:fldCharType="end"/>
      </w:r>
    </w:p>
    <w:p w14:paraId="4B31C285" w14:textId="15F2B721" w:rsidR="00EC1508" w:rsidRPr="0074155D" w:rsidRDefault="00EC1508" w:rsidP="00E56119">
      <w:pPr>
        <w:pStyle w:val="1f6"/>
        <w:jc w:val="center"/>
        <w:rPr>
          <w:sz w:val="32"/>
          <w:szCs w:val="32"/>
        </w:rPr>
      </w:pPr>
      <w:r w:rsidRPr="0074155D">
        <w:rPr>
          <w:sz w:val="32"/>
          <w:szCs w:val="32"/>
        </w:rPr>
        <w:lastRenderedPageBreak/>
        <w:t>前</w:t>
      </w:r>
      <w:r w:rsidRPr="0074155D">
        <w:rPr>
          <w:sz w:val="32"/>
          <w:szCs w:val="32"/>
        </w:rPr>
        <w:t xml:space="preserve">    </w:t>
      </w:r>
      <w:r w:rsidRPr="0074155D">
        <w:rPr>
          <w:sz w:val="32"/>
          <w:szCs w:val="32"/>
        </w:rPr>
        <w:t>言</w:t>
      </w:r>
    </w:p>
    <w:p w14:paraId="53685758" w14:textId="77777777" w:rsidR="00E56119" w:rsidRPr="0074155D" w:rsidRDefault="00E56119" w:rsidP="00F81985">
      <w:pPr>
        <w:pStyle w:val="af2"/>
        <w:adjustRightInd w:val="0"/>
        <w:snapToGrid w:val="0"/>
        <w:spacing w:beforeLines="0" w:afterLines="0" w:line="360" w:lineRule="auto"/>
        <w:ind w:firstLine="490"/>
      </w:pPr>
      <w:r w:rsidRPr="0074155D">
        <w:t>洛阳市地处河南省西部，横跨黄河中游南北两岸，东连郑州市，西接三门峡市，南邻南阳市、平顶山市，北界焦作市、济源市，东西长约</w:t>
      </w:r>
      <w:r w:rsidRPr="0074155D">
        <w:t>179km</w:t>
      </w:r>
      <w:r w:rsidRPr="0074155D">
        <w:t>，南北宽约</w:t>
      </w:r>
      <w:r w:rsidRPr="0074155D">
        <w:t>168km</w:t>
      </w:r>
      <w:r w:rsidRPr="0074155D">
        <w:t>，全市总面积</w:t>
      </w:r>
      <w:r w:rsidRPr="0074155D">
        <w:t>1.52</w:t>
      </w:r>
      <w:r w:rsidRPr="0074155D">
        <w:t>万</w:t>
      </w:r>
      <w:r w:rsidRPr="0074155D">
        <w:t>km2</w:t>
      </w:r>
      <w:r w:rsidRPr="0074155D">
        <w:t>，占全省总面积的</w:t>
      </w:r>
      <w:r w:rsidRPr="0074155D">
        <w:t>9%</w:t>
      </w:r>
      <w:r w:rsidRPr="0074155D">
        <w:t>。洛阳是国家级历史文化名城，是河南省副中心，豫西区域中心城市。</w:t>
      </w:r>
    </w:p>
    <w:p w14:paraId="64EBBA29" w14:textId="77777777" w:rsidR="00E56119" w:rsidRPr="0074155D" w:rsidRDefault="00E56119" w:rsidP="00F81985">
      <w:pPr>
        <w:pStyle w:val="af2"/>
        <w:adjustRightInd w:val="0"/>
        <w:snapToGrid w:val="0"/>
        <w:spacing w:beforeLines="0" w:afterLines="0" w:line="360" w:lineRule="auto"/>
        <w:ind w:firstLine="490"/>
      </w:pPr>
      <w:r w:rsidRPr="0074155D">
        <w:t>2009</w:t>
      </w:r>
      <w:r w:rsidRPr="0074155D">
        <w:t>年</w:t>
      </w:r>
      <w:r w:rsidRPr="0074155D">
        <w:t>12</w:t>
      </w:r>
      <w:r w:rsidRPr="0074155D">
        <w:t>月，洛阳市委、市政府成立洛阳市轨道交通筹建处，组织铁道第三勘察设计院集团有限公司根据《洛阳市综合交通规划（</w:t>
      </w:r>
      <w:r w:rsidRPr="0074155D">
        <w:t>2008-2020</w:t>
      </w:r>
      <w:r w:rsidRPr="0074155D">
        <w:t>）》提出的轨道交通战略性线网，编制了《洛阳市城市轨道交通线网规划》，于</w:t>
      </w:r>
      <w:r w:rsidRPr="0074155D">
        <w:t xml:space="preserve"> 2012</w:t>
      </w:r>
      <w:r w:rsidRPr="0074155D">
        <w:t>年</w:t>
      </w:r>
      <w:r w:rsidRPr="0074155D">
        <w:t>10</w:t>
      </w:r>
      <w:r w:rsidRPr="0074155D">
        <w:t>月经市政府会议通过（洛政文〔</w:t>
      </w:r>
      <w:r w:rsidRPr="0074155D">
        <w:t>2013</w:t>
      </w:r>
      <w:r w:rsidRPr="0074155D">
        <w:t>〕</w:t>
      </w:r>
      <w:r w:rsidRPr="0074155D">
        <w:t>9</w:t>
      </w:r>
      <w:r w:rsidRPr="0074155D">
        <w:t>号文批复）。《洛阳市城市轨道交通第一期建设规划》（</w:t>
      </w:r>
      <w:r w:rsidRPr="0074155D">
        <w:t>2016</w:t>
      </w:r>
      <w:r w:rsidRPr="0074155D">
        <w:t>年</w:t>
      </w:r>
      <w:r w:rsidRPr="0074155D">
        <w:t>-2020</w:t>
      </w:r>
      <w:r w:rsidRPr="0074155D">
        <w:t>年）（以下简称第一期建设规划）于</w:t>
      </w:r>
      <w:r w:rsidRPr="0074155D">
        <w:t>2016</w:t>
      </w:r>
      <w:r w:rsidRPr="0074155D">
        <w:t>年</w:t>
      </w:r>
      <w:r w:rsidRPr="0074155D">
        <w:t xml:space="preserve"> 8</w:t>
      </w:r>
      <w:r w:rsidRPr="0074155D">
        <w:t>月</w:t>
      </w:r>
      <w:r w:rsidRPr="0074155D">
        <w:t>19</w:t>
      </w:r>
      <w:r w:rsidRPr="0074155D">
        <w:t>日获国家发展和改革委员会批复（发改基础〔</w:t>
      </w:r>
      <w:r w:rsidRPr="0074155D">
        <w:t>2016</w:t>
      </w:r>
      <w:r w:rsidRPr="0074155D">
        <w:t>〕</w:t>
      </w:r>
      <w:r w:rsidRPr="0074155D">
        <w:t xml:space="preserve">1814 </w:t>
      </w:r>
      <w:r w:rsidRPr="0074155D">
        <w:t>号），</w:t>
      </w:r>
      <w:r w:rsidRPr="0074155D">
        <w:t>2016</w:t>
      </w:r>
      <w:r w:rsidRPr="0074155D">
        <w:t>年</w:t>
      </w:r>
      <w:r w:rsidRPr="0074155D">
        <w:t>8</w:t>
      </w:r>
      <w:r w:rsidRPr="0074155D">
        <w:t>月</w:t>
      </w:r>
      <w:r w:rsidRPr="0074155D">
        <w:t>25</w:t>
      </w:r>
      <w:r w:rsidRPr="0074155D">
        <w:t>日正式获国务院批准。第一期建设规划的建设期为</w:t>
      </w:r>
      <w:r w:rsidRPr="0074155D">
        <w:t>2016-2020</w:t>
      </w:r>
      <w:r w:rsidRPr="0074155D">
        <w:t>年，建设项目由</w:t>
      </w:r>
      <w:r w:rsidRPr="0074155D">
        <w:t>1</w:t>
      </w:r>
      <w:r w:rsidRPr="0074155D">
        <w:t>号线工程和</w:t>
      </w:r>
      <w:r w:rsidRPr="0074155D">
        <w:t>2</w:t>
      </w:r>
      <w:r w:rsidRPr="0074155D">
        <w:t>号线一期工程组成，线路长约</w:t>
      </w:r>
      <w:r w:rsidRPr="0074155D">
        <w:t>41.3km</w:t>
      </w:r>
      <w:r w:rsidRPr="0074155D">
        <w:t>。</w:t>
      </w:r>
    </w:p>
    <w:p w14:paraId="4251A603" w14:textId="77777777" w:rsidR="00E56119" w:rsidRPr="0074155D" w:rsidRDefault="00E56119" w:rsidP="00F81985">
      <w:pPr>
        <w:pStyle w:val="af2"/>
        <w:adjustRightInd w:val="0"/>
        <w:snapToGrid w:val="0"/>
        <w:spacing w:beforeLines="0" w:afterLines="0" w:line="360" w:lineRule="auto"/>
        <w:ind w:firstLine="490"/>
      </w:pPr>
      <w:r w:rsidRPr="0074155D">
        <w:t>2016</w:t>
      </w:r>
      <w:r w:rsidRPr="0074155D">
        <w:t>年</w:t>
      </w:r>
      <w:r w:rsidRPr="0074155D">
        <w:t>9</w:t>
      </w:r>
      <w:r w:rsidRPr="0074155D">
        <w:t>月</w:t>
      </w:r>
      <w:r w:rsidRPr="0074155D">
        <w:t>27</w:t>
      </w:r>
      <w:r w:rsidRPr="0074155D">
        <w:t>日，洛阳市轨道交通有限责任公司正式成立。</w:t>
      </w:r>
      <w:r w:rsidRPr="0074155D">
        <w:t xml:space="preserve"> 2016</w:t>
      </w:r>
      <w:r w:rsidRPr="0074155D">
        <w:t>年</w:t>
      </w:r>
      <w:r w:rsidRPr="0074155D">
        <w:t>12</w:t>
      </w:r>
      <w:r w:rsidRPr="0074155D">
        <w:t>月</w:t>
      </w:r>
      <w:r w:rsidRPr="0074155D">
        <w:t>31</w:t>
      </w:r>
      <w:r w:rsidRPr="0074155D">
        <w:t>日，洛阳地铁</w:t>
      </w:r>
      <w:r w:rsidRPr="0074155D">
        <w:t>1</w:t>
      </w:r>
      <w:r w:rsidRPr="0074155D">
        <w:t>号线正式开工建设。标志着洛阳市城市轨道交通的建设实施工作全面启动。洛阳市第一期建设规划共批复</w:t>
      </w:r>
      <w:r w:rsidRPr="0074155D">
        <w:t>1</w:t>
      </w:r>
      <w:r w:rsidRPr="0074155D">
        <w:t>号线和</w:t>
      </w:r>
      <w:r w:rsidRPr="0074155D">
        <w:t>2</w:t>
      </w:r>
      <w:r w:rsidRPr="0074155D">
        <w:t>号线一期两条线路，线路总长</w:t>
      </w:r>
      <w:r w:rsidRPr="0074155D">
        <w:t>41.3km</w:t>
      </w:r>
      <w:r w:rsidRPr="0074155D">
        <w:t>，规划批复总投资为</w:t>
      </w:r>
      <w:r w:rsidRPr="0074155D">
        <w:t>310.88</w:t>
      </w:r>
      <w:r w:rsidRPr="0074155D">
        <w:t>亿元。</w:t>
      </w:r>
    </w:p>
    <w:p w14:paraId="515AA93D" w14:textId="77777777" w:rsidR="00E56119" w:rsidRPr="0074155D" w:rsidRDefault="00E56119" w:rsidP="00F81985">
      <w:pPr>
        <w:pStyle w:val="af2"/>
        <w:adjustRightInd w:val="0"/>
        <w:snapToGrid w:val="0"/>
        <w:spacing w:beforeLines="0" w:afterLines="0" w:line="360" w:lineRule="auto"/>
        <w:ind w:firstLine="490"/>
      </w:pPr>
      <w:r w:rsidRPr="0074155D">
        <w:t>目前</w:t>
      </w:r>
      <w:r w:rsidRPr="0074155D">
        <w:t>1</w:t>
      </w:r>
      <w:r w:rsidRPr="0074155D">
        <w:t>号线、</w:t>
      </w:r>
      <w:r w:rsidRPr="0074155D">
        <w:t>2</w:t>
      </w:r>
      <w:r w:rsidRPr="0074155D">
        <w:t>号线已开工建设。洛阳市城市轨道交通第一期建设规划调整（</w:t>
      </w:r>
      <w:r w:rsidRPr="0074155D">
        <w:t>2021-2025</w:t>
      </w:r>
      <w:r w:rsidRPr="0074155D">
        <w:t>年）方案包括</w:t>
      </w:r>
      <w:r w:rsidRPr="0074155D">
        <w:t>1</w:t>
      </w:r>
      <w:r w:rsidRPr="0074155D">
        <w:t>号线东延工程、</w:t>
      </w:r>
      <w:r w:rsidRPr="0074155D">
        <w:t>2</w:t>
      </w:r>
      <w:r w:rsidRPr="0074155D">
        <w:t>号线北延及东延工程，线路总长度约为</w:t>
      </w:r>
      <w:r w:rsidRPr="0074155D">
        <w:t>27.6km</w:t>
      </w:r>
      <w:r w:rsidRPr="0074155D">
        <w:t>，共设置车站</w:t>
      </w:r>
      <w:r w:rsidRPr="0074155D">
        <w:t>16</w:t>
      </w:r>
      <w:r w:rsidRPr="0074155D">
        <w:t>座（含换乘站</w:t>
      </w:r>
      <w:r w:rsidRPr="0074155D">
        <w:t>6</w:t>
      </w:r>
      <w:r w:rsidRPr="0074155D">
        <w:t>座）。其中：</w:t>
      </w:r>
      <w:r w:rsidRPr="0074155D">
        <w:t>1</w:t>
      </w:r>
      <w:r w:rsidRPr="0074155D">
        <w:t>号线东延工程线路自地铁</w:t>
      </w:r>
      <w:r w:rsidRPr="0074155D">
        <w:t>1</w:t>
      </w:r>
      <w:r w:rsidRPr="0074155D">
        <w:t>号线杨湾站，沿中州东路向东敷设，止于白马寺释源广场南，线路全长</w:t>
      </w:r>
      <w:r w:rsidRPr="0074155D">
        <w:t>5.9km</w:t>
      </w:r>
      <w:r w:rsidRPr="0074155D">
        <w:t>，设站</w:t>
      </w:r>
      <w:r w:rsidRPr="0074155D">
        <w:t>3</w:t>
      </w:r>
      <w:r w:rsidRPr="0074155D">
        <w:t>座。</w:t>
      </w:r>
      <w:r w:rsidRPr="0074155D">
        <w:t>2</w:t>
      </w:r>
      <w:r w:rsidRPr="0074155D">
        <w:t>号线北延工程自二乔路站，向西沿周山大道北上，并终止于北郊机场综合交通枢纽，线路全长</w:t>
      </w:r>
      <w:r w:rsidRPr="0074155D">
        <w:t>5.5km</w:t>
      </w:r>
      <w:r w:rsidRPr="0074155D">
        <w:t>，设站</w:t>
      </w:r>
      <w:r w:rsidRPr="0074155D">
        <w:t>3</w:t>
      </w:r>
      <w:r w:rsidRPr="0074155D">
        <w:t>座，设蒋沟停车场。</w:t>
      </w:r>
      <w:r w:rsidRPr="0074155D">
        <w:t>2</w:t>
      </w:r>
      <w:r w:rsidRPr="0074155D">
        <w:t>号线东延工程线路自</w:t>
      </w:r>
      <w:r w:rsidRPr="0074155D">
        <w:t>2</w:t>
      </w:r>
      <w:r w:rsidRPr="0074155D">
        <w:t>号线一期工程的八里堂站，向东沿伊洛路、吉庆路、光武大道、玉溪东街、龙顾路敷设。线路全长</w:t>
      </w:r>
      <w:r w:rsidRPr="0074155D">
        <w:t>16.2km</w:t>
      </w:r>
      <w:r w:rsidRPr="0074155D">
        <w:t>，共设</w:t>
      </w:r>
      <w:r w:rsidRPr="0074155D">
        <w:t>10</w:t>
      </w:r>
      <w:r w:rsidRPr="0074155D">
        <w:t>座车站，设伊南停车场</w:t>
      </w:r>
      <w:r w:rsidRPr="0074155D">
        <w:t>1</w:t>
      </w:r>
      <w:r w:rsidRPr="0074155D">
        <w:t>座，控制中心利用已建成洛阳轨道交通控制中心。</w:t>
      </w:r>
    </w:p>
    <w:p w14:paraId="1E1B756F" w14:textId="77777777" w:rsidR="00E56119" w:rsidRPr="0074155D" w:rsidRDefault="00E56119" w:rsidP="00F81985">
      <w:pPr>
        <w:pStyle w:val="af2"/>
        <w:adjustRightInd w:val="0"/>
        <w:snapToGrid w:val="0"/>
        <w:spacing w:beforeLines="0" w:afterLines="0" w:line="360" w:lineRule="auto"/>
        <w:ind w:firstLine="490"/>
      </w:pPr>
      <w:r w:rsidRPr="0074155D">
        <w:t>根据《中华人民共和国环境保护法》、《中华人民共和国环境影响评价法》等法律法规相关规定，针对本次</w:t>
      </w:r>
      <w:r w:rsidRPr="0074155D">
        <w:t>“</w:t>
      </w:r>
      <w:r w:rsidRPr="0074155D">
        <w:t>第一期建设规划调整</w:t>
      </w:r>
      <w:r w:rsidRPr="0074155D">
        <w:t>”</w:t>
      </w:r>
      <w:r w:rsidRPr="0074155D">
        <w:t>，规划编制单位北京城建设计发展集团股份有限公司委托交科院科技集团有限公司开展《洛阳市城市轨道交通第一期建设规划调整（</w:t>
      </w:r>
      <w:r w:rsidRPr="0074155D">
        <w:t>2021-2025</w:t>
      </w:r>
      <w:r w:rsidRPr="0074155D">
        <w:t>年）》的环境影响评价工作。接受委托后，环评单位对本次建</w:t>
      </w:r>
      <w:r w:rsidRPr="0074155D">
        <w:lastRenderedPageBreak/>
        <w:t>设规划调整工作及时介入，对调整方案进行了系统地熟悉和研究，在调查、收集资料的基础上对规划调整范围内的生态红线、地下水源保护区、文物保护单位等重要环境敏感区进行了识别与分析，结合有关项目环评初期成果，积极与有关规划编制单位互动，对线路走向、重点区段敷设方式、车辆基地选址等提出了环境保护方面的意见，协助规划调整编制单位稳定规划调整方案。规划编制单位对前期介入所提出的上述环境保护方面的意见，基本都得到了落实。</w:t>
      </w:r>
    </w:p>
    <w:p w14:paraId="1E74E8DC" w14:textId="456BA7E8" w:rsidR="00E56119" w:rsidRPr="0074155D" w:rsidRDefault="00E56119" w:rsidP="00F81985">
      <w:pPr>
        <w:pStyle w:val="af2"/>
        <w:adjustRightInd w:val="0"/>
        <w:snapToGrid w:val="0"/>
        <w:spacing w:beforeLines="0" w:afterLines="0" w:line="360" w:lineRule="auto"/>
        <w:ind w:firstLine="490"/>
      </w:pPr>
      <w:r w:rsidRPr="0074155D">
        <w:t>在归纳总结洛阳市轨道交通建设情况、已实施项目噪声振动影响现状及减振降噪措施有效性基础上，重点分析了</w:t>
      </w:r>
      <w:r w:rsidR="00221E3E" w:rsidRPr="0074155D">
        <w:t>洛阳市城市轨道交通</w:t>
      </w:r>
      <w:r w:rsidRPr="0074155D">
        <w:t>第一期建设规划调整</w:t>
      </w:r>
      <w:r w:rsidR="00221E3E" w:rsidRPr="0074155D">
        <w:t>（</w:t>
      </w:r>
      <w:r w:rsidR="00221E3E" w:rsidRPr="0074155D">
        <w:t>2021-2025</w:t>
      </w:r>
      <w:r w:rsidR="00221E3E" w:rsidRPr="0074155D">
        <w:t>）</w:t>
      </w:r>
      <w:r w:rsidRPr="0074155D">
        <w:t>方案中线路走向、敷设方式等与上一次规划环评意见、有关规划与政策、环境功能区划的符合性与环境协调性，重点识别了可能涉及的主要环境敏感目标，预测了规划方案调整实施可能产生的噪声、振动等影响，分析了对集中居住区、水源保护区等环境敏感区的影响，论证了规划调整方案的环境合理性，提出了优化建议、避免或减缓不良环境影响的对策措施。</w:t>
      </w:r>
    </w:p>
    <w:p w14:paraId="061608FB" w14:textId="7BEB422A" w:rsidR="00E56119" w:rsidRPr="0074155D" w:rsidRDefault="00221E3E" w:rsidP="00F81985">
      <w:pPr>
        <w:pStyle w:val="af2"/>
        <w:adjustRightInd w:val="0"/>
        <w:snapToGrid w:val="0"/>
        <w:spacing w:beforeLines="0" w:afterLines="0" w:line="360" w:lineRule="auto"/>
        <w:ind w:firstLine="490"/>
      </w:pPr>
      <w:r w:rsidRPr="0074155D">
        <w:t>洛阳市城市轨道交通第一期建设规划调整（</w:t>
      </w:r>
      <w:r w:rsidRPr="0074155D">
        <w:t>2021-2025</w:t>
      </w:r>
      <w:r w:rsidRPr="0074155D">
        <w:t>）</w:t>
      </w:r>
      <w:r w:rsidR="00E56119" w:rsidRPr="0074155D">
        <w:t>方案不涉及自然保护区、风景名胜区、湿地保护区、地质公园等重要环境敏感区；</w:t>
      </w:r>
      <w:r w:rsidR="00E56119" w:rsidRPr="0074155D">
        <w:t>1</w:t>
      </w:r>
      <w:r w:rsidR="00E56119" w:rsidRPr="0074155D">
        <w:t>号线北延工程以下</w:t>
      </w:r>
      <w:proofErr w:type="gramStart"/>
      <w:r w:rsidR="00E56119" w:rsidRPr="0074155D">
        <w:t>穿形式</w:t>
      </w:r>
      <w:proofErr w:type="gramEnd"/>
      <w:r w:rsidR="00E56119" w:rsidRPr="0074155D">
        <w:t>穿越国家牡丹园；</w:t>
      </w:r>
      <w:r w:rsidRPr="0074155D">
        <w:t>项目路线不涉及地下水源保护区</w:t>
      </w:r>
      <w:r w:rsidR="00E56119" w:rsidRPr="0074155D">
        <w:t>；部分</w:t>
      </w:r>
      <w:r w:rsidR="00D75073">
        <w:rPr>
          <w:rFonts w:hint="eastAsia"/>
        </w:rPr>
        <w:t>高架</w:t>
      </w:r>
      <w:r w:rsidR="00E56119" w:rsidRPr="0074155D">
        <w:t>线路涉及</w:t>
      </w:r>
      <w:r w:rsidRPr="0074155D">
        <w:t>汉魏洛阳城</w:t>
      </w:r>
      <w:proofErr w:type="gramStart"/>
      <w:r w:rsidRPr="0074155D">
        <w:t>遗址</w:t>
      </w:r>
      <w:r w:rsidR="00D75073">
        <w:rPr>
          <w:rFonts w:hint="eastAsia"/>
        </w:rPr>
        <w:t>建控</w:t>
      </w:r>
      <w:proofErr w:type="gramEnd"/>
      <w:r w:rsidR="00D75073">
        <w:rPr>
          <w:rFonts w:hint="eastAsia"/>
        </w:rPr>
        <w:t>地带和一般保护范围，部分地下线路</w:t>
      </w:r>
      <w:r w:rsidRPr="0074155D">
        <w:t>邙山陵墓群</w:t>
      </w:r>
      <w:r w:rsidR="00E56119" w:rsidRPr="0074155D">
        <w:t>等</w:t>
      </w:r>
      <w:r w:rsidR="00D75073">
        <w:rPr>
          <w:rFonts w:hint="eastAsia"/>
        </w:rPr>
        <w:t>遗址</w:t>
      </w:r>
      <w:proofErr w:type="gramStart"/>
      <w:r w:rsidR="00E56119" w:rsidRPr="0074155D">
        <w:t>保护</w:t>
      </w:r>
      <w:r w:rsidR="00D75073">
        <w:rPr>
          <w:rFonts w:hint="eastAsia"/>
        </w:rPr>
        <w:t>建控地带</w:t>
      </w:r>
      <w:proofErr w:type="gramEnd"/>
      <w:r w:rsidR="00D75073">
        <w:rPr>
          <w:rFonts w:hint="eastAsia"/>
        </w:rPr>
        <w:t>和一般保护范围</w:t>
      </w:r>
      <w:r w:rsidR="00E56119" w:rsidRPr="0074155D">
        <w:t>。在科学论证，严格落实各项环境保护对策与措施，强化施工期环境安全管理，规划调整方案实施后的环境影响满足控制要求。与原规划方案相比，调整方案线路走向更符合</w:t>
      </w:r>
      <w:r w:rsidR="00E56119" w:rsidRPr="0074155D">
        <w:t>“</w:t>
      </w:r>
      <w:r w:rsidR="00E56119" w:rsidRPr="0074155D">
        <w:t>洛阳市新总规</w:t>
      </w:r>
      <w:r w:rsidR="00E56119" w:rsidRPr="0074155D">
        <w:t>”</w:t>
      </w:r>
      <w:r w:rsidR="00E56119" w:rsidRPr="0074155D">
        <w:t>、</w:t>
      </w:r>
      <w:r w:rsidR="00E56119" w:rsidRPr="0074155D">
        <w:t>“</w:t>
      </w:r>
      <w:r w:rsidR="00E56119" w:rsidRPr="0074155D">
        <w:t>洛阳市空间管制规划</w:t>
      </w:r>
      <w:r w:rsidR="00E56119" w:rsidRPr="0074155D">
        <w:t>”</w:t>
      </w:r>
      <w:r w:rsidR="00E56119" w:rsidRPr="0074155D">
        <w:t>等洛阳市有关战略要求，从环境影响角度分析，调整方案</w:t>
      </w:r>
      <w:r w:rsidRPr="0074155D">
        <w:t>环境合理</w:t>
      </w:r>
      <w:r w:rsidR="00E56119" w:rsidRPr="0074155D">
        <w:t>。</w:t>
      </w:r>
    </w:p>
    <w:p w14:paraId="48608F30" w14:textId="4ED621E9" w:rsidR="00221E3E" w:rsidRPr="0074155D" w:rsidRDefault="00E56119" w:rsidP="00F81985">
      <w:pPr>
        <w:pStyle w:val="af2"/>
        <w:adjustRightInd w:val="0"/>
        <w:snapToGrid w:val="0"/>
        <w:spacing w:beforeLines="0" w:afterLines="0" w:line="360" w:lineRule="auto"/>
        <w:ind w:firstLine="490"/>
        <w:sectPr w:rsidR="00221E3E" w:rsidRPr="0074155D">
          <w:pgSz w:w="11906" w:h="16838"/>
          <w:pgMar w:top="1588" w:right="1247" w:bottom="1247" w:left="1588" w:header="1021" w:footer="851" w:gutter="0"/>
          <w:cols w:space="720"/>
          <w:docGrid w:type="linesAndChars" w:linePitch="420" w:charSpace="1057"/>
        </w:sectPr>
      </w:pPr>
      <w:r w:rsidRPr="0074155D">
        <w:t>在本次环境影响评价工作过程中，得到了</w:t>
      </w:r>
      <w:r w:rsidR="00F81985">
        <w:rPr>
          <w:rFonts w:hint="eastAsia"/>
        </w:rPr>
        <w:t>规划组织编制单位</w:t>
      </w:r>
      <w:r w:rsidR="00F81985" w:rsidRPr="00F81985">
        <w:rPr>
          <w:rFonts w:hint="eastAsia"/>
        </w:rPr>
        <w:t>洛阳市轨道交通集团有限责任公司</w:t>
      </w:r>
      <w:r w:rsidR="00F81985">
        <w:rPr>
          <w:rFonts w:hint="eastAsia"/>
        </w:rPr>
        <w:t>、规划编制单位、</w:t>
      </w:r>
      <w:r w:rsidRPr="0074155D">
        <w:t>洛阳市生态环境局、自然资源和规划局、林业局等相关部门</w:t>
      </w:r>
      <w:r w:rsidR="00585B86">
        <w:rPr>
          <w:rFonts w:hint="eastAsia"/>
        </w:rPr>
        <w:t>，</w:t>
      </w:r>
      <w:r w:rsidRPr="0074155D">
        <w:t>以及洛阳市相关专家的大力支持和帮助，在此一并致以衷心的感谢！</w:t>
      </w:r>
    </w:p>
    <w:p w14:paraId="37703C96" w14:textId="211549BA" w:rsidR="00EC1508" w:rsidRPr="0074155D" w:rsidRDefault="00EC1508" w:rsidP="003639BD">
      <w:pPr>
        <w:pStyle w:val="1"/>
        <w:spacing w:before="120" w:after="120" w:line="240" w:lineRule="auto"/>
        <w:ind w:left="326" w:hangingChars="100" w:hanging="326"/>
        <w:jc w:val="center"/>
        <w:rPr>
          <w:sz w:val="32"/>
          <w:szCs w:val="32"/>
        </w:rPr>
      </w:pPr>
      <w:bookmarkStart w:id="1" w:name="_Toc369888499"/>
      <w:bookmarkStart w:id="2" w:name="_Toc395116334"/>
      <w:bookmarkStart w:id="3" w:name="_Toc67254224"/>
      <w:bookmarkStart w:id="4" w:name="_Toc337698500"/>
      <w:bookmarkStart w:id="5" w:name="_Toc340739178"/>
      <w:bookmarkStart w:id="6" w:name="_Toc363645925"/>
      <w:bookmarkStart w:id="7" w:name="_Toc369860461"/>
      <w:bookmarkStart w:id="8" w:name="_Toc369888509"/>
      <w:bookmarkStart w:id="9" w:name="_Toc395116344"/>
      <w:bookmarkStart w:id="10" w:name="_Toc337698418"/>
      <w:r w:rsidRPr="0074155D">
        <w:rPr>
          <w:sz w:val="32"/>
          <w:szCs w:val="32"/>
        </w:rPr>
        <w:lastRenderedPageBreak/>
        <w:t>总</w:t>
      </w:r>
      <w:r w:rsidRPr="0074155D">
        <w:rPr>
          <w:sz w:val="32"/>
          <w:szCs w:val="32"/>
        </w:rPr>
        <w:t xml:space="preserve">  </w:t>
      </w:r>
      <w:r w:rsidRPr="0074155D">
        <w:rPr>
          <w:sz w:val="32"/>
          <w:szCs w:val="32"/>
        </w:rPr>
        <w:t>则</w:t>
      </w:r>
      <w:bookmarkEnd w:id="1"/>
      <w:bookmarkEnd w:id="2"/>
      <w:bookmarkEnd w:id="3"/>
    </w:p>
    <w:p w14:paraId="67D119BC" w14:textId="48BA3126" w:rsidR="00EC1508" w:rsidRPr="0074155D" w:rsidRDefault="00EC1508" w:rsidP="003639BD">
      <w:pPr>
        <w:pStyle w:val="2"/>
        <w:spacing w:before="120" w:after="120" w:line="240" w:lineRule="auto"/>
        <w:ind w:left="578" w:hanging="578"/>
        <w:rPr>
          <w:rFonts w:ascii="Times New Roman" w:eastAsia="宋体" w:hAnsi="Times New Roman"/>
          <w:sz w:val="28"/>
          <w:szCs w:val="28"/>
        </w:rPr>
      </w:pPr>
      <w:bookmarkStart w:id="11" w:name="_Toc337698409"/>
      <w:bookmarkStart w:id="12" w:name="_Toc337698474"/>
      <w:bookmarkStart w:id="13" w:name="_Toc340739169"/>
      <w:bookmarkStart w:id="14" w:name="_Toc363645916"/>
      <w:bookmarkStart w:id="15" w:name="_Toc369860452"/>
      <w:bookmarkStart w:id="16" w:name="_Toc369888500"/>
      <w:bookmarkStart w:id="17" w:name="_Toc395116335"/>
      <w:bookmarkStart w:id="18" w:name="_Toc67254225"/>
      <w:r w:rsidRPr="0074155D">
        <w:rPr>
          <w:rFonts w:ascii="Times New Roman" w:eastAsia="宋体" w:hAnsi="Times New Roman"/>
          <w:sz w:val="28"/>
          <w:szCs w:val="28"/>
        </w:rPr>
        <w:t>规划名称</w:t>
      </w:r>
      <w:bookmarkEnd w:id="11"/>
      <w:bookmarkEnd w:id="12"/>
      <w:bookmarkEnd w:id="13"/>
      <w:bookmarkEnd w:id="14"/>
      <w:bookmarkEnd w:id="15"/>
      <w:bookmarkEnd w:id="16"/>
      <w:bookmarkEnd w:id="17"/>
      <w:bookmarkEnd w:id="18"/>
    </w:p>
    <w:p w14:paraId="5BD539EE" w14:textId="1EB4902D" w:rsidR="00EC1508" w:rsidRPr="0074155D" w:rsidRDefault="008F58A3" w:rsidP="00585B86">
      <w:pPr>
        <w:spacing w:line="360" w:lineRule="auto"/>
        <w:ind w:firstLineChars="200" w:firstLine="490"/>
      </w:pPr>
      <w:bookmarkStart w:id="19" w:name="_Hlk529862506"/>
      <w:r w:rsidRPr="0074155D">
        <w:t>《洛阳市城市轨道交通第一期建设规划调整（</w:t>
      </w:r>
      <w:r w:rsidRPr="0074155D">
        <w:t>2021-2025</w:t>
      </w:r>
      <w:r w:rsidRPr="0074155D">
        <w:t>）》</w:t>
      </w:r>
    </w:p>
    <w:p w14:paraId="1E1C4A3C" w14:textId="29FC4AB5" w:rsidR="00EC1508" w:rsidRPr="0074155D" w:rsidRDefault="00EC1508" w:rsidP="003639BD">
      <w:pPr>
        <w:pStyle w:val="2"/>
        <w:spacing w:before="120" w:after="120" w:line="240" w:lineRule="auto"/>
        <w:ind w:left="578" w:hanging="578"/>
        <w:rPr>
          <w:rFonts w:ascii="Times New Roman" w:eastAsia="宋体" w:hAnsi="Times New Roman"/>
          <w:sz w:val="28"/>
          <w:szCs w:val="28"/>
        </w:rPr>
      </w:pPr>
      <w:bookmarkStart w:id="20" w:name="_Toc337698410"/>
      <w:bookmarkStart w:id="21" w:name="_Toc337698475"/>
      <w:bookmarkStart w:id="22" w:name="_Toc340739170"/>
      <w:bookmarkStart w:id="23" w:name="_Toc363645917"/>
      <w:bookmarkStart w:id="24" w:name="_Toc369860453"/>
      <w:bookmarkStart w:id="25" w:name="_Toc369888501"/>
      <w:bookmarkStart w:id="26" w:name="_Toc395116336"/>
      <w:bookmarkStart w:id="27" w:name="_Toc67254226"/>
      <w:bookmarkEnd w:id="19"/>
      <w:r w:rsidRPr="0074155D">
        <w:rPr>
          <w:rFonts w:ascii="Times New Roman" w:eastAsia="宋体" w:hAnsi="Times New Roman"/>
          <w:sz w:val="28"/>
          <w:szCs w:val="28"/>
        </w:rPr>
        <w:t>规划编制机关</w:t>
      </w:r>
      <w:bookmarkEnd w:id="20"/>
      <w:bookmarkEnd w:id="21"/>
      <w:bookmarkEnd w:id="22"/>
      <w:bookmarkEnd w:id="23"/>
      <w:bookmarkEnd w:id="24"/>
      <w:bookmarkEnd w:id="25"/>
      <w:bookmarkEnd w:id="26"/>
      <w:bookmarkEnd w:id="27"/>
    </w:p>
    <w:p w14:paraId="3E58B36B" w14:textId="64CB84BB" w:rsidR="00EC1508" w:rsidRPr="0074155D" w:rsidRDefault="00EC1508" w:rsidP="00C457CD">
      <w:pPr>
        <w:adjustRightInd w:val="0"/>
        <w:snapToGrid w:val="0"/>
        <w:spacing w:line="360" w:lineRule="auto"/>
        <w:ind w:firstLineChars="200" w:firstLine="490"/>
      </w:pPr>
      <w:r w:rsidRPr="0074155D">
        <w:t>领导单位：</w:t>
      </w:r>
      <w:r w:rsidR="008F58A3" w:rsidRPr="0074155D">
        <w:t>洛阳市人民政府</w:t>
      </w:r>
    </w:p>
    <w:p w14:paraId="61345DE3" w14:textId="5F4AA40F" w:rsidR="00EC1508" w:rsidRPr="0074155D" w:rsidRDefault="00EC1508" w:rsidP="00C457CD">
      <w:pPr>
        <w:adjustRightInd w:val="0"/>
        <w:snapToGrid w:val="0"/>
        <w:spacing w:line="360" w:lineRule="auto"/>
        <w:ind w:firstLineChars="200" w:firstLine="490"/>
      </w:pPr>
      <w:r w:rsidRPr="0074155D">
        <w:t>组织单位：</w:t>
      </w:r>
      <w:r w:rsidR="008F58A3" w:rsidRPr="0074155D">
        <w:t>洛阳市轨道交通集团有限责任公司</w:t>
      </w:r>
    </w:p>
    <w:p w14:paraId="3102A79B" w14:textId="0D04DCD4" w:rsidR="00EC1508" w:rsidRPr="0074155D" w:rsidRDefault="008F58A3" w:rsidP="00C457CD">
      <w:pPr>
        <w:adjustRightInd w:val="0"/>
        <w:snapToGrid w:val="0"/>
        <w:spacing w:line="360" w:lineRule="auto"/>
        <w:ind w:firstLineChars="200" w:firstLine="490"/>
      </w:pPr>
      <w:r w:rsidRPr="0074155D">
        <w:t>编制</w:t>
      </w:r>
      <w:r w:rsidR="00EC1508" w:rsidRPr="0074155D">
        <w:t>单位：北京城建设计发展集团股份有限公司</w:t>
      </w:r>
      <w:r w:rsidR="00EC1508" w:rsidRPr="0074155D">
        <w:t xml:space="preserve"> </w:t>
      </w:r>
    </w:p>
    <w:p w14:paraId="4DE4AC7D" w14:textId="115A2E12" w:rsidR="00EC1508" w:rsidRPr="0074155D" w:rsidRDefault="00EC1508" w:rsidP="003639BD">
      <w:pPr>
        <w:pStyle w:val="2"/>
        <w:spacing w:before="120" w:after="120" w:line="240" w:lineRule="auto"/>
        <w:ind w:left="578" w:hanging="578"/>
        <w:rPr>
          <w:rFonts w:ascii="Times New Roman" w:eastAsia="宋体" w:hAnsi="Times New Roman"/>
          <w:sz w:val="28"/>
          <w:szCs w:val="28"/>
        </w:rPr>
      </w:pPr>
      <w:bookmarkStart w:id="28" w:name="_Toc369860454"/>
      <w:bookmarkStart w:id="29" w:name="_Toc369888502"/>
      <w:bookmarkStart w:id="30" w:name="_Toc395116337"/>
      <w:bookmarkStart w:id="31" w:name="_Toc337698411"/>
      <w:bookmarkStart w:id="32" w:name="_Toc337698476"/>
      <w:bookmarkStart w:id="33" w:name="_Toc340739171"/>
      <w:bookmarkStart w:id="34" w:name="_Toc363645918"/>
      <w:bookmarkStart w:id="35" w:name="_Toc67254227"/>
      <w:r w:rsidRPr="0074155D">
        <w:rPr>
          <w:rFonts w:ascii="Times New Roman" w:eastAsia="宋体" w:hAnsi="Times New Roman"/>
          <w:sz w:val="28"/>
          <w:szCs w:val="28"/>
        </w:rPr>
        <w:t>规划背景及任务由来</w:t>
      </w:r>
      <w:bookmarkEnd w:id="28"/>
      <w:bookmarkEnd w:id="29"/>
      <w:bookmarkEnd w:id="30"/>
      <w:bookmarkEnd w:id="31"/>
      <w:bookmarkEnd w:id="32"/>
      <w:bookmarkEnd w:id="33"/>
      <w:bookmarkEnd w:id="34"/>
      <w:bookmarkEnd w:id="35"/>
    </w:p>
    <w:p w14:paraId="58BA26AD" w14:textId="571F41A0" w:rsidR="00EC1508" w:rsidRPr="0074155D" w:rsidRDefault="00EC1508" w:rsidP="003639BD">
      <w:pPr>
        <w:pStyle w:val="3"/>
        <w:adjustRightInd w:val="0"/>
        <w:snapToGrid w:val="0"/>
        <w:spacing w:before="0" w:after="0" w:line="360" w:lineRule="auto"/>
        <w:ind w:left="0" w:firstLine="0"/>
        <w:rPr>
          <w:sz w:val="24"/>
          <w:szCs w:val="24"/>
        </w:rPr>
      </w:pPr>
      <w:r w:rsidRPr="0074155D">
        <w:rPr>
          <w:sz w:val="24"/>
          <w:szCs w:val="24"/>
        </w:rPr>
        <w:t>规划编制背景</w:t>
      </w:r>
    </w:p>
    <w:p w14:paraId="7DC6626C" w14:textId="77777777" w:rsidR="008F58A3" w:rsidRPr="0074155D" w:rsidRDefault="008F58A3" w:rsidP="00585B86">
      <w:pPr>
        <w:adjustRightInd w:val="0"/>
        <w:snapToGrid w:val="0"/>
        <w:spacing w:line="360" w:lineRule="auto"/>
        <w:ind w:firstLineChars="200" w:firstLine="490"/>
      </w:pPr>
      <w:r w:rsidRPr="0074155D">
        <w:t>洛阳历史底蕴深厚，汉唐时期是古代陆上</w:t>
      </w:r>
      <w:r w:rsidRPr="0074155D">
        <w:t>“</w:t>
      </w:r>
      <w:r w:rsidRPr="0074155D">
        <w:t>丝绸之路</w:t>
      </w:r>
      <w:r w:rsidRPr="0074155D">
        <w:t>”</w:t>
      </w:r>
      <w:r w:rsidRPr="0074155D">
        <w:t>的重要节点城市，曾担当中国古代对外交流交往的前沿地区。洛阳今天所处陇海</w:t>
      </w:r>
      <w:r w:rsidRPr="0074155D">
        <w:t>-</w:t>
      </w:r>
      <w:r w:rsidRPr="0074155D">
        <w:t>兰新交通走廊，是我国</w:t>
      </w:r>
      <w:r w:rsidRPr="0074155D">
        <w:t>“</w:t>
      </w:r>
      <w:r w:rsidRPr="0074155D">
        <w:t>两横三纵</w:t>
      </w:r>
      <w:r w:rsidRPr="0074155D">
        <w:t>”</w:t>
      </w:r>
      <w:r w:rsidRPr="0074155D">
        <w:t>国家城市化战略格局中的重要横轴之一，支撑条件完善、发展基础较好，已成为紧密联系欧亚两大洲的国际物流大通道和对外交往大陆桥，也是支撑当代新时期丝绸之路经济带的重要组成部分。</w:t>
      </w:r>
    </w:p>
    <w:p w14:paraId="3EBAD37A" w14:textId="77777777" w:rsidR="008F58A3" w:rsidRPr="0074155D" w:rsidRDefault="008F58A3" w:rsidP="00585B86">
      <w:pPr>
        <w:adjustRightInd w:val="0"/>
        <w:snapToGrid w:val="0"/>
        <w:spacing w:line="360" w:lineRule="auto"/>
        <w:ind w:firstLineChars="200" w:firstLine="490"/>
      </w:pPr>
      <w:r w:rsidRPr="0074155D">
        <w:t>国家和河南省层面，先后发布了《中原经济区规划（</w:t>
      </w:r>
      <w:r w:rsidRPr="0074155D">
        <w:t>2012-2020</w:t>
      </w:r>
      <w:r w:rsidRPr="0074155D">
        <w:t>年）》和《河南省新型城镇化规划（</w:t>
      </w:r>
      <w:r w:rsidRPr="0074155D">
        <w:t>2014-2020</w:t>
      </w:r>
      <w:r w:rsidRPr="0074155D">
        <w:t>年）》，力推洛阳建设名副其实的中原经济区副中心城市。按照中原经济区规划明确的战略任务和总体要求，加快建设名副其实的中原经济区副中心城市，对于洛阳全面建成小康社会、加快转型振兴再现古都辉煌，具有重大现实意义和深远历史意义。</w:t>
      </w:r>
    </w:p>
    <w:p w14:paraId="204FCE1B" w14:textId="77777777" w:rsidR="008F58A3" w:rsidRPr="0074155D" w:rsidRDefault="008F58A3" w:rsidP="00585B86">
      <w:pPr>
        <w:adjustRightInd w:val="0"/>
        <w:snapToGrid w:val="0"/>
        <w:spacing w:line="360" w:lineRule="auto"/>
        <w:ind w:firstLineChars="200" w:firstLine="490"/>
      </w:pPr>
      <w:r w:rsidRPr="0074155D">
        <w:t>洛阳现行城市总体规划为洛阳市第四期城市总体规划，其规划期限为</w:t>
      </w:r>
      <w:r w:rsidRPr="0074155D">
        <w:t>2010-2020</w:t>
      </w:r>
      <w:r w:rsidRPr="0074155D">
        <w:t>，目前规划期限将至，洛阳市正开展新一轮城市总体规划（国土空间规划）编制工作，规划年限为</w:t>
      </w:r>
      <w:r w:rsidRPr="0074155D">
        <w:t>2020-2035</w:t>
      </w:r>
      <w:r w:rsidRPr="0074155D">
        <w:t>，根据该规划目前编制方向，洛阳市城市空间结构发展重要调整。</w:t>
      </w:r>
    </w:p>
    <w:p w14:paraId="30A2B308" w14:textId="77777777" w:rsidR="008F58A3" w:rsidRPr="0074155D" w:rsidRDefault="008F58A3" w:rsidP="00585B86">
      <w:pPr>
        <w:adjustRightInd w:val="0"/>
        <w:snapToGrid w:val="0"/>
        <w:spacing w:line="360" w:lineRule="auto"/>
        <w:ind w:firstLineChars="200" w:firstLine="490"/>
      </w:pPr>
      <w:r w:rsidRPr="0074155D">
        <w:t>洛阳想要建设成为区域中心城市，与郑州共同打造中原城市群的双中心，就需要增强洛阳自身的承载能力，但各省</w:t>
      </w:r>
      <w:r w:rsidRPr="0074155D">
        <w:t>(</w:t>
      </w:r>
      <w:r w:rsidRPr="0074155D">
        <w:t>市、区</w:t>
      </w:r>
      <w:r w:rsidRPr="0074155D">
        <w:t>)</w:t>
      </w:r>
      <w:r w:rsidRPr="0074155D">
        <w:t>行政界线的割离，受</w:t>
      </w:r>
      <w:r w:rsidRPr="0074155D">
        <w:t>“</w:t>
      </w:r>
      <w:r w:rsidRPr="0074155D">
        <w:t>行政区经济</w:t>
      </w:r>
      <w:r w:rsidRPr="0074155D">
        <w:t>”</w:t>
      </w:r>
      <w:r w:rsidRPr="0074155D">
        <w:t>影响，各自为政，缺乏整体观念，则这一目标难以实现。为此，结合经典的</w:t>
      </w:r>
      <w:r w:rsidRPr="0074155D">
        <w:t>“</w:t>
      </w:r>
      <w:r w:rsidRPr="0074155D">
        <w:t>组合城市</w:t>
      </w:r>
      <w:r w:rsidRPr="0074155D">
        <w:t>”</w:t>
      </w:r>
      <w:r w:rsidRPr="0074155D">
        <w:t>理念，提出城市多尺度中心性策略：塑造城市内部空间多级多核中心性协调发展格局。</w:t>
      </w:r>
    </w:p>
    <w:p w14:paraId="6CBB0FD9" w14:textId="77777777" w:rsidR="008F58A3" w:rsidRPr="0074155D" w:rsidRDefault="008F58A3" w:rsidP="00585B86">
      <w:pPr>
        <w:adjustRightInd w:val="0"/>
        <w:snapToGrid w:val="0"/>
        <w:spacing w:line="360" w:lineRule="auto"/>
        <w:ind w:firstLineChars="200" w:firstLine="490"/>
      </w:pPr>
      <w:r w:rsidRPr="0074155D">
        <w:t>洛阳</w:t>
      </w:r>
      <w:r w:rsidRPr="0074155D">
        <w:t>“1+6</w:t>
      </w:r>
      <w:r w:rsidRPr="0074155D">
        <w:t>组团</w:t>
      </w:r>
      <w:r w:rsidRPr="0074155D">
        <w:t>”</w:t>
      </w:r>
      <w:r w:rsidRPr="0074155D">
        <w:t>经济空间组织的总体框架，即：着眼于塑造洛阳经济整体优势和</w:t>
      </w:r>
      <w:r w:rsidRPr="0074155D">
        <w:lastRenderedPageBreak/>
        <w:t>促进所辖各县的竞争和协作，以中心城区为核心，突出强化区域中心城市的吸引和辐射带动作用，以中心城区完善功能、提升品质、适度疏解和县域经济发展壮大、组团县区环簇发展为重点，以主要联系通道为依托，加强中心城区与偃师、伊川、宜阳、新安、孟津、吉利六个组团的产业承接、交通连接、生态对接，构建半小时经济圈，形成富有特色和活力的城乡经济区，推动区域经济、社会、人口、资源、环境协调发展。</w:t>
      </w:r>
    </w:p>
    <w:p w14:paraId="5F5BDEC8" w14:textId="77777777" w:rsidR="008F58A3" w:rsidRPr="0074155D" w:rsidRDefault="008F58A3" w:rsidP="00585B86">
      <w:pPr>
        <w:adjustRightInd w:val="0"/>
        <w:snapToGrid w:val="0"/>
        <w:spacing w:line="360" w:lineRule="auto"/>
        <w:ind w:firstLineChars="200" w:firstLine="490"/>
      </w:pPr>
      <w:r w:rsidRPr="0074155D">
        <w:t>洛阳市从</w:t>
      </w:r>
      <w:r w:rsidRPr="0074155D">
        <w:t>2009</w:t>
      </w:r>
      <w:r w:rsidRPr="0074155D">
        <w:t>年开始筹备地铁建设，</w:t>
      </w:r>
      <w:r w:rsidRPr="0074155D">
        <w:t>2012</w:t>
      </w:r>
      <w:r w:rsidRPr="0074155D">
        <w:t>年开始编制轨道交通线网规划，</w:t>
      </w:r>
      <w:r w:rsidRPr="0074155D">
        <w:t>2013</w:t>
      </w:r>
      <w:r w:rsidRPr="0074155D">
        <w:t>年市政府批复洛阳轨道交通线网规划，由</w:t>
      </w:r>
      <w:r w:rsidRPr="0074155D">
        <w:t>4</w:t>
      </w:r>
      <w:r w:rsidRPr="0074155D">
        <w:t>条地铁线路组成，随后洛阳市开展首轮建设规划的编制工作，于</w:t>
      </w:r>
      <w:r w:rsidRPr="0074155D">
        <w:t>2016</w:t>
      </w:r>
      <w:r w:rsidRPr="0074155D">
        <w:t>年</w:t>
      </w:r>
      <w:r w:rsidRPr="0074155D">
        <w:t>2</w:t>
      </w:r>
      <w:r w:rsidRPr="0074155D">
        <w:t>月正式上报国家发改委，</w:t>
      </w:r>
      <w:r w:rsidRPr="0074155D">
        <w:t>2016</w:t>
      </w:r>
      <w:r w:rsidRPr="0074155D">
        <w:t>年</w:t>
      </w:r>
      <w:r w:rsidRPr="0074155D">
        <w:t>8</w:t>
      </w:r>
      <w:r w:rsidRPr="0074155D">
        <w:t>月</w:t>
      </w:r>
      <w:r w:rsidRPr="0074155D">
        <w:t>25</w:t>
      </w:r>
      <w:r w:rsidRPr="0074155D">
        <w:t>日正式获国务院批准，标志着洛阳地铁顺利获批，洛阳成为河南省第二个，中西部地区首个拥有地铁的非省会城市。</w:t>
      </w:r>
      <w:r w:rsidRPr="0074155D">
        <w:t>2016</w:t>
      </w:r>
      <w:r w:rsidRPr="0074155D">
        <w:t>年</w:t>
      </w:r>
      <w:r w:rsidRPr="0074155D">
        <w:t>9</w:t>
      </w:r>
      <w:r w:rsidRPr="0074155D">
        <w:t>月</w:t>
      </w:r>
      <w:r w:rsidRPr="0074155D">
        <w:t>27</w:t>
      </w:r>
      <w:r w:rsidRPr="0074155D">
        <w:t>日，洛阳市轨道交通有限责任公司正式成立。</w:t>
      </w:r>
      <w:r w:rsidRPr="0074155D">
        <w:t xml:space="preserve"> 2016</w:t>
      </w:r>
      <w:r w:rsidRPr="0074155D">
        <w:t>年</w:t>
      </w:r>
      <w:r w:rsidRPr="0074155D">
        <w:t>12</w:t>
      </w:r>
      <w:r w:rsidRPr="0074155D">
        <w:t>月</w:t>
      </w:r>
      <w:r w:rsidRPr="0074155D">
        <w:t>31</w:t>
      </w:r>
      <w:r w:rsidRPr="0074155D">
        <w:t>日，洛阳地铁</w:t>
      </w:r>
      <w:r w:rsidRPr="0074155D">
        <w:t>1</w:t>
      </w:r>
      <w:r w:rsidRPr="0074155D">
        <w:t>号线正式开工建设。</w:t>
      </w:r>
    </w:p>
    <w:p w14:paraId="7EBDB3DF" w14:textId="25B28A1A" w:rsidR="00EC1508" w:rsidRPr="0074155D" w:rsidRDefault="008F58A3" w:rsidP="00585B86">
      <w:pPr>
        <w:adjustRightInd w:val="0"/>
        <w:snapToGrid w:val="0"/>
        <w:spacing w:line="360" w:lineRule="auto"/>
        <w:ind w:firstLineChars="200" w:firstLine="490"/>
        <w:rPr>
          <w:color w:val="FF0000"/>
          <w:highlight w:val="yellow"/>
        </w:rPr>
      </w:pPr>
      <w:r w:rsidRPr="0074155D">
        <w:t>目前</w:t>
      </w:r>
      <w:r w:rsidRPr="0074155D">
        <w:t>1</w:t>
      </w:r>
      <w:r w:rsidRPr="0074155D">
        <w:t>号线、</w:t>
      </w:r>
      <w:r w:rsidRPr="0074155D">
        <w:t>2</w:t>
      </w:r>
      <w:r w:rsidRPr="0074155D">
        <w:t>号线已开工建设。洛阳市城市轨道交通第一期建设规划调整（</w:t>
      </w:r>
      <w:r w:rsidRPr="0074155D">
        <w:t>2021-2025</w:t>
      </w:r>
      <w:r w:rsidRPr="0074155D">
        <w:t>年）方案包括</w:t>
      </w:r>
      <w:r w:rsidRPr="0074155D">
        <w:t>1</w:t>
      </w:r>
      <w:r w:rsidRPr="0074155D">
        <w:t>号线东延工程、</w:t>
      </w:r>
      <w:r w:rsidRPr="0074155D">
        <w:t>2</w:t>
      </w:r>
      <w:r w:rsidRPr="0074155D">
        <w:t>号线北延及东延工程，线路总长度约为</w:t>
      </w:r>
      <w:r w:rsidRPr="0074155D">
        <w:t>27.6km</w:t>
      </w:r>
      <w:r w:rsidRPr="0074155D">
        <w:t>，共设置车站</w:t>
      </w:r>
      <w:r w:rsidRPr="0074155D">
        <w:t>16</w:t>
      </w:r>
      <w:r w:rsidRPr="0074155D">
        <w:t>座（含换乘站</w:t>
      </w:r>
      <w:r w:rsidRPr="0074155D">
        <w:t>6</w:t>
      </w:r>
      <w:r w:rsidRPr="0074155D">
        <w:t>座）。其中：</w:t>
      </w:r>
      <w:r w:rsidRPr="0074155D">
        <w:t>1</w:t>
      </w:r>
      <w:r w:rsidRPr="0074155D">
        <w:t>号线东延工程线路自地铁</w:t>
      </w:r>
      <w:r w:rsidRPr="0074155D">
        <w:t>1</w:t>
      </w:r>
      <w:r w:rsidRPr="0074155D">
        <w:t>号线杨湾站，沿中州东路向东敷设，止于白马寺释源广场南，线路全长</w:t>
      </w:r>
      <w:r w:rsidRPr="0074155D">
        <w:t>5.9km</w:t>
      </w:r>
      <w:r w:rsidRPr="0074155D">
        <w:t>，设站</w:t>
      </w:r>
      <w:r w:rsidRPr="0074155D">
        <w:t>3</w:t>
      </w:r>
      <w:r w:rsidRPr="0074155D">
        <w:t>座。</w:t>
      </w:r>
      <w:r w:rsidRPr="0074155D">
        <w:t>2</w:t>
      </w:r>
      <w:r w:rsidRPr="0074155D">
        <w:t>号线北延工程自二乔路站，向西沿周山大道北上，并终止于北郊机场综合交通枢纽，线路全长</w:t>
      </w:r>
      <w:r w:rsidRPr="0074155D">
        <w:t>5.5km</w:t>
      </w:r>
      <w:r w:rsidRPr="0074155D">
        <w:t>，设站</w:t>
      </w:r>
      <w:r w:rsidRPr="0074155D">
        <w:t>3</w:t>
      </w:r>
      <w:r w:rsidRPr="0074155D">
        <w:t>座，设蒋沟停车场。</w:t>
      </w:r>
      <w:r w:rsidRPr="0074155D">
        <w:t>2</w:t>
      </w:r>
      <w:r w:rsidRPr="0074155D">
        <w:t>号线东延工程线路自</w:t>
      </w:r>
      <w:r w:rsidRPr="0074155D">
        <w:t>2</w:t>
      </w:r>
      <w:r w:rsidRPr="0074155D">
        <w:t>号线一期工程的八里堂站，向东沿伊洛路、吉庆路、光武大道、玉溪东街、龙顾路敷设。线路全长</w:t>
      </w:r>
      <w:r w:rsidRPr="0074155D">
        <w:t>16.2km</w:t>
      </w:r>
      <w:r w:rsidRPr="0074155D">
        <w:t>，共设</w:t>
      </w:r>
      <w:r w:rsidRPr="0074155D">
        <w:t>10</w:t>
      </w:r>
      <w:r w:rsidRPr="0074155D">
        <w:t>座车站，设伊南停车场</w:t>
      </w:r>
      <w:r w:rsidRPr="0074155D">
        <w:t>1</w:t>
      </w:r>
      <w:r w:rsidRPr="0074155D">
        <w:t>座，控制中心利用已建成洛阳轨道交通控制中心。</w:t>
      </w:r>
    </w:p>
    <w:p w14:paraId="4EAA5F08" w14:textId="3138BA43" w:rsidR="00EC1508" w:rsidRPr="0074155D" w:rsidRDefault="00EC1508" w:rsidP="003639BD">
      <w:pPr>
        <w:pStyle w:val="3"/>
        <w:adjustRightInd w:val="0"/>
        <w:snapToGrid w:val="0"/>
        <w:spacing w:before="0" w:after="0" w:line="360" w:lineRule="auto"/>
        <w:ind w:left="0" w:firstLine="0"/>
        <w:rPr>
          <w:sz w:val="24"/>
          <w:szCs w:val="24"/>
        </w:rPr>
      </w:pPr>
      <w:r w:rsidRPr="0074155D">
        <w:rPr>
          <w:sz w:val="24"/>
          <w:szCs w:val="24"/>
        </w:rPr>
        <w:t>环评编制过程</w:t>
      </w:r>
    </w:p>
    <w:p w14:paraId="27169904" w14:textId="0F189486" w:rsidR="0055553D" w:rsidRPr="0074155D" w:rsidRDefault="0055553D" w:rsidP="00585B86">
      <w:pPr>
        <w:adjustRightInd w:val="0"/>
        <w:snapToGrid w:val="0"/>
        <w:spacing w:line="360" w:lineRule="auto"/>
        <w:ind w:firstLineChars="200" w:firstLine="490"/>
      </w:pPr>
      <w:r w:rsidRPr="0074155D">
        <w:t>受规划编制单位的委托，由交科院科技集团有限公司承担《洛阳市城市轨道交通第一期建设规划调整（</w:t>
      </w:r>
      <w:r w:rsidRPr="0074155D">
        <w:t>2021-2025</w:t>
      </w:r>
      <w:r w:rsidRPr="0074155D">
        <w:t>）》的环境影响评价工作。</w:t>
      </w:r>
      <w:r w:rsidRPr="0074155D">
        <w:t>2021</w:t>
      </w:r>
      <w:r w:rsidRPr="0074155D">
        <w:t>年</w:t>
      </w:r>
      <w:r w:rsidRPr="0074155D">
        <w:t>3</w:t>
      </w:r>
      <w:r w:rsidRPr="0074155D">
        <w:t>月，评价组在对洛阳市城市轨道交通第一期建设规划</w:t>
      </w:r>
      <w:r w:rsidR="005437E3">
        <w:rPr>
          <w:rFonts w:hint="eastAsia"/>
        </w:rPr>
        <w:t>调整方案</w:t>
      </w:r>
      <w:r w:rsidRPr="0074155D">
        <w:t>进行熟悉和初步分析的基础上，走访了有关管理部门和规划编制单位，并对规划项目进行了初步踏勘与调查，收集了相关现状及规划资料。</w:t>
      </w:r>
    </w:p>
    <w:p w14:paraId="790C9AD5" w14:textId="7D9549B0" w:rsidR="00EC1508" w:rsidRPr="0074155D" w:rsidRDefault="0055553D" w:rsidP="00585B86">
      <w:pPr>
        <w:adjustRightInd w:val="0"/>
        <w:snapToGrid w:val="0"/>
        <w:spacing w:line="360" w:lineRule="auto"/>
        <w:ind w:firstLineChars="200" w:firstLine="490"/>
      </w:pPr>
      <w:r w:rsidRPr="0074155D">
        <w:t>2021</w:t>
      </w:r>
      <w:r w:rsidRPr="0074155D">
        <w:t>年</w:t>
      </w:r>
      <w:r w:rsidR="005437E3">
        <w:rPr>
          <w:rFonts w:hint="eastAsia"/>
        </w:rPr>
        <w:t>3</w:t>
      </w:r>
      <w:r w:rsidRPr="0074155D">
        <w:t>月，评价组根据洛阳市城市轨道交通第一期建设规划调整方案，编制完成《洛阳市城市轨道交通第一期建设规划调整（</w:t>
      </w:r>
      <w:r w:rsidRPr="0074155D">
        <w:t>2021-2025</w:t>
      </w:r>
      <w:r w:rsidRPr="0074155D">
        <w:t>）环境影响报告书</w:t>
      </w:r>
      <w:r w:rsidR="005437E3">
        <w:rPr>
          <w:rFonts w:hint="eastAsia"/>
        </w:rPr>
        <w:t>（征求意见稿）</w:t>
      </w:r>
      <w:r w:rsidRPr="0074155D">
        <w:t>》</w:t>
      </w:r>
      <w:r w:rsidR="00EC1508" w:rsidRPr="0074155D">
        <w:t>。</w:t>
      </w:r>
    </w:p>
    <w:p w14:paraId="739CD0EA" w14:textId="684E5CC7" w:rsidR="00EC1508" w:rsidRPr="0074155D" w:rsidRDefault="00EC1508" w:rsidP="003639BD">
      <w:pPr>
        <w:pStyle w:val="2"/>
        <w:spacing w:before="120" w:after="120" w:line="240" w:lineRule="auto"/>
        <w:ind w:left="578" w:hanging="578"/>
        <w:rPr>
          <w:rFonts w:ascii="Times New Roman" w:eastAsia="宋体" w:hAnsi="Times New Roman"/>
          <w:sz w:val="28"/>
          <w:szCs w:val="28"/>
        </w:rPr>
      </w:pPr>
      <w:bookmarkStart w:id="36" w:name="_Toc337698412"/>
      <w:bookmarkStart w:id="37" w:name="_Toc337698477"/>
      <w:bookmarkStart w:id="38" w:name="_Toc340739172"/>
      <w:bookmarkStart w:id="39" w:name="_Toc363645919"/>
      <w:bookmarkStart w:id="40" w:name="_Toc369860455"/>
      <w:bookmarkStart w:id="41" w:name="_Toc369888503"/>
      <w:bookmarkStart w:id="42" w:name="_Toc395116338"/>
      <w:bookmarkStart w:id="43" w:name="_Toc67254228"/>
      <w:bookmarkStart w:id="44" w:name="_Hlk2245031"/>
      <w:r w:rsidRPr="0074155D">
        <w:rPr>
          <w:rFonts w:ascii="Times New Roman" w:eastAsia="宋体" w:hAnsi="Times New Roman"/>
          <w:sz w:val="28"/>
          <w:szCs w:val="28"/>
        </w:rPr>
        <w:lastRenderedPageBreak/>
        <w:t>评价依据</w:t>
      </w:r>
      <w:bookmarkEnd w:id="36"/>
      <w:bookmarkEnd w:id="37"/>
      <w:bookmarkEnd w:id="38"/>
      <w:bookmarkEnd w:id="39"/>
      <w:bookmarkEnd w:id="40"/>
      <w:bookmarkEnd w:id="41"/>
      <w:bookmarkEnd w:id="42"/>
      <w:bookmarkEnd w:id="43"/>
    </w:p>
    <w:p w14:paraId="6207A4CE" w14:textId="43F88CA7" w:rsidR="00EC1508" w:rsidRPr="0074155D" w:rsidRDefault="00EC1508" w:rsidP="003639BD">
      <w:pPr>
        <w:pStyle w:val="3"/>
        <w:adjustRightInd w:val="0"/>
        <w:snapToGrid w:val="0"/>
        <w:spacing w:before="0" w:after="0" w:line="360" w:lineRule="auto"/>
        <w:ind w:left="0" w:firstLine="0"/>
        <w:rPr>
          <w:sz w:val="24"/>
          <w:szCs w:val="24"/>
        </w:rPr>
      </w:pPr>
      <w:bookmarkStart w:id="45" w:name="_Toc337698478"/>
      <w:r w:rsidRPr="0074155D">
        <w:rPr>
          <w:sz w:val="24"/>
          <w:szCs w:val="24"/>
        </w:rPr>
        <w:t>环境保护</w:t>
      </w:r>
      <w:bookmarkEnd w:id="45"/>
      <w:r w:rsidR="0055553D" w:rsidRPr="0074155D">
        <w:rPr>
          <w:sz w:val="24"/>
          <w:szCs w:val="24"/>
        </w:rPr>
        <w:t>相关法律</w:t>
      </w:r>
    </w:p>
    <w:p w14:paraId="48095A96" w14:textId="07F7A390" w:rsidR="0055553D" w:rsidRPr="0074155D" w:rsidRDefault="0055553D" w:rsidP="006D2773">
      <w:pPr>
        <w:widowControl/>
        <w:numPr>
          <w:ilvl w:val="0"/>
          <w:numId w:val="5"/>
        </w:numPr>
        <w:adjustRightInd w:val="0"/>
        <w:snapToGrid w:val="0"/>
        <w:spacing w:line="360" w:lineRule="auto"/>
        <w:ind w:left="0" w:firstLine="425"/>
        <w:rPr>
          <w:snapToGrid w:val="0"/>
        </w:rPr>
      </w:pPr>
      <w:bookmarkStart w:id="46" w:name="_Toc337698479"/>
      <w:r w:rsidRPr="0074155D">
        <w:rPr>
          <w:snapToGrid w:val="0"/>
        </w:rPr>
        <w:t>《中华人民共和国环境保护法》，</w:t>
      </w:r>
      <w:r w:rsidRPr="0074155D">
        <w:rPr>
          <w:snapToGrid w:val="0"/>
        </w:rPr>
        <w:t>2015.01</w:t>
      </w:r>
      <w:r w:rsidRPr="0074155D">
        <w:rPr>
          <w:snapToGrid w:val="0"/>
        </w:rPr>
        <w:t>；</w:t>
      </w:r>
    </w:p>
    <w:p w14:paraId="29E506C8" w14:textId="77777777" w:rsidR="0055553D" w:rsidRPr="0074155D" w:rsidRDefault="0055553D" w:rsidP="006D2773">
      <w:pPr>
        <w:widowControl/>
        <w:numPr>
          <w:ilvl w:val="0"/>
          <w:numId w:val="5"/>
        </w:numPr>
        <w:adjustRightInd w:val="0"/>
        <w:snapToGrid w:val="0"/>
        <w:spacing w:line="360" w:lineRule="auto"/>
        <w:ind w:left="0" w:firstLine="425"/>
        <w:rPr>
          <w:snapToGrid w:val="0"/>
        </w:rPr>
      </w:pPr>
      <w:r w:rsidRPr="0074155D">
        <w:rPr>
          <w:snapToGrid w:val="0"/>
        </w:rPr>
        <w:t>《中华人民共和国环境影响评价法》，</w:t>
      </w:r>
      <w:r w:rsidRPr="0074155D">
        <w:rPr>
          <w:snapToGrid w:val="0"/>
        </w:rPr>
        <w:t>2018.12</w:t>
      </w:r>
      <w:r w:rsidRPr="0074155D">
        <w:rPr>
          <w:snapToGrid w:val="0"/>
        </w:rPr>
        <w:t>；</w:t>
      </w:r>
    </w:p>
    <w:p w14:paraId="5241FBC6" w14:textId="77777777" w:rsidR="0055553D" w:rsidRPr="0074155D" w:rsidRDefault="0055553D" w:rsidP="006D2773">
      <w:pPr>
        <w:widowControl/>
        <w:numPr>
          <w:ilvl w:val="0"/>
          <w:numId w:val="5"/>
        </w:numPr>
        <w:adjustRightInd w:val="0"/>
        <w:snapToGrid w:val="0"/>
        <w:spacing w:line="360" w:lineRule="auto"/>
        <w:ind w:left="0" w:firstLine="425"/>
        <w:rPr>
          <w:snapToGrid w:val="0"/>
        </w:rPr>
      </w:pPr>
      <w:r w:rsidRPr="0074155D">
        <w:rPr>
          <w:snapToGrid w:val="0"/>
        </w:rPr>
        <w:t>《中华人民共和国水污染防治法》，</w:t>
      </w:r>
      <w:r w:rsidRPr="0074155D">
        <w:rPr>
          <w:snapToGrid w:val="0"/>
        </w:rPr>
        <w:t>2018.01</w:t>
      </w:r>
      <w:r w:rsidRPr="0074155D">
        <w:rPr>
          <w:snapToGrid w:val="0"/>
        </w:rPr>
        <w:t>；</w:t>
      </w:r>
    </w:p>
    <w:p w14:paraId="4864C1F5" w14:textId="77777777" w:rsidR="0055553D" w:rsidRPr="0074155D" w:rsidRDefault="0055553D" w:rsidP="006D2773">
      <w:pPr>
        <w:widowControl/>
        <w:numPr>
          <w:ilvl w:val="0"/>
          <w:numId w:val="5"/>
        </w:numPr>
        <w:adjustRightInd w:val="0"/>
        <w:snapToGrid w:val="0"/>
        <w:spacing w:line="360" w:lineRule="auto"/>
        <w:ind w:left="0" w:firstLine="425"/>
        <w:rPr>
          <w:snapToGrid w:val="0"/>
        </w:rPr>
      </w:pPr>
      <w:r w:rsidRPr="0074155D">
        <w:rPr>
          <w:snapToGrid w:val="0"/>
        </w:rPr>
        <w:t>《中华人民共和国环境噪声污染防治法》，</w:t>
      </w:r>
      <w:r w:rsidRPr="0074155D">
        <w:rPr>
          <w:snapToGrid w:val="0"/>
        </w:rPr>
        <w:t>2018.12</w:t>
      </w:r>
      <w:r w:rsidRPr="0074155D">
        <w:rPr>
          <w:snapToGrid w:val="0"/>
        </w:rPr>
        <w:t>；</w:t>
      </w:r>
    </w:p>
    <w:p w14:paraId="5C71A47A" w14:textId="77777777" w:rsidR="0055553D" w:rsidRPr="0074155D" w:rsidRDefault="0055553D" w:rsidP="006D2773">
      <w:pPr>
        <w:widowControl/>
        <w:numPr>
          <w:ilvl w:val="0"/>
          <w:numId w:val="5"/>
        </w:numPr>
        <w:adjustRightInd w:val="0"/>
        <w:snapToGrid w:val="0"/>
        <w:spacing w:line="360" w:lineRule="auto"/>
        <w:ind w:left="0" w:firstLine="425"/>
        <w:rPr>
          <w:snapToGrid w:val="0"/>
        </w:rPr>
      </w:pPr>
      <w:r w:rsidRPr="0074155D">
        <w:rPr>
          <w:snapToGrid w:val="0"/>
        </w:rPr>
        <w:t>《中华人民共和国大气污染防治法》，</w:t>
      </w:r>
      <w:r w:rsidRPr="0074155D">
        <w:rPr>
          <w:snapToGrid w:val="0"/>
        </w:rPr>
        <w:t>2018.10</w:t>
      </w:r>
      <w:r w:rsidRPr="0074155D">
        <w:rPr>
          <w:snapToGrid w:val="0"/>
        </w:rPr>
        <w:t>；</w:t>
      </w:r>
    </w:p>
    <w:p w14:paraId="0EBFB94F" w14:textId="77777777" w:rsidR="0055553D" w:rsidRPr="0074155D" w:rsidRDefault="0055553D" w:rsidP="006D2773">
      <w:pPr>
        <w:widowControl/>
        <w:numPr>
          <w:ilvl w:val="0"/>
          <w:numId w:val="5"/>
        </w:numPr>
        <w:adjustRightInd w:val="0"/>
        <w:snapToGrid w:val="0"/>
        <w:spacing w:line="360" w:lineRule="auto"/>
        <w:ind w:left="0" w:firstLine="425"/>
        <w:rPr>
          <w:snapToGrid w:val="0"/>
        </w:rPr>
      </w:pPr>
      <w:r w:rsidRPr="0074155D">
        <w:rPr>
          <w:snapToGrid w:val="0"/>
        </w:rPr>
        <w:t>《中华人民共和国固体废物污染环境防治法》，</w:t>
      </w:r>
      <w:r w:rsidRPr="0074155D">
        <w:rPr>
          <w:snapToGrid w:val="0"/>
        </w:rPr>
        <w:t>2016.11</w:t>
      </w:r>
      <w:r w:rsidRPr="0074155D">
        <w:rPr>
          <w:snapToGrid w:val="0"/>
        </w:rPr>
        <w:t>；</w:t>
      </w:r>
    </w:p>
    <w:p w14:paraId="6C34CF22" w14:textId="77777777" w:rsidR="0055553D" w:rsidRPr="0074155D" w:rsidRDefault="0055553D" w:rsidP="006D2773">
      <w:pPr>
        <w:widowControl/>
        <w:numPr>
          <w:ilvl w:val="0"/>
          <w:numId w:val="5"/>
        </w:numPr>
        <w:adjustRightInd w:val="0"/>
        <w:snapToGrid w:val="0"/>
        <w:spacing w:line="360" w:lineRule="auto"/>
        <w:ind w:left="0" w:firstLine="425"/>
        <w:rPr>
          <w:snapToGrid w:val="0"/>
        </w:rPr>
      </w:pPr>
      <w:r w:rsidRPr="0074155D">
        <w:rPr>
          <w:snapToGrid w:val="0"/>
        </w:rPr>
        <w:t>《中华人民共和国水法》，</w:t>
      </w:r>
      <w:r w:rsidRPr="0074155D">
        <w:rPr>
          <w:snapToGrid w:val="0"/>
        </w:rPr>
        <w:t>2016.07</w:t>
      </w:r>
      <w:r w:rsidRPr="0074155D">
        <w:rPr>
          <w:snapToGrid w:val="0"/>
        </w:rPr>
        <w:t>；</w:t>
      </w:r>
    </w:p>
    <w:p w14:paraId="40FB3779" w14:textId="77777777" w:rsidR="0055553D" w:rsidRPr="0074155D" w:rsidRDefault="0055553D" w:rsidP="006D2773">
      <w:pPr>
        <w:widowControl/>
        <w:numPr>
          <w:ilvl w:val="0"/>
          <w:numId w:val="5"/>
        </w:numPr>
        <w:adjustRightInd w:val="0"/>
        <w:snapToGrid w:val="0"/>
        <w:spacing w:line="360" w:lineRule="auto"/>
        <w:ind w:left="0" w:firstLine="425"/>
        <w:rPr>
          <w:snapToGrid w:val="0"/>
        </w:rPr>
      </w:pPr>
      <w:r w:rsidRPr="0074155D">
        <w:rPr>
          <w:snapToGrid w:val="0"/>
        </w:rPr>
        <w:t>《中华人民共和国防洪法》，</w:t>
      </w:r>
      <w:r w:rsidRPr="0074155D">
        <w:rPr>
          <w:snapToGrid w:val="0"/>
        </w:rPr>
        <w:t>2016.07</w:t>
      </w:r>
      <w:r w:rsidRPr="0074155D">
        <w:rPr>
          <w:snapToGrid w:val="0"/>
        </w:rPr>
        <w:t>；</w:t>
      </w:r>
    </w:p>
    <w:p w14:paraId="008BFAFF" w14:textId="77777777" w:rsidR="0055553D" w:rsidRPr="0074155D" w:rsidRDefault="0055553D" w:rsidP="006D2773">
      <w:pPr>
        <w:widowControl/>
        <w:numPr>
          <w:ilvl w:val="0"/>
          <w:numId w:val="5"/>
        </w:numPr>
        <w:adjustRightInd w:val="0"/>
        <w:snapToGrid w:val="0"/>
        <w:spacing w:line="360" w:lineRule="auto"/>
        <w:ind w:left="0" w:firstLine="425"/>
        <w:rPr>
          <w:snapToGrid w:val="0"/>
        </w:rPr>
      </w:pPr>
      <w:r w:rsidRPr="0074155D">
        <w:rPr>
          <w:snapToGrid w:val="0"/>
        </w:rPr>
        <w:t>《中华人民共和国文物保护法》，</w:t>
      </w:r>
      <w:r w:rsidRPr="0074155D">
        <w:rPr>
          <w:snapToGrid w:val="0"/>
        </w:rPr>
        <w:t>2017.11</w:t>
      </w:r>
      <w:r w:rsidRPr="0074155D">
        <w:rPr>
          <w:snapToGrid w:val="0"/>
        </w:rPr>
        <w:t>；</w:t>
      </w:r>
    </w:p>
    <w:p w14:paraId="1528BA8B" w14:textId="77777777" w:rsidR="0055553D" w:rsidRPr="0074155D" w:rsidRDefault="0055553D" w:rsidP="006D2773">
      <w:pPr>
        <w:widowControl/>
        <w:numPr>
          <w:ilvl w:val="0"/>
          <w:numId w:val="5"/>
        </w:numPr>
        <w:adjustRightInd w:val="0"/>
        <w:snapToGrid w:val="0"/>
        <w:spacing w:line="360" w:lineRule="auto"/>
        <w:ind w:left="0" w:firstLine="425"/>
        <w:rPr>
          <w:snapToGrid w:val="0"/>
        </w:rPr>
      </w:pPr>
      <w:r w:rsidRPr="0074155D">
        <w:rPr>
          <w:snapToGrid w:val="0"/>
        </w:rPr>
        <w:t>《中华人民共和国土地管理法》，</w:t>
      </w:r>
      <w:r w:rsidRPr="0074155D">
        <w:rPr>
          <w:snapToGrid w:val="0"/>
        </w:rPr>
        <w:t>2004.08</w:t>
      </w:r>
      <w:r w:rsidRPr="0074155D">
        <w:rPr>
          <w:snapToGrid w:val="0"/>
        </w:rPr>
        <w:t>；</w:t>
      </w:r>
    </w:p>
    <w:p w14:paraId="568918EC" w14:textId="77777777" w:rsidR="0055553D" w:rsidRPr="0074155D" w:rsidRDefault="0055553D" w:rsidP="006D2773">
      <w:pPr>
        <w:widowControl/>
        <w:numPr>
          <w:ilvl w:val="0"/>
          <w:numId w:val="5"/>
        </w:numPr>
        <w:adjustRightInd w:val="0"/>
        <w:snapToGrid w:val="0"/>
        <w:spacing w:line="360" w:lineRule="auto"/>
        <w:ind w:left="0" w:firstLine="425"/>
        <w:rPr>
          <w:snapToGrid w:val="0"/>
        </w:rPr>
      </w:pPr>
      <w:r w:rsidRPr="0074155D">
        <w:rPr>
          <w:snapToGrid w:val="0"/>
        </w:rPr>
        <w:t>《中华人民共和国水土保持法》，</w:t>
      </w:r>
      <w:r w:rsidRPr="0074155D">
        <w:rPr>
          <w:snapToGrid w:val="0"/>
        </w:rPr>
        <w:t>2011.03</w:t>
      </w:r>
      <w:r w:rsidRPr="0074155D">
        <w:rPr>
          <w:snapToGrid w:val="0"/>
        </w:rPr>
        <w:t>；</w:t>
      </w:r>
    </w:p>
    <w:p w14:paraId="648E0470" w14:textId="77777777" w:rsidR="0055553D" w:rsidRPr="0074155D" w:rsidRDefault="0055553D" w:rsidP="006D2773">
      <w:pPr>
        <w:widowControl/>
        <w:numPr>
          <w:ilvl w:val="0"/>
          <w:numId w:val="5"/>
        </w:numPr>
        <w:adjustRightInd w:val="0"/>
        <w:snapToGrid w:val="0"/>
        <w:spacing w:line="360" w:lineRule="auto"/>
        <w:ind w:left="0" w:firstLine="425"/>
        <w:rPr>
          <w:snapToGrid w:val="0"/>
        </w:rPr>
      </w:pPr>
      <w:r w:rsidRPr="0074155D">
        <w:rPr>
          <w:snapToGrid w:val="0"/>
        </w:rPr>
        <w:t>《中华人民共和国矿产资源法》，</w:t>
      </w:r>
      <w:r w:rsidRPr="0074155D">
        <w:rPr>
          <w:snapToGrid w:val="0"/>
        </w:rPr>
        <w:t>2009.08</w:t>
      </w:r>
      <w:r w:rsidRPr="0074155D">
        <w:rPr>
          <w:snapToGrid w:val="0"/>
        </w:rPr>
        <w:t>；</w:t>
      </w:r>
    </w:p>
    <w:p w14:paraId="374D3805" w14:textId="77777777" w:rsidR="0055553D" w:rsidRPr="0074155D" w:rsidRDefault="0055553D" w:rsidP="006D2773">
      <w:pPr>
        <w:widowControl/>
        <w:numPr>
          <w:ilvl w:val="0"/>
          <w:numId w:val="5"/>
        </w:numPr>
        <w:adjustRightInd w:val="0"/>
        <w:snapToGrid w:val="0"/>
        <w:spacing w:line="360" w:lineRule="auto"/>
        <w:ind w:left="0" w:firstLine="425"/>
        <w:rPr>
          <w:snapToGrid w:val="0"/>
        </w:rPr>
      </w:pPr>
      <w:r w:rsidRPr="0074155D">
        <w:rPr>
          <w:snapToGrid w:val="0"/>
        </w:rPr>
        <w:t>《中华人民共和国城乡规划法》，</w:t>
      </w:r>
      <w:r w:rsidRPr="0074155D">
        <w:rPr>
          <w:snapToGrid w:val="0"/>
        </w:rPr>
        <w:t>2019.04</w:t>
      </w:r>
      <w:r w:rsidRPr="0074155D">
        <w:rPr>
          <w:snapToGrid w:val="0"/>
        </w:rPr>
        <w:t>；</w:t>
      </w:r>
    </w:p>
    <w:p w14:paraId="286AF0E8" w14:textId="77777777" w:rsidR="0055553D" w:rsidRPr="0074155D" w:rsidRDefault="0055553D" w:rsidP="006D2773">
      <w:pPr>
        <w:widowControl/>
        <w:numPr>
          <w:ilvl w:val="0"/>
          <w:numId w:val="5"/>
        </w:numPr>
        <w:adjustRightInd w:val="0"/>
        <w:snapToGrid w:val="0"/>
        <w:spacing w:line="360" w:lineRule="auto"/>
        <w:ind w:left="0" w:firstLine="425"/>
        <w:rPr>
          <w:snapToGrid w:val="0"/>
        </w:rPr>
      </w:pPr>
      <w:r w:rsidRPr="0074155D">
        <w:rPr>
          <w:snapToGrid w:val="0"/>
        </w:rPr>
        <w:t>《中华人民共和国清洁生产促进法》，</w:t>
      </w:r>
      <w:r w:rsidRPr="0074155D">
        <w:rPr>
          <w:snapToGrid w:val="0"/>
        </w:rPr>
        <w:t>2012.02</w:t>
      </w:r>
      <w:r w:rsidRPr="0074155D">
        <w:rPr>
          <w:snapToGrid w:val="0"/>
        </w:rPr>
        <w:t>；</w:t>
      </w:r>
    </w:p>
    <w:p w14:paraId="29A8CCFF" w14:textId="77777777" w:rsidR="0055553D" w:rsidRPr="0074155D" w:rsidRDefault="0055553D" w:rsidP="006D2773">
      <w:pPr>
        <w:widowControl/>
        <w:numPr>
          <w:ilvl w:val="0"/>
          <w:numId w:val="5"/>
        </w:numPr>
        <w:adjustRightInd w:val="0"/>
        <w:snapToGrid w:val="0"/>
        <w:spacing w:line="360" w:lineRule="auto"/>
        <w:ind w:left="0" w:firstLine="425"/>
        <w:rPr>
          <w:snapToGrid w:val="0"/>
        </w:rPr>
      </w:pPr>
      <w:r w:rsidRPr="0074155D">
        <w:rPr>
          <w:snapToGrid w:val="0"/>
        </w:rPr>
        <w:t>《中华人民共和国节约能源法》，</w:t>
      </w:r>
      <w:r w:rsidRPr="0074155D">
        <w:rPr>
          <w:snapToGrid w:val="0"/>
        </w:rPr>
        <w:t>2018.10</w:t>
      </w:r>
      <w:r w:rsidRPr="0074155D">
        <w:rPr>
          <w:snapToGrid w:val="0"/>
        </w:rPr>
        <w:t>；</w:t>
      </w:r>
    </w:p>
    <w:p w14:paraId="4BCD2EE0" w14:textId="77777777" w:rsidR="0055553D" w:rsidRPr="0074155D" w:rsidRDefault="0055553D" w:rsidP="006D2773">
      <w:pPr>
        <w:widowControl/>
        <w:numPr>
          <w:ilvl w:val="0"/>
          <w:numId w:val="5"/>
        </w:numPr>
        <w:adjustRightInd w:val="0"/>
        <w:snapToGrid w:val="0"/>
        <w:spacing w:line="360" w:lineRule="auto"/>
        <w:ind w:left="0" w:firstLine="425"/>
        <w:rPr>
          <w:snapToGrid w:val="0"/>
        </w:rPr>
      </w:pPr>
      <w:r w:rsidRPr="0074155D">
        <w:rPr>
          <w:snapToGrid w:val="0"/>
        </w:rPr>
        <w:t>《中华人民共和国突发事件应对法》，</w:t>
      </w:r>
      <w:r w:rsidRPr="0074155D">
        <w:rPr>
          <w:snapToGrid w:val="0"/>
        </w:rPr>
        <w:t>2007.11</w:t>
      </w:r>
      <w:r w:rsidRPr="0074155D">
        <w:rPr>
          <w:snapToGrid w:val="0"/>
        </w:rPr>
        <w:t>。</w:t>
      </w:r>
    </w:p>
    <w:bookmarkEnd w:id="46"/>
    <w:p w14:paraId="07604E5D" w14:textId="15B10AD0" w:rsidR="00EC1508" w:rsidRPr="0074155D" w:rsidRDefault="00EC1508" w:rsidP="003639BD">
      <w:pPr>
        <w:pStyle w:val="3"/>
        <w:adjustRightInd w:val="0"/>
        <w:snapToGrid w:val="0"/>
        <w:spacing w:before="0" w:after="0" w:line="360" w:lineRule="auto"/>
        <w:ind w:left="0" w:firstLine="0"/>
        <w:rPr>
          <w:sz w:val="24"/>
          <w:szCs w:val="24"/>
        </w:rPr>
      </w:pPr>
      <w:r w:rsidRPr="0074155D">
        <w:rPr>
          <w:sz w:val="24"/>
          <w:szCs w:val="24"/>
        </w:rPr>
        <w:t>环境保护法规、规章及规范性文件</w:t>
      </w:r>
    </w:p>
    <w:p w14:paraId="3D15801E" w14:textId="77777777" w:rsidR="0055553D"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t>《规划环境影响评价条例》，</w:t>
      </w:r>
      <w:r w:rsidRPr="0074155D">
        <w:rPr>
          <w:snapToGrid w:val="0"/>
        </w:rPr>
        <w:t>2009.10</w:t>
      </w:r>
      <w:r w:rsidRPr="0074155D">
        <w:rPr>
          <w:snapToGrid w:val="0"/>
        </w:rPr>
        <w:t>；</w:t>
      </w:r>
    </w:p>
    <w:p w14:paraId="7CE0CDA5" w14:textId="77777777" w:rsidR="0055553D"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t>《建设项目环境保护管理条例》，</w:t>
      </w:r>
      <w:r w:rsidRPr="0074155D">
        <w:rPr>
          <w:snapToGrid w:val="0"/>
        </w:rPr>
        <w:t>2017.10</w:t>
      </w:r>
      <w:r w:rsidRPr="0074155D">
        <w:rPr>
          <w:snapToGrid w:val="0"/>
        </w:rPr>
        <w:t>；</w:t>
      </w:r>
    </w:p>
    <w:p w14:paraId="573E2F79" w14:textId="77777777" w:rsidR="0055553D"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t>《地质灾害防治条例》，</w:t>
      </w:r>
      <w:r w:rsidRPr="0074155D">
        <w:rPr>
          <w:snapToGrid w:val="0"/>
        </w:rPr>
        <w:t>2004.03</w:t>
      </w:r>
      <w:r w:rsidRPr="0074155D">
        <w:rPr>
          <w:snapToGrid w:val="0"/>
        </w:rPr>
        <w:t>；</w:t>
      </w:r>
    </w:p>
    <w:p w14:paraId="07B00A9B" w14:textId="77777777" w:rsidR="0055553D"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t>《中华人民共和国土地管理法实施条例》，</w:t>
      </w:r>
      <w:r w:rsidRPr="0074155D">
        <w:rPr>
          <w:snapToGrid w:val="0"/>
        </w:rPr>
        <w:t>2014.07</w:t>
      </w:r>
      <w:r w:rsidRPr="0074155D">
        <w:rPr>
          <w:snapToGrid w:val="0"/>
        </w:rPr>
        <w:t>；</w:t>
      </w:r>
    </w:p>
    <w:p w14:paraId="40C99D2B" w14:textId="77777777" w:rsidR="0055553D"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t>《国务院关于落实科学发展观加强环境保护的决定》，</w:t>
      </w:r>
      <w:r w:rsidRPr="0074155D">
        <w:rPr>
          <w:snapToGrid w:val="0"/>
        </w:rPr>
        <w:t>2005.12</w:t>
      </w:r>
      <w:r w:rsidRPr="0074155D">
        <w:rPr>
          <w:snapToGrid w:val="0"/>
        </w:rPr>
        <w:t>；</w:t>
      </w:r>
    </w:p>
    <w:p w14:paraId="119F5A3C" w14:textId="77777777" w:rsidR="0055553D"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t>《国务院办公厅关于加强城市快速轨道交通建设管理的通知》，</w:t>
      </w:r>
      <w:r w:rsidRPr="0074155D">
        <w:rPr>
          <w:snapToGrid w:val="0"/>
        </w:rPr>
        <w:t>2003.09</w:t>
      </w:r>
      <w:r w:rsidRPr="0074155D">
        <w:rPr>
          <w:snapToGrid w:val="0"/>
        </w:rPr>
        <w:t>；</w:t>
      </w:r>
    </w:p>
    <w:p w14:paraId="29555A95" w14:textId="77777777" w:rsidR="0055553D"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t>《国有土地上房屋征收与补偿条例》，</w:t>
      </w:r>
      <w:r w:rsidRPr="0074155D">
        <w:rPr>
          <w:snapToGrid w:val="0"/>
        </w:rPr>
        <w:t>2011.01</w:t>
      </w:r>
      <w:r w:rsidRPr="0074155D">
        <w:rPr>
          <w:snapToGrid w:val="0"/>
        </w:rPr>
        <w:t>；</w:t>
      </w:r>
    </w:p>
    <w:p w14:paraId="4A80D51A" w14:textId="77777777" w:rsidR="0055553D"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t>《中华人民共和国文物保护区法实施条例》，</w:t>
      </w:r>
      <w:r w:rsidRPr="0074155D">
        <w:rPr>
          <w:snapToGrid w:val="0"/>
        </w:rPr>
        <w:t>2016.01</w:t>
      </w:r>
      <w:r w:rsidRPr="0074155D">
        <w:rPr>
          <w:snapToGrid w:val="0"/>
        </w:rPr>
        <w:t>；</w:t>
      </w:r>
    </w:p>
    <w:p w14:paraId="4B7C3184" w14:textId="77777777" w:rsidR="0055553D"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t>《中华人民共和国水土保持法实施条例》，</w:t>
      </w:r>
      <w:r w:rsidRPr="0074155D">
        <w:rPr>
          <w:snapToGrid w:val="0"/>
        </w:rPr>
        <w:t>2011.01</w:t>
      </w:r>
      <w:r w:rsidRPr="0074155D">
        <w:rPr>
          <w:snapToGrid w:val="0"/>
        </w:rPr>
        <w:t>；</w:t>
      </w:r>
    </w:p>
    <w:p w14:paraId="76848472" w14:textId="77777777" w:rsidR="0055553D"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t>《中华人民共和国河道管理条例》，</w:t>
      </w:r>
      <w:r w:rsidRPr="0074155D">
        <w:rPr>
          <w:snapToGrid w:val="0"/>
        </w:rPr>
        <w:t>2017.10</w:t>
      </w:r>
      <w:r w:rsidRPr="0074155D">
        <w:rPr>
          <w:snapToGrid w:val="0"/>
        </w:rPr>
        <w:t>；</w:t>
      </w:r>
    </w:p>
    <w:p w14:paraId="54D9EE0B" w14:textId="77777777" w:rsidR="0055553D"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t>《电磁辐射环境保护管理办法》，原环境保护总局，</w:t>
      </w:r>
      <w:r w:rsidRPr="0074155D">
        <w:rPr>
          <w:snapToGrid w:val="0"/>
        </w:rPr>
        <w:t>1997.03</w:t>
      </w:r>
      <w:r w:rsidRPr="0074155D">
        <w:rPr>
          <w:snapToGrid w:val="0"/>
        </w:rPr>
        <w:t>；</w:t>
      </w:r>
    </w:p>
    <w:p w14:paraId="2BCC6809" w14:textId="77777777" w:rsidR="0055553D"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lastRenderedPageBreak/>
        <w:t>《关于进一步加强规划环境影响评价工作的通知》，</w:t>
      </w:r>
      <w:r w:rsidRPr="0074155D">
        <w:rPr>
          <w:snapToGrid w:val="0"/>
        </w:rPr>
        <w:t>2011.8</w:t>
      </w:r>
      <w:r w:rsidRPr="0074155D">
        <w:rPr>
          <w:snapToGrid w:val="0"/>
        </w:rPr>
        <w:t>；</w:t>
      </w:r>
    </w:p>
    <w:p w14:paraId="5BBFFAF5" w14:textId="77777777" w:rsidR="0055553D"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t>《城市污水处理及污染防治技术政策》，</w:t>
      </w:r>
      <w:r w:rsidRPr="0074155D">
        <w:rPr>
          <w:snapToGrid w:val="0"/>
        </w:rPr>
        <w:t>2000.5</w:t>
      </w:r>
      <w:r w:rsidRPr="0074155D">
        <w:rPr>
          <w:snapToGrid w:val="0"/>
        </w:rPr>
        <w:t>；</w:t>
      </w:r>
    </w:p>
    <w:p w14:paraId="6F0B731A" w14:textId="77777777" w:rsidR="0055553D"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t>《专项规划环境影响报告书审查办法》，原国家环境保护总局，</w:t>
      </w:r>
      <w:r w:rsidRPr="0074155D">
        <w:rPr>
          <w:snapToGrid w:val="0"/>
        </w:rPr>
        <w:t>2003.10</w:t>
      </w:r>
      <w:r w:rsidRPr="0074155D">
        <w:rPr>
          <w:snapToGrid w:val="0"/>
        </w:rPr>
        <w:t>；</w:t>
      </w:r>
    </w:p>
    <w:p w14:paraId="254B8E14" w14:textId="77777777" w:rsidR="0055553D"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t>《关于公路、铁路（含轻轨）等建设项目环境影响评价中环境噪声有关问题的通知》，原国家环境保护总局，</w:t>
      </w:r>
      <w:r w:rsidRPr="0074155D">
        <w:rPr>
          <w:snapToGrid w:val="0"/>
        </w:rPr>
        <w:t>2003.5</w:t>
      </w:r>
      <w:r w:rsidRPr="0074155D">
        <w:rPr>
          <w:snapToGrid w:val="0"/>
        </w:rPr>
        <w:t>；</w:t>
      </w:r>
    </w:p>
    <w:p w14:paraId="5E9662D1" w14:textId="77777777" w:rsidR="0055553D"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t>《关于发布</w:t>
      </w:r>
      <w:r w:rsidRPr="0074155D">
        <w:rPr>
          <w:snapToGrid w:val="0"/>
        </w:rPr>
        <w:t>&lt;</w:t>
      </w:r>
      <w:r w:rsidRPr="0074155D">
        <w:rPr>
          <w:snapToGrid w:val="0"/>
        </w:rPr>
        <w:t>地面交通噪声污染防治技术政策</w:t>
      </w:r>
      <w:r w:rsidRPr="0074155D">
        <w:rPr>
          <w:snapToGrid w:val="0"/>
        </w:rPr>
        <w:t>&gt;</w:t>
      </w:r>
      <w:r w:rsidRPr="0074155D">
        <w:rPr>
          <w:snapToGrid w:val="0"/>
        </w:rPr>
        <w:t>的通知》，</w:t>
      </w:r>
      <w:r w:rsidRPr="0074155D">
        <w:rPr>
          <w:snapToGrid w:val="0"/>
        </w:rPr>
        <w:t>2010.1</w:t>
      </w:r>
      <w:r w:rsidRPr="0074155D">
        <w:rPr>
          <w:snapToGrid w:val="0"/>
        </w:rPr>
        <w:t>；</w:t>
      </w:r>
    </w:p>
    <w:p w14:paraId="4A59C5B1" w14:textId="77777777" w:rsidR="0055553D"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t>《关于进一步加强环境影响评价管理防范环境风险的通知》，</w:t>
      </w:r>
      <w:r w:rsidRPr="0074155D">
        <w:rPr>
          <w:snapToGrid w:val="0"/>
        </w:rPr>
        <w:t>2012.7</w:t>
      </w:r>
      <w:r w:rsidRPr="0074155D">
        <w:rPr>
          <w:snapToGrid w:val="0"/>
        </w:rPr>
        <w:t>；</w:t>
      </w:r>
    </w:p>
    <w:p w14:paraId="7101E200" w14:textId="77777777" w:rsidR="0055553D"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t>环境保护部办公厅</w:t>
      </w:r>
      <w:r w:rsidRPr="0074155D">
        <w:rPr>
          <w:snapToGrid w:val="0"/>
        </w:rPr>
        <w:t>“</w:t>
      </w:r>
      <w:r w:rsidRPr="0074155D">
        <w:rPr>
          <w:snapToGrid w:val="0"/>
        </w:rPr>
        <w:t>关于印发《城市快速轨道交通规划环境影响评价技术要点（试行）》的通知</w:t>
      </w:r>
      <w:r w:rsidRPr="0074155D">
        <w:rPr>
          <w:snapToGrid w:val="0"/>
        </w:rPr>
        <w:t>”</w:t>
      </w:r>
      <w:r w:rsidRPr="0074155D">
        <w:rPr>
          <w:snapToGrid w:val="0"/>
        </w:rPr>
        <w:t>，</w:t>
      </w:r>
      <w:r w:rsidRPr="0074155D">
        <w:rPr>
          <w:snapToGrid w:val="0"/>
        </w:rPr>
        <w:t>2012.7</w:t>
      </w:r>
      <w:r w:rsidRPr="0074155D">
        <w:rPr>
          <w:snapToGrid w:val="0"/>
        </w:rPr>
        <w:t>；</w:t>
      </w:r>
    </w:p>
    <w:p w14:paraId="70481DDF" w14:textId="77777777" w:rsidR="0055553D"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t>《历史文化名城名镇名村保护条例》，国务院第</w:t>
      </w:r>
      <w:r w:rsidRPr="0074155D">
        <w:rPr>
          <w:snapToGrid w:val="0"/>
        </w:rPr>
        <w:t>524</w:t>
      </w:r>
      <w:r w:rsidRPr="0074155D">
        <w:rPr>
          <w:snapToGrid w:val="0"/>
        </w:rPr>
        <w:t>号，</w:t>
      </w:r>
      <w:r w:rsidRPr="0074155D">
        <w:rPr>
          <w:snapToGrid w:val="0"/>
        </w:rPr>
        <w:t>2008.7.1</w:t>
      </w:r>
      <w:r w:rsidRPr="0074155D">
        <w:rPr>
          <w:snapToGrid w:val="0"/>
        </w:rPr>
        <w:t>；</w:t>
      </w:r>
    </w:p>
    <w:p w14:paraId="19AEE83A" w14:textId="77777777" w:rsidR="0055553D"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t>《国家发展改革委关于加强城市轨道交通规划建设管理的通知》，发改基础〔</w:t>
      </w:r>
      <w:r w:rsidRPr="0074155D">
        <w:rPr>
          <w:snapToGrid w:val="0"/>
        </w:rPr>
        <w:t>2015</w:t>
      </w:r>
      <w:r w:rsidRPr="0074155D">
        <w:rPr>
          <w:snapToGrid w:val="0"/>
        </w:rPr>
        <w:t>〕</w:t>
      </w:r>
      <w:r w:rsidRPr="0074155D">
        <w:rPr>
          <w:snapToGrid w:val="0"/>
        </w:rPr>
        <w:t>49</w:t>
      </w:r>
      <w:r w:rsidRPr="0074155D">
        <w:rPr>
          <w:snapToGrid w:val="0"/>
        </w:rPr>
        <w:t>号，</w:t>
      </w:r>
      <w:r w:rsidRPr="0074155D">
        <w:rPr>
          <w:snapToGrid w:val="0"/>
        </w:rPr>
        <w:t>2015.1</w:t>
      </w:r>
      <w:r w:rsidRPr="0074155D">
        <w:rPr>
          <w:snapToGrid w:val="0"/>
        </w:rPr>
        <w:t>；</w:t>
      </w:r>
    </w:p>
    <w:p w14:paraId="660FC86B" w14:textId="77777777" w:rsidR="0055553D"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t>《关于加强规划环境影响评价与建设项目环境影响评价联动工作的意见》，环境保护部，环发〔</w:t>
      </w:r>
      <w:r w:rsidRPr="0074155D">
        <w:rPr>
          <w:snapToGrid w:val="0"/>
        </w:rPr>
        <w:t>2015</w:t>
      </w:r>
      <w:r w:rsidRPr="0074155D">
        <w:rPr>
          <w:snapToGrid w:val="0"/>
        </w:rPr>
        <w:t>〕</w:t>
      </w:r>
      <w:r w:rsidRPr="0074155D">
        <w:rPr>
          <w:snapToGrid w:val="0"/>
        </w:rPr>
        <w:t>178</w:t>
      </w:r>
      <w:r w:rsidRPr="0074155D">
        <w:rPr>
          <w:snapToGrid w:val="0"/>
        </w:rPr>
        <w:t>号，</w:t>
      </w:r>
      <w:r w:rsidRPr="0074155D">
        <w:rPr>
          <w:snapToGrid w:val="0"/>
        </w:rPr>
        <w:t>2015.12</w:t>
      </w:r>
      <w:r w:rsidRPr="0074155D">
        <w:rPr>
          <w:snapToGrid w:val="0"/>
        </w:rPr>
        <w:t>；</w:t>
      </w:r>
    </w:p>
    <w:p w14:paraId="0688986D" w14:textId="77777777" w:rsidR="0055553D"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t>《关于规划环境影响评价加强空间管制、总量管控和环境准入的指导意见（试行）》，环办环评〔</w:t>
      </w:r>
      <w:r w:rsidRPr="0074155D">
        <w:rPr>
          <w:snapToGrid w:val="0"/>
        </w:rPr>
        <w:t>2016</w:t>
      </w:r>
      <w:r w:rsidRPr="0074155D">
        <w:rPr>
          <w:snapToGrid w:val="0"/>
        </w:rPr>
        <w:t>〕</w:t>
      </w:r>
      <w:r w:rsidRPr="0074155D">
        <w:rPr>
          <w:snapToGrid w:val="0"/>
        </w:rPr>
        <w:t>14</w:t>
      </w:r>
      <w:r w:rsidRPr="0074155D">
        <w:rPr>
          <w:snapToGrid w:val="0"/>
        </w:rPr>
        <w:t>号，</w:t>
      </w:r>
      <w:r w:rsidRPr="0074155D">
        <w:rPr>
          <w:snapToGrid w:val="0"/>
        </w:rPr>
        <w:t>2016.2</w:t>
      </w:r>
      <w:r w:rsidRPr="0074155D">
        <w:rPr>
          <w:snapToGrid w:val="0"/>
        </w:rPr>
        <w:t>；</w:t>
      </w:r>
    </w:p>
    <w:p w14:paraId="414C421F" w14:textId="77777777" w:rsidR="0055553D"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t>《国家发展改革委关于加强城市轨道交通规划建设管理的通知》，发改基础〔</w:t>
      </w:r>
      <w:r w:rsidRPr="0074155D">
        <w:rPr>
          <w:snapToGrid w:val="0"/>
        </w:rPr>
        <w:t>2015</w:t>
      </w:r>
      <w:r w:rsidRPr="0074155D">
        <w:rPr>
          <w:snapToGrid w:val="0"/>
        </w:rPr>
        <w:t>〕</w:t>
      </w:r>
      <w:r w:rsidRPr="0074155D">
        <w:rPr>
          <w:snapToGrid w:val="0"/>
        </w:rPr>
        <w:t>49</w:t>
      </w:r>
      <w:r w:rsidRPr="0074155D">
        <w:rPr>
          <w:snapToGrid w:val="0"/>
        </w:rPr>
        <w:t>号），</w:t>
      </w:r>
      <w:r w:rsidRPr="0074155D">
        <w:rPr>
          <w:snapToGrid w:val="0"/>
        </w:rPr>
        <w:t>2015.1</w:t>
      </w:r>
      <w:r w:rsidRPr="0074155D">
        <w:rPr>
          <w:snapToGrid w:val="0"/>
        </w:rPr>
        <w:t>；</w:t>
      </w:r>
    </w:p>
    <w:p w14:paraId="259185C4" w14:textId="77777777" w:rsidR="0055553D"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t>《国务院办公厅关于进一步加强城市轨道交通规划建设管理的意见》，国办发〔</w:t>
      </w:r>
      <w:r w:rsidRPr="0074155D">
        <w:rPr>
          <w:snapToGrid w:val="0"/>
        </w:rPr>
        <w:t>2018</w:t>
      </w:r>
      <w:r w:rsidRPr="0074155D">
        <w:rPr>
          <w:snapToGrid w:val="0"/>
        </w:rPr>
        <w:t>〕</w:t>
      </w:r>
      <w:r w:rsidRPr="0074155D">
        <w:rPr>
          <w:snapToGrid w:val="0"/>
        </w:rPr>
        <w:t>52</w:t>
      </w:r>
      <w:r w:rsidRPr="0074155D">
        <w:rPr>
          <w:snapToGrid w:val="0"/>
        </w:rPr>
        <w:t>号；</w:t>
      </w:r>
    </w:p>
    <w:p w14:paraId="5AC57643" w14:textId="77777777" w:rsidR="0055553D"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t>《河南省建设项目环境保护条例》，</w:t>
      </w:r>
      <w:r w:rsidRPr="0074155D">
        <w:rPr>
          <w:snapToGrid w:val="0"/>
        </w:rPr>
        <w:t>2016.3</w:t>
      </w:r>
      <w:r w:rsidRPr="0074155D">
        <w:rPr>
          <w:snapToGrid w:val="0"/>
        </w:rPr>
        <w:t>；</w:t>
      </w:r>
    </w:p>
    <w:p w14:paraId="6456BBCF" w14:textId="77777777" w:rsidR="0055553D"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t>《河南省减少污染物排放条例》，</w:t>
      </w:r>
      <w:r w:rsidRPr="0074155D">
        <w:rPr>
          <w:snapToGrid w:val="0"/>
        </w:rPr>
        <w:t>2014.1</w:t>
      </w:r>
      <w:r w:rsidRPr="0074155D">
        <w:rPr>
          <w:snapToGrid w:val="0"/>
        </w:rPr>
        <w:t>；</w:t>
      </w:r>
    </w:p>
    <w:p w14:paraId="6E6FDB5F" w14:textId="77777777" w:rsidR="0055553D"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t>《河南省固体废物污染环境防治条例》，</w:t>
      </w:r>
      <w:r w:rsidRPr="0074155D">
        <w:rPr>
          <w:snapToGrid w:val="0"/>
        </w:rPr>
        <w:t>2012.1</w:t>
      </w:r>
      <w:r w:rsidRPr="0074155D">
        <w:rPr>
          <w:snapToGrid w:val="0"/>
        </w:rPr>
        <w:t>；</w:t>
      </w:r>
    </w:p>
    <w:p w14:paraId="543FD049" w14:textId="77777777" w:rsidR="0055553D"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t>《河南省水污染防治条例》，</w:t>
      </w:r>
      <w:r w:rsidRPr="0074155D">
        <w:rPr>
          <w:snapToGrid w:val="0"/>
        </w:rPr>
        <w:t>2019.10</w:t>
      </w:r>
      <w:r w:rsidRPr="0074155D">
        <w:rPr>
          <w:snapToGrid w:val="0"/>
        </w:rPr>
        <w:t>；</w:t>
      </w:r>
    </w:p>
    <w:p w14:paraId="2F265544" w14:textId="77777777" w:rsidR="0055553D"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t>《河南省实施</w:t>
      </w:r>
      <w:r w:rsidRPr="0074155D">
        <w:rPr>
          <w:snapToGrid w:val="0"/>
        </w:rPr>
        <w:t>&lt;</w:t>
      </w:r>
      <w:r w:rsidRPr="0074155D">
        <w:rPr>
          <w:snapToGrid w:val="0"/>
        </w:rPr>
        <w:t>中华人民共和国水法</w:t>
      </w:r>
      <w:r w:rsidRPr="0074155D">
        <w:rPr>
          <w:snapToGrid w:val="0"/>
        </w:rPr>
        <w:t>&gt;</w:t>
      </w:r>
      <w:r w:rsidRPr="0074155D">
        <w:rPr>
          <w:snapToGrid w:val="0"/>
        </w:rPr>
        <w:t>办法》，</w:t>
      </w:r>
      <w:r w:rsidRPr="0074155D">
        <w:rPr>
          <w:snapToGrid w:val="0"/>
        </w:rPr>
        <w:t>2006.8</w:t>
      </w:r>
      <w:r w:rsidRPr="0074155D">
        <w:rPr>
          <w:snapToGrid w:val="0"/>
        </w:rPr>
        <w:t>；</w:t>
      </w:r>
    </w:p>
    <w:p w14:paraId="6CA1D5E3" w14:textId="77777777" w:rsidR="0055553D"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t>《河南省实施</w:t>
      </w:r>
      <w:r w:rsidRPr="0074155D">
        <w:rPr>
          <w:snapToGrid w:val="0"/>
        </w:rPr>
        <w:t>&lt;</w:t>
      </w:r>
      <w:r w:rsidRPr="0074155D">
        <w:rPr>
          <w:snapToGrid w:val="0"/>
        </w:rPr>
        <w:t>中华人民共和国文物保护法</w:t>
      </w:r>
      <w:r w:rsidRPr="0074155D">
        <w:rPr>
          <w:snapToGrid w:val="0"/>
        </w:rPr>
        <w:t>&gt;</w:t>
      </w:r>
      <w:r w:rsidRPr="0074155D">
        <w:rPr>
          <w:snapToGrid w:val="0"/>
        </w:rPr>
        <w:t>办法》（修正），</w:t>
      </w:r>
      <w:r w:rsidRPr="0074155D">
        <w:rPr>
          <w:snapToGrid w:val="0"/>
        </w:rPr>
        <w:t>2016.3</w:t>
      </w:r>
      <w:r w:rsidRPr="0074155D">
        <w:rPr>
          <w:snapToGrid w:val="0"/>
        </w:rPr>
        <w:t>；</w:t>
      </w:r>
    </w:p>
    <w:p w14:paraId="17974A8C" w14:textId="77777777" w:rsidR="0055553D"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t>河南省人民政府办公厅《关于加强土地调控严格土地管理的通知》，（豫政办〔</w:t>
      </w:r>
      <w:r w:rsidRPr="0074155D">
        <w:rPr>
          <w:snapToGrid w:val="0"/>
        </w:rPr>
        <w:t>2007</w:t>
      </w:r>
      <w:r w:rsidRPr="0074155D">
        <w:rPr>
          <w:snapToGrid w:val="0"/>
        </w:rPr>
        <w:t>〕</w:t>
      </w:r>
      <w:r w:rsidRPr="0074155D">
        <w:rPr>
          <w:snapToGrid w:val="0"/>
        </w:rPr>
        <w:t>33</w:t>
      </w:r>
      <w:r w:rsidRPr="0074155D">
        <w:rPr>
          <w:snapToGrid w:val="0"/>
        </w:rPr>
        <w:t>号），</w:t>
      </w:r>
      <w:r w:rsidRPr="0074155D">
        <w:rPr>
          <w:snapToGrid w:val="0"/>
        </w:rPr>
        <w:t>2007.4</w:t>
      </w:r>
      <w:r w:rsidRPr="0074155D">
        <w:rPr>
          <w:snapToGrid w:val="0"/>
        </w:rPr>
        <w:t>；</w:t>
      </w:r>
    </w:p>
    <w:p w14:paraId="221391B0" w14:textId="77777777" w:rsidR="0055553D"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t>《洛阳市城市古树名木保护管理办法》，（洛阳市人民政府令第</w:t>
      </w:r>
      <w:r w:rsidRPr="0074155D">
        <w:rPr>
          <w:snapToGrid w:val="0"/>
        </w:rPr>
        <w:t>55</w:t>
      </w:r>
      <w:r w:rsidRPr="0074155D">
        <w:rPr>
          <w:snapToGrid w:val="0"/>
        </w:rPr>
        <w:t>号）；</w:t>
      </w:r>
    </w:p>
    <w:p w14:paraId="63C8C296" w14:textId="77777777" w:rsidR="0055553D"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t>《洛阳市城市绿线及绿地建设管理办法》，（洛阳市人民政府令第</w:t>
      </w:r>
      <w:r w:rsidRPr="0074155D">
        <w:rPr>
          <w:snapToGrid w:val="0"/>
        </w:rPr>
        <w:t>93</w:t>
      </w:r>
      <w:r w:rsidRPr="0074155D">
        <w:rPr>
          <w:snapToGrid w:val="0"/>
        </w:rPr>
        <w:t>号）；</w:t>
      </w:r>
    </w:p>
    <w:p w14:paraId="27DDD06E" w14:textId="77777777" w:rsidR="0055553D"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lastRenderedPageBreak/>
        <w:t>《洛阳市人民政府办公室关于印发加强自然保护区建设和湿地保护管理工作的意见》，</w:t>
      </w:r>
      <w:r w:rsidRPr="0074155D">
        <w:rPr>
          <w:snapToGrid w:val="0"/>
        </w:rPr>
        <w:t>2006.8</w:t>
      </w:r>
      <w:r w:rsidRPr="0074155D">
        <w:rPr>
          <w:snapToGrid w:val="0"/>
        </w:rPr>
        <w:t>；</w:t>
      </w:r>
    </w:p>
    <w:p w14:paraId="0391E0EF" w14:textId="77777777" w:rsidR="0055553D"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t>《洛阳市邙山陵墓群保护条例》，</w:t>
      </w:r>
      <w:r w:rsidRPr="0074155D">
        <w:rPr>
          <w:snapToGrid w:val="0"/>
        </w:rPr>
        <w:t>2012.3</w:t>
      </w:r>
      <w:r w:rsidRPr="0074155D">
        <w:rPr>
          <w:snapToGrid w:val="0"/>
        </w:rPr>
        <w:t>；</w:t>
      </w:r>
    </w:p>
    <w:p w14:paraId="0E6EE38E" w14:textId="77777777" w:rsidR="0055553D"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t>《洛阳市大运河遗产保护管理办法》，</w:t>
      </w:r>
      <w:r w:rsidRPr="0074155D">
        <w:rPr>
          <w:snapToGrid w:val="0"/>
        </w:rPr>
        <w:t>2012.11</w:t>
      </w:r>
      <w:r w:rsidRPr="0074155D">
        <w:rPr>
          <w:snapToGrid w:val="0"/>
        </w:rPr>
        <w:t>；</w:t>
      </w:r>
    </w:p>
    <w:p w14:paraId="4F1C70F0" w14:textId="77777777" w:rsidR="0055553D"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t>《洛阳市隋唐洛阳城遗址保护条例》，</w:t>
      </w:r>
      <w:r w:rsidRPr="0074155D">
        <w:rPr>
          <w:snapToGrid w:val="0"/>
        </w:rPr>
        <w:t>2008.12</w:t>
      </w:r>
      <w:r w:rsidRPr="0074155D">
        <w:rPr>
          <w:snapToGrid w:val="0"/>
        </w:rPr>
        <w:t>；</w:t>
      </w:r>
    </w:p>
    <w:p w14:paraId="1125836D" w14:textId="77777777" w:rsidR="0055553D"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t>《洛阳市汉魏故城保护条例》，</w:t>
      </w:r>
      <w:r w:rsidRPr="0074155D">
        <w:rPr>
          <w:snapToGrid w:val="0"/>
        </w:rPr>
        <w:t>2006.12</w:t>
      </w:r>
      <w:r w:rsidRPr="0074155D">
        <w:rPr>
          <w:snapToGrid w:val="0"/>
        </w:rPr>
        <w:t>；</w:t>
      </w:r>
    </w:p>
    <w:p w14:paraId="2C8F42DF" w14:textId="77777777" w:rsidR="0055553D"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t>《洛阳市</w:t>
      </w:r>
      <w:r w:rsidRPr="0074155D">
        <w:rPr>
          <w:snapToGrid w:val="0"/>
        </w:rPr>
        <w:t>“</w:t>
      </w:r>
      <w:r w:rsidRPr="0074155D">
        <w:rPr>
          <w:snapToGrid w:val="0"/>
        </w:rPr>
        <w:t>十三五</w:t>
      </w:r>
      <w:r w:rsidRPr="0074155D">
        <w:rPr>
          <w:snapToGrid w:val="0"/>
        </w:rPr>
        <w:t>”</w:t>
      </w:r>
      <w:r w:rsidRPr="0074155D">
        <w:rPr>
          <w:snapToGrid w:val="0"/>
        </w:rPr>
        <w:t>生态环境保护规划》；</w:t>
      </w:r>
    </w:p>
    <w:p w14:paraId="0F053F3B" w14:textId="77777777" w:rsidR="0055553D"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t>《洛阳市人民政府办公室关于印发洛阳市饮用水水源环境保护管理办法的通知》。</w:t>
      </w:r>
    </w:p>
    <w:p w14:paraId="20057C4F" w14:textId="52A16BCA" w:rsidR="00EC1508" w:rsidRPr="0074155D" w:rsidRDefault="0055553D" w:rsidP="003639BD">
      <w:pPr>
        <w:pStyle w:val="3"/>
        <w:adjustRightInd w:val="0"/>
        <w:snapToGrid w:val="0"/>
        <w:spacing w:before="0" w:after="0" w:line="360" w:lineRule="auto"/>
        <w:ind w:left="0" w:firstLine="0"/>
        <w:rPr>
          <w:sz w:val="24"/>
          <w:szCs w:val="24"/>
        </w:rPr>
      </w:pPr>
      <w:r w:rsidRPr="0074155D">
        <w:rPr>
          <w:sz w:val="24"/>
          <w:szCs w:val="24"/>
        </w:rPr>
        <w:t>环境影响评价技术导则、规范及标准</w:t>
      </w:r>
    </w:p>
    <w:p w14:paraId="6BA5A895" w14:textId="77777777" w:rsidR="0055553D"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t>《规划环境影响评价技术导则</w:t>
      </w:r>
      <w:r w:rsidRPr="0074155D">
        <w:rPr>
          <w:snapToGrid w:val="0"/>
        </w:rPr>
        <w:t xml:space="preserve"> </w:t>
      </w:r>
      <w:r w:rsidRPr="0074155D">
        <w:rPr>
          <w:snapToGrid w:val="0"/>
        </w:rPr>
        <w:t>总纲》，</w:t>
      </w:r>
      <w:r w:rsidRPr="0074155D">
        <w:rPr>
          <w:snapToGrid w:val="0"/>
        </w:rPr>
        <w:t>HJ130-2019</w:t>
      </w:r>
      <w:r w:rsidRPr="0074155D">
        <w:rPr>
          <w:snapToGrid w:val="0"/>
        </w:rPr>
        <w:t>；</w:t>
      </w:r>
    </w:p>
    <w:p w14:paraId="4D41580F" w14:textId="77777777" w:rsidR="0055553D"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t>《建设项目环境影响评价技术导则</w:t>
      </w:r>
      <w:r w:rsidRPr="0074155D">
        <w:rPr>
          <w:snapToGrid w:val="0"/>
        </w:rPr>
        <w:t xml:space="preserve"> </w:t>
      </w:r>
      <w:r w:rsidRPr="0074155D">
        <w:rPr>
          <w:snapToGrid w:val="0"/>
        </w:rPr>
        <w:t>总纲》，</w:t>
      </w:r>
      <w:r w:rsidRPr="0074155D">
        <w:rPr>
          <w:snapToGrid w:val="0"/>
        </w:rPr>
        <w:t>HJ2.1-2016</w:t>
      </w:r>
      <w:r w:rsidRPr="0074155D">
        <w:rPr>
          <w:snapToGrid w:val="0"/>
        </w:rPr>
        <w:t>；</w:t>
      </w:r>
    </w:p>
    <w:p w14:paraId="5EDC2212" w14:textId="77777777" w:rsidR="0055553D"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t>《环境影响评价技术导则</w:t>
      </w:r>
      <w:r w:rsidRPr="0074155D">
        <w:rPr>
          <w:snapToGrid w:val="0"/>
        </w:rPr>
        <w:t xml:space="preserve"> </w:t>
      </w:r>
      <w:r w:rsidRPr="0074155D">
        <w:rPr>
          <w:snapToGrid w:val="0"/>
        </w:rPr>
        <w:t>城市轨道交通》，</w:t>
      </w:r>
      <w:r w:rsidRPr="0074155D">
        <w:rPr>
          <w:snapToGrid w:val="0"/>
        </w:rPr>
        <w:t>HJ453-2018</w:t>
      </w:r>
      <w:r w:rsidRPr="0074155D">
        <w:rPr>
          <w:snapToGrid w:val="0"/>
        </w:rPr>
        <w:t>；</w:t>
      </w:r>
    </w:p>
    <w:p w14:paraId="3E13F896" w14:textId="77777777" w:rsidR="0055553D"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t>《环境影响评价技术导则</w:t>
      </w:r>
      <w:r w:rsidRPr="0074155D">
        <w:rPr>
          <w:snapToGrid w:val="0"/>
        </w:rPr>
        <w:t xml:space="preserve"> </w:t>
      </w:r>
      <w:r w:rsidRPr="0074155D">
        <w:rPr>
          <w:snapToGrid w:val="0"/>
        </w:rPr>
        <w:t>大气环境》，</w:t>
      </w:r>
      <w:r w:rsidRPr="0074155D">
        <w:rPr>
          <w:snapToGrid w:val="0"/>
        </w:rPr>
        <w:t>HJ2.2-2018</w:t>
      </w:r>
      <w:r w:rsidRPr="0074155D">
        <w:rPr>
          <w:snapToGrid w:val="0"/>
        </w:rPr>
        <w:t>；</w:t>
      </w:r>
    </w:p>
    <w:p w14:paraId="1F34697C" w14:textId="77777777" w:rsidR="0055553D"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t>《环境影响评价技术导则</w:t>
      </w:r>
      <w:r w:rsidRPr="0074155D">
        <w:rPr>
          <w:snapToGrid w:val="0"/>
        </w:rPr>
        <w:t xml:space="preserve"> </w:t>
      </w:r>
      <w:r w:rsidRPr="0074155D">
        <w:rPr>
          <w:snapToGrid w:val="0"/>
        </w:rPr>
        <w:t>地表水环境》，</w:t>
      </w:r>
      <w:r w:rsidRPr="0074155D">
        <w:rPr>
          <w:snapToGrid w:val="0"/>
        </w:rPr>
        <w:t>HJ2.3-2018</w:t>
      </w:r>
      <w:r w:rsidRPr="0074155D">
        <w:rPr>
          <w:snapToGrid w:val="0"/>
        </w:rPr>
        <w:t>；</w:t>
      </w:r>
    </w:p>
    <w:p w14:paraId="38BF8F77" w14:textId="77777777" w:rsidR="0055553D"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t>《环境影响评价技术导则</w:t>
      </w:r>
      <w:r w:rsidRPr="0074155D">
        <w:rPr>
          <w:snapToGrid w:val="0"/>
        </w:rPr>
        <w:t xml:space="preserve"> </w:t>
      </w:r>
      <w:r w:rsidRPr="0074155D">
        <w:rPr>
          <w:snapToGrid w:val="0"/>
        </w:rPr>
        <w:t>地下水环境》，</w:t>
      </w:r>
      <w:r w:rsidRPr="0074155D">
        <w:rPr>
          <w:snapToGrid w:val="0"/>
        </w:rPr>
        <w:t>HJ610-2016</w:t>
      </w:r>
      <w:r w:rsidRPr="0074155D">
        <w:rPr>
          <w:snapToGrid w:val="0"/>
        </w:rPr>
        <w:t>；</w:t>
      </w:r>
    </w:p>
    <w:p w14:paraId="27EFA4C5" w14:textId="77777777" w:rsidR="0055553D"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t>《环境影响评价技术导则</w:t>
      </w:r>
      <w:r w:rsidRPr="0074155D">
        <w:rPr>
          <w:snapToGrid w:val="0"/>
        </w:rPr>
        <w:t xml:space="preserve"> </w:t>
      </w:r>
      <w:r w:rsidRPr="0074155D">
        <w:rPr>
          <w:snapToGrid w:val="0"/>
        </w:rPr>
        <w:t>声环境》，</w:t>
      </w:r>
      <w:r w:rsidRPr="0074155D">
        <w:rPr>
          <w:snapToGrid w:val="0"/>
        </w:rPr>
        <w:t>HJ2.4-2009</w:t>
      </w:r>
      <w:r w:rsidRPr="0074155D">
        <w:rPr>
          <w:snapToGrid w:val="0"/>
        </w:rPr>
        <w:t>；</w:t>
      </w:r>
    </w:p>
    <w:p w14:paraId="2F90D98E" w14:textId="77777777" w:rsidR="0055553D"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t>《环境影响评价技术导则</w:t>
      </w:r>
      <w:r w:rsidRPr="0074155D">
        <w:rPr>
          <w:snapToGrid w:val="0"/>
        </w:rPr>
        <w:t xml:space="preserve"> </w:t>
      </w:r>
      <w:r w:rsidRPr="0074155D">
        <w:rPr>
          <w:snapToGrid w:val="0"/>
        </w:rPr>
        <w:t>生态影响》，</w:t>
      </w:r>
      <w:r w:rsidRPr="0074155D">
        <w:rPr>
          <w:snapToGrid w:val="0"/>
        </w:rPr>
        <w:t>HJ19-2011</w:t>
      </w:r>
      <w:r w:rsidRPr="0074155D">
        <w:rPr>
          <w:snapToGrid w:val="0"/>
        </w:rPr>
        <w:t>；</w:t>
      </w:r>
    </w:p>
    <w:p w14:paraId="62F6FB12" w14:textId="77777777" w:rsidR="0055553D"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t>《环境影响评价技术导则</w:t>
      </w:r>
      <w:r w:rsidRPr="0074155D">
        <w:rPr>
          <w:snapToGrid w:val="0"/>
        </w:rPr>
        <w:t>·</w:t>
      </w:r>
      <w:r w:rsidRPr="0074155D">
        <w:rPr>
          <w:snapToGrid w:val="0"/>
        </w:rPr>
        <w:t>输变电工程》，</w:t>
      </w:r>
      <w:r w:rsidRPr="0074155D">
        <w:rPr>
          <w:snapToGrid w:val="0"/>
        </w:rPr>
        <w:t>HJ24-2014</w:t>
      </w:r>
      <w:r w:rsidRPr="0074155D">
        <w:rPr>
          <w:snapToGrid w:val="0"/>
        </w:rPr>
        <w:t>；</w:t>
      </w:r>
    </w:p>
    <w:p w14:paraId="380ABD41" w14:textId="77777777" w:rsidR="0055553D"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t>《辐射环境保护管理导则</w:t>
      </w:r>
      <w:r w:rsidRPr="0074155D">
        <w:rPr>
          <w:snapToGrid w:val="0"/>
        </w:rPr>
        <w:t xml:space="preserve"> </w:t>
      </w:r>
      <w:r w:rsidRPr="0074155D">
        <w:rPr>
          <w:snapToGrid w:val="0"/>
        </w:rPr>
        <w:t>电磁辐射环境影响评价方法与标准》，</w:t>
      </w:r>
      <w:r w:rsidRPr="0074155D">
        <w:rPr>
          <w:snapToGrid w:val="0"/>
        </w:rPr>
        <w:t>HJ/T10.3-1996</w:t>
      </w:r>
      <w:r w:rsidRPr="0074155D">
        <w:rPr>
          <w:snapToGrid w:val="0"/>
        </w:rPr>
        <w:t>；</w:t>
      </w:r>
    </w:p>
    <w:p w14:paraId="0F0B26AE" w14:textId="77777777" w:rsidR="0055553D"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t>《声环境功能区划分技术规范》，</w:t>
      </w:r>
      <w:r w:rsidRPr="0074155D">
        <w:rPr>
          <w:snapToGrid w:val="0"/>
        </w:rPr>
        <w:t>GB/T15190-2014</w:t>
      </w:r>
      <w:r w:rsidRPr="0074155D">
        <w:rPr>
          <w:snapToGrid w:val="0"/>
        </w:rPr>
        <w:t>；</w:t>
      </w:r>
    </w:p>
    <w:p w14:paraId="202D8191" w14:textId="77777777" w:rsidR="0055553D"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t>《电磁环境控制限值》，</w:t>
      </w:r>
      <w:r w:rsidRPr="0074155D">
        <w:rPr>
          <w:snapToGrid w:val="0"/>
        </w:rPr>
        <w:t>GB8702-2014</w:t>
      </w:r>
      <w:r w:rsidRPr="0074155D">
        <w:rPr>
          <w:snapToGrid w:val="0"/>
        </w:rPr>
        <w:t>；</w:t>
      </w:r>
    </w:p>
    <w:p w14:paraId="0CD0581E" w14:textId="77777777" w:rsidR="0055553D"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t>《城市区域环境振动测量方法》，</w:t>
      </w:r>
      <w:r w:rsidRPr="0074155D">
        <w:rPr>
          <w:snapToGrid w:val="0"/>
        </w:rPr>
        <w:t>GB10071-88</w:t>
      </w:r>
      <w:r w:rsidRPr="0074155D">
        <w:rPr>
          <w:snapToGrid w:val="0"/>
        </w:rPr>
        <w:t>；</w:t>
      </w:r>
    </w:p>
    <w:p w14:paraId="2FD13278" w14:textId="77777777" w:rsidR="0055553D"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t>《工业企业厂界环境噪声排放标准》，</w:t>
      </w:r>
      <w:r w:rsidRPr="0074155D">
        <w:rPr>
          <w:snapToGrid w:val="0"/>
        </w:rPr>
        <w:t>GB12348-2008</w:t>
      </w:r>
      <w:r w:rsidRPr="0074155D">
        <w:rPr>
          <w:snapToGrid w:val="0"/>
        </w:rPr>
        <w:t>；</w:t>
      </w:r>
    </w:p>
    <w:p w14:paraId="0789E895" w14:textId="77777777" w:rsidR="0055553D"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t>《社会生活环境噪声排放标准》，</w:t>
      </w:r>
      <w:r w:rsidRPr="0074155D">
        <w:rPr>
          <w:snapToGrid w:val="0"/>
        </w:rPr>
        <w:t>GB 22337-2008</w:t>
      </w:r>
      <w:r w:rsidRPr="0074155D">
        <w:rPr>
          <w:snapToGrid w:val="0"/>
        </w:rPr>
        <w:t>；</w:t>
      </w:r>
    </w:p>
    <w:p w14:paraId="50AC5E71" w14:textId="77777777" w:rsidR="0055553D"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t>《声环境质量标准》，</w:t>
      </w:r>
      <w:r w:rsidRPr="0074155D">
        <w:rPr>
          <w:snapToGrid w:val="0"/>
        </w:rPr>
        <w:t>GB 3096-2008</w:t>
      </w:r>
      <w:r w:rsidRPr="0074155D">
        <w:rPr>
          <w:snapToGrid w:val="0"/>
        </w:rPr>
        <w:t>；</w:t>
      </w:r>
    </w:p>
    <w:p w14:paraId="7FAFE55F" w14:textId="77777777" w:rsidR="0055553D"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t>《古建筑防工业振动技术规范》，</w:t>
      </w:r>
      <w:r w:rsidRPr="0074155D">
        <w:rPr>
          <w:snapToGrid w:val="0"/>
        </w:rPr>
        <w:t>GB/T 50452-2008</w:t>
      </w:r>
      <w:r w:rsidRPr="0074155D">
        <w:rPr>
          <w:snapToGrid w:val="0"/>
        </w:rPr>
        <w:t>；</w:t>
      </w:r>
    </w:p>
    <w:p w14:paraId="6A336048" w14:textId="19FF62ED" w:rsidR="00EC1508"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t>《建筑工程容许振动标准》，</w:t>
      </w:r>
      <w:r w:rsidRPr="0074155D">
        <w:rPr>
          <w:snapToGrid w:val="0"/>
        </w:rPr>
        <w:t>GB50868-2013</w:t>
      </w:r>
      <w:r w:rsidRPr="0074155D">
        <w:rPr>
          <w:snapToGrid w:val="0"/>
        </w:rPr>
        <w:t>。</w:t>
      </w:r>
    </w:p>
    <w:p w14:paraId="50019B4C" w14:textId="11510353" w:rsidR="00EC1508" w:rsidRPr="0074155D" w:rsidRDefault="00EC1508" w:rsidP="003639BD">
      <w:pPr>
        <w:pStyle w:val="3"/>
        <w:adjustRightInd w:val="0"/>
        <w:snapToGrid w:val="0"/>
        <w:spacing w:before="0" w:after="0" w:line="360" w:lineRule="auto"/>
        <w:ind w:left="0" w:firstLine="0"/>
        <w:rPr>
          <w:sz w:val="24"/>
          <w:szCs w:val="24"/>
        </w:rPr>
      </w:pPr>
      <w:bookmarkStart w:id="47" w:name="_Toc337698482"/>
      <w:r w:rsidRPr="0074155D">
        <w:rPr>
          <w:sz w:val="24"/>
          <w:szCs w:val="24"/>
        </w:rPr>
        <w:lastRenderedPageBreak/>
        <w:t>本项目规划资料</w:t>
      </w:r>
      <w:bookmarkEnd w:id="47"/>
    </w:p>
    <w:p w14:paraId="240A02F1" w14:textId="77777777" w:rsidR="0055553D"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t>《洛阳市城市轨道交通线网规划》；</w:t>
      </w:r>
    </w:p>
    <w:p w14:paraId="2F1F9631" w14:textId="77777777" w:rsidR="0055553D" w:rsidRPr="0074155D" w:rsidRDefault="0055553D" w:rsidP="00585B86">
      <w:pPr>
        <w:widowControl/>
        <w:numPr>
          <w:ilvl w:val="0"/>
          <w:numId w:val="6"/>
        </w:numPr>
        <w:adjustRightInd w:val="0"/>
        <w:snapToGrid w:val="0"/>
        <w:spacing w:line="360" w:lineRule="auto"/>
        <w:ind w:left="0" w:firstLineChars="200" w:firstLine="490"/>
        <w:rPr>
          <w:snapToGrid w:val="0"/>
        </w:rPr>
      </w:pPr>
      <w:r w:rsidRPr="0074155D">
        <w:rPr>
          <w:snapToGrid w:val="0"/>
        </w:rPr>
        <w:t>《洛阳市城市轨道交通近期建设规划（</w:t>
      </w:r>
      <w:r w:rsidRPr="0074155D">
        <w:rPr>
          <w:snapToGrid w:val="0"/>
        </w:rPr>
        <w:t>2015-2020</w:t>
      </w:r>
      <w:r w:rsidRPr="0074155D">
        <w:rPr>
          <w:snapToGrid w:val="0"/>
        </w:rPr>
        <w:t>）》；</w:t>
      </w:r>
    </w:p>
    <w:p w14:paraId="2728A8D6" w14:textId="3E442B45" w:rsidR="00EC1508" w:rsidRPr="0074155D" w:rsidRDefault="0055553D" w:rsidP="00585B86">
      <w:pPr>
        <w:widowControl/>
        <w:numPr>
          <w:ilvl w:val="0"/>
          <w:numId w:val="6"/>
        </w:numPr>
        <w:adjustRightInd w:val="0"/>
        <w:snapToGrid w:val="0"/>
        <w:spacing w:line="360" w:lineRule="auto"/>
        <w:ind w:left="0" w:firstLineChars="200" w:firstLine="490"/>
      </w:pPr>
      <w:r w:rsidRPr="0074155D">
        <w:rPr>
          <w:snapToGrid w:val="0"/>
        </w:rPr>
        <w:t>《洛阳市城市轨道交通第一期建设规划调整（</w:t>
      </w:r>
      <w:r w:rsidRPr="0074155D">
        <w:rPr>
          <w:snapToGrid w:val="0"/>
        </w:rPr>
        <w:t>2021-2025</w:t>
      </w:r>
      <w:r w:rsidRPr="0074155D">
        <w:rPr>
          <w:snapToGrid w:val="0"/>
        </w:rPr>
        <w:t>）》。</w:t>
      </w:r>
    </w:p>
    <w:p w14:paraId="5DE1E98A" w14:textId="6BF93634" w:rsidR="00EC1508" w:rsidRPr="0074155D" w:rsidRDefault="00EC1508" w:rsidP="003639BD">
      <w:pPr>
        <w:pStyle w:val="2"/>
        <w:spacing w:before="120" w:after="120" w:line="240" w:lineRule="auto"/>
        <w:ind w:left="578" w:hanging="578"/>
        <w:rPr>
          <w:rFonts w:ascii="Times New Roman" w:eastAsia="宋体" w:hAnsi="Times New Roman"/>
          <w:sz w:val="28"/>
          <w:szCs w:val="28"/>
        </w:rPr>
      </w:pPr>
      <w:bookmarkStart w:id="48" w:name="_Toc363645920"/>
      <w:bookmarkStart w:id="49" w:name="_Toc369860456"/>
      <w:bookmarkStart w:id="50" w:name="_Toc369888504"/>
      <w:bookmarkStart w:id="51" w:name="_Toc395116339"/>
      <w:bookmarkStart w:id="52" w:name="_Toc337698413"/>
      <w:bookmarkStart w:id="53" w:name="_Toc337698485"/>
      <w:bookmarkStart w:id="54" w:name="_Toc340739173"/>
      <w:bookmarkStart w:id="55" w:name="_Toc67254229"/>
      <w:bookmarkEnd w:id="44"/>
      <w:r w:rsidRPr="0074155D">
        <w:rPr>
          <w:rFonts w:ascii="Times New Roman" w:eastAsia="宋体" w:hAnsi="Times New Roman"/>
          <w:sz w:val="28"/>
          <w:szCs w:val="28"/>
        </w:rPr>
        <w:t>评价目的与原则</w:t>
      </w:r>
      <w:bookmarkEnd w:id="48"/>
      <w:bookmarkEnd w:id="49"/>
      <w:bookmarkEnd w:id="50"/>
      <w:bookmarkEnd w:id="51"/>
      <w:bookmarkEnd w:id="52"/>
      <w:bookmarkEnd w:id="53"/>
      <w:bookmarkEnd w:id="54"/>
      <w:bookmarkEnd w:id="55"/>
    </w:p>
    <w:p w14:paraId="3EC93E21" w14:textId="3B56F064" w:rsidR="00EC1508" w:rsidRPr="0074155D" w:rsidRDefault="00EC1508" w:rsidP="003639BD">
      <w:pPr>
        <w:pStyle w:val="3"/>
        <w:adjustRightInd w:val="0"/>
        <w:snapToGrid w:val="0"/>
        <w:spacing w:before="0" w:after="0" w:line="360" w:lineRule="auto"/>
        <w:ind w:left="0" w:firstLine="0"/>
        <w:rPr>
          <w:sz w:val="24"/>
          <w:szCs w:val="24"/>
        </w:rPr>
      </w:pPr>
      <w:bookmarkStart w:id="56" w:name="_Toc337698486"/>
      <w:r w:rsidRPr="0074155D">
        <w:rPr>
          <w:sz w:val="24"/>
          <w:szCs w:val="24"/>
        </w:rPr>
        <w:t>评价目的</w:t>
      </w:r>
      <w:bookmarkEnd w:id="56"/>
    </w:p>
    <w:p w14:paraId="49616083" w14:textId="6E306E3F" w:rsidR="00EC1508" w:rsidRPr="0074155D" w:rsidRDefault="00EC1508" w:rsidP="00585B86">
      <w:pPr>
        <w:adjustRightInd w:val="0"/>
        <w:snapToGrid w:val="0"/>
        <w:spacing w:line="360" w:lineRule="auto"/>
        <w:ind w:firstLineChars="200" w:firstLine="490"/>
      </w:pPr>
      <w:r w:rsidRPr="0074155D">
        <w:t>通过环境影响评价工作，综合分析《</w:t>
      </w:r>
      <w:r w:rsidR="001978AD" w:rsidRPr="0074155D">
        <w:t>洛阳市城市轨道交通第一期建设规划调整（</w:t>
      </w:r>
      <w:r w:rsidR="001978AD" w:rsidRPr="0074155D">
        <w:t>2021-2025</w:t>
      </w:r>
      <w:r w:rsidR="001978AD" w:rsidRPr="0074155D">
        <w:t>）</w:t>
      </w:r>
      <w:r w:rsidRPr="0074155D">
        <w:t>》与城市总体规划以及各专项规划的协调性和相容性，分析本次规划调整实施的环境资源承载能力，以及外部环境制约因素，对项目调整方案的总体布局、建设规模、实施方案进行环境优化，确保轨道交通建设与环境保护协调发展。识别本次规划调整可能涉及的主要环境问题，分析本次规划调整方案实施后可能产生的不良环境影响和应采取的对策措施，从环境保护角度论证本次规划调整的可行性，为今后项目实施中的环境保护工作提出指导性的意见，为决策提供依据。明确轨道交通建设的主要环境问题，为规划实施阶段的项目环评提供技术指南，协调经济增长、社会进步与环境保护的关系，达到经济效益、社会效益和环境效益统一的目的。</w:t>
      </w:r>
    </w:p>
    <w:p w14:paraId="37C06A57" w14:textId="25EE2039" w:rsidR="00EC1508" w:rsidRPr="0074155D" w:rsidRDefault="00EC1508" w:rsidP="003639BD">
      <w:pPr>
        <w:pStyle w:val="3"/>
        <w:adjustRightInd w:val="0"/>
        <w:snapToGrid w:val="0"/>
        <w:spacing w:before="0" w:after="0" w:line="360" w:lineRule="auto"/>
        <w:ind w:left="0" w:firstLine="0"/>
        <w:rPr>
          <w:sz w:val="24"/>
          <w:szCs w:val="24"/>
        </w:rPr>
      </w:pPr>
      <w:bookmarkStart w:id="57" w:name="_Toc337698487"/>
      <w:r w:rsidRPr="0074155D">
        <w:rPr>
          <w:sz w:val="24"/>
          <w:szCs w:val="24"/>
        </w:rPr>
        <w:t>评价原则</w:t>
      </w:r>
      <w:bookmarkEnd w:id="57"/>
    </w:p>
    <w:p w14:paraId="6F476704" w14:textId="79AF8E77" w:rsidR="001978AD" w:rsidRPr="0074155D" w:rsidRDefault="001978AD" w:rsidP="00585B86">
      <w:pPr>
        <w:adjustRightInd w:val="0"/>
        <w:snapToGrid w:val="0"/>
        <w:spacing w:line="360" w:lineRule="auto"/>
        <w:ind w:firstLineChars="200" w:firstLine="490"/>
      </w:pPr>
      <w:r w:rsidRPr="0074155D">
        <w:t>（</w:t>
      </w:r>
      <w:r w:rsidRPr="0074155D">
        <w:t>1</w:t>
      </w:r>
      <w:r w:rsidRPr="0074155D">
        <w:t>）整体性原则：从城市空间格局整体性角度、分析评价洛阳市城市轨道交通第一期建设规划调整的环境合理性以及规划方案优化调整的环境可行性。</w:t>
      </w:r>
    </w:p>
    <w:p w14:paraId="2147EE41" w14:textId="60A620CC" w:rsidR="001978AD" w:rsidRPr="0074155D" w:rsidRDefault="001978AD" w:rsidP="00585B86">
      <w:pPr>
        <w:adjustRightInd w:val="0"/>
        <w:snapToGrid w:val="0"/>
        <w:spacing w:line="360" w:lineRule="auto"/>
        <w:ind w:firstLineChars="200" w:firstLine="490"/>
      </w:pPr>
      <w:r w:rsidRPr="0074155D">
        <w:t>（</w:t>
      </w:r>
      <w:r w:rsidRPr="0074155D">
        <w:t>2</w:t>
      </w:r>
      <w:r w:rsidRPr="0074155D">
        <w:t>）前瞻性原则：根据洛阳市长远发展趋势，适度超前考虑洛阳市城市轨道交通第一期建设规划调整造成沿线土地利用方式、城市空间格局变化等可能带来的环境问题。</w:t>
      </w:r>
    </w:p>
    <w:p w14:paraId="5F8BF95F" w14:textId="3F31C4D2" w:rsidR="001978AD" w:rsidRPr="0074155D" w:rsidRDefault="001978AD" w:rsidP="00585B86">
      <w:pPr>
        <w:adjustRightInd w:val="0"/>
        <w:snapToGrid w:val="0"/>
        <w:spacing w:line="360" w:lineRule="auto"/>
        <w:ind w:firstLineChars="200" w:firstLine="490"/>
      </w:pPr>
      <w:r w:rsidRPr="0074155D">
        <w:t>（</w:t>
      </w:r>
      <w:r w:rsidRPr="0074155D">
        <w:t>3</w:t>
      </w:r>
      <w:r w:rsidRPr="0074155D">
        <w:t>）层次原则：评价的重点、内容、深度和要求应与建设规划的层次与特点保持一致。</w:t>
      </w:r>
    </w:p>
    <w:p w14:paraId="359224EB" w14:textId="5D744222" w:rsidR="00EC1508" w:rsidRPr="0074155D" w:rsidRDefault="001978AD" w:rsidP="00585B86">
      <w:pPr>
        <w:adjustRightInd w:val="0"/>
        <w:snapToGrid w:val="0"/>
        <w:spacing w:line="360" w:lineRule="auto"/>
        <w:ind w:firstLineChars="200" w:firstLine="490"/>
      </w:pPr>
      <w:r w:rsidRPr="0074155D">
        <w:t>（</w:t>
      </w:r>
      <w:r w:rsidRPr="0074155D">
        <w:t>4</w:t>
      </w:r>
      <w:r w:rsidRPr="0074155D">
        <w:t>）有效性原则：突出评价方法的适用性和优化调整建议以及不良环境影响减缓措施的实效性。</w:t>
      </w:r>
    </w:p>
    <w:p w14:paraId="429F1E51" w14:textId="0B46606E" w:rsidR="00EC1508" w:rsidRPr="0074155D" w:rsidRDefault="00EC1508" w:rsidP="003639BD">
      <w:pPr>
        <w:pStyle w:val="2"/>
        <w:spacing w:before="120" w:after="120" w:line="240" w:lineRule="auto"/>
        <w:ind w:left="578" w:hanging="578"/>
        <w:rPr>
          <w:rFonts w:ascii="Times New Roman" w:eastAsia="宋体" w:hAnsi="Times New Roman"/>
          <w:sz w:val="28"/>
          <w:szCs w:val="28"/>
        </w:rPr>
      </w:pPr>
      <w:bookmarkStart w:id="58" w:name="_Toc369888505"/>
      <w:bookmarkStart w:id="59" w:name="_Toc395116340"/>
      <w:bookmarkStart w:id="60" w:name="_Toc337698414"/>
      <w:bookmarkStart w:id="61" w:name="_Toc337698488"/>
      <w:bookmarkStart w:id="62" w:name="_Toc340739174"/>
      <w:bookmarkStart w:id="63" w:name="_Toc363645921"/>
      <w:bookmarkStart w:id="64" w:name="_Toc369860457"/>
      <w:bookmarkStart w:id="65" w:name="_Toc67254230"/>
      <w:r w:rsidRPr="0074155D">
        <w:rPr>
          <w:rFonts w:ascii="Times New Roman" w:eastAsia="宋体" w:hAnsi="Times New Roman"/>
          <w:sz w:val="28"/>
          <w:szCs w:val="28"/>
        </w:rPr>
        <w:t>评价内容与重点</w:t>
      </w:r>
      <w:bookmarkEnd w:id="58"/>
      <w:bookmarkEnd w:id="59"/>
      <w:bookmarkEnd w:id="60"/>
      <w:bookmarkEnd w:id="61"/>
      <w:bookmarkEnd w:id="62"/>
      <w:bookmarkEnd w:id="63"/>
      <w:bookmarkEnd w:id="64"/>
      <w:bookmarkEnd w:id="65"/>
    </w:p>
    <w:p w14:paraId="6D5AE62F" w14:textId="39A1B26A" w:rsidR="00EC1508" w:rsidRPr="0074155D" w:rsidRDefault="00EC1508" w:rsidP="003639BD">
      <w:pPr>
        <w:pStyle w:val="3"/>
        <w:adjustRightInd w:val="0"/>
        <w:snapToGrid w:val="0"/>
        <w:spacing w:before="0" w:after="0" w:line="360" w:lineRule="auto"/>
        <w:ind w:left="0" w:firstLine="0"/>
        <w:rPr>
          <w:sz w:val="24"/>
          <w:szCs w:val="24"/>
        </w:rPr>
      </w:pPr>
      <w:bookmarkStart w:id="66" w:name="_Toc337698489"/>
      <w:r w:rsidRPr="0074155D">
        <w:rPr>
          <w:sz w:val="24"/>
          <w:szCs w:val="24"/>
        </w:rPr>
        <w:t>评价内容</w:t>
      </w:r>
      <w:bookmarkEnd w:id="66"/>
    </w:p>
    <w:p w14:paraId="4DD2DF36" w14:textId="77777777" w:rsidR="0026293E" w:rsidRPr="0074155D" w:rsidRDefault="0026293E" w:rsidP="00585B86">
      <w:pPr>
        <w:adjustRightInd w:val="0"/>
        <w:snapToGrid w:val="0"/>
        <w:spacing w:line="360" w:lineRule="auto"/>
        <w:ind w:firstLineChars="200" w:firstLine="490"/>
      </w:pPr>
      <w:r w:rsidRPr="0074155D">
        <w:t>本次洛阳市城市轨道交通第一期建设规划调整环境影响评价内容主要包括：</w:t>
      </w:r>
    </w:p>
    <w:p w14:paraId="2DCA010C" w14:textId="77777777" w:rsidR="0026293E" w:rsidRPr="0074155D" w:rsidRDefault="0026293E" w:rsidP="00585B86">
      <w:pPr>
        <w:adjustRightInd w:val="0"/>
        <w:snapToGrid w:val="0"/>
        <w:spacing w:line="360" w:lineRule="auto"/>
        <w:ind w:firstLineChars="200" w:firstLine="490"/>
      </w:pPr>
      <w:r w:rsidRPr="0074155D">
        <w:t>（</w:t>
      </w:r>
      <w:r w:rsidRPr="0074155D">
        <w:t>1</w:t>
      </w:r>
      <w:r w:rsidRPr="0074155D">
        <w:t>）规划分析</w:t>
      </w:r>
    </w:p>
    <w:p w14:paraId="3996E873" w14:textId="77777777" w:rsidR="0026293E" w:rsidRPr="0074155D" w:rsidRDefault="0026293E" w:rsidP="00585B86">
      <w:pPr>
        <w:adjustRightInd w:val="0"/>
        <w:snapToGrid w:val="0"/>
        <w:spacing w:line="360" w:lineRule="auto"/>
        <w:ind w:firstLineChars="200" w:firstLine="490"/>
      </w:pPr>
      <w:r w:rsidRPr="0074155D">
        <w:lastRenderedPageBreak/>
        <w:t>（</w:t>
      </w:r>
      <w:r w:rsidRPr="0074155D">
        <w:t>2</w:t>
      </w:r>
      <w:r w:rsidRPr="0074155D">
        <w:t>）生态环境现状评价与回顾性分析</w:t>
      </w:r>
    </w:p>
    <w:p w14:paraId="6D605B5E" w14:textId="77777777" w:rsidR="0026293E" w:rsidRPr="0074155D" w:rsidRDefault="0026293E" w:rsidP="00585B86">
      <w:pPr>
        <w:adjustRightInd w:val="0"/>
        <w:snapToGrid w:val="0"/>
        <w:spacing w:line="360" w:lineRule="auto"/>
        <w:ind w:firstLineChars="200" w:firstLine="490"/>
      </w:pPr>
      <w:r w:rsidRPr="0074155D">
        <w:t>（</w:t>
      </w:r>
      <w:r w:rsidRPr="0074155D">
        <w:t>3</w:t>
      </w:r>
      <w:r w:rsidRPr="0074155D">
        <w:t>）资源、生态、环境制约因素分析</w:t>
      </w:r>
    </w:p>
    <w:p w14:paraId="249E0BF4" w14:textId="77777777" w:rsidR="0026293E" w:rsidRPr="0074155D" w:rsidRDefault="0026293E" w:rsidP="00585B86">
      <w:pPr>
        <w:adjustRightInd w:val="0"/>
        <w:snapToGrid w:val="0"/>
        <w:spacing w:line="360" w:lineRule="auto"/>
        <w:ind w:firstLineChars="200" w:firstLine="490"/>
      </w:pPr>
      <w:r w:rsidRPr="0074155D">
        <w:t>（</w:t>
      </w:r>
      <w:r w:rsidRPr="0074155D">
        <w:t>4</w:t>
      </w:r>
      <w:r w:rsidRPr="0074155D">
        <w:t>）环境目标和评价指标体系确立</w:t>
      </w:r>
    </w:p>
    <w:p w14:paraId="5E3D4B35" w14:textId="77777777" w:rsidR="0026293E" w:rsidRPr="0074155D" w:rsidRDefault="0026293E" w:rsidP="00585B86">
      <w:pPr>
        <w:adjustRightInd w:val="0"/>
        <w:snapToGrid w:val="0"/>
        <w:spacing w:line="360" w:lineRule="auto"/>
        <w:ind w:firstLineChars="200" w:firstLine="490"/>
      </w:pPr>
      <w:r w:rsidRPr="0074155D">
        <w:t>（</w:t>
      </w:r>
      <w:r w:rsidRPr="0074155D">
        <w:t>5</w:t>
      </w:r>
      <w:r w:rsidRPr="0074155D">
        <w:t>）环境影响预测与评价</w:t>
      </w:r>
    </w:p>
    <w:p w14:paraId="707B199A" w14:textId="77777777" w:rsidR="0026293E" w:rsidRPr="0074155D" w:rsidRDefault="0026293E" w:rsidP="00585B86">
      <w:pPr>
        <w:adjustRightInd w:val="0"/>
        <w:snapToGrid w:val="0"/>
        <w:spacing w:line="360" w:lineRule="auto"/>
        <w:ind w:firstLineChars="200" w:firstLine="490"/>
      </w:pPr>
      <w:r w:rsidRPr="0074155D">
        <w:t>（</w:t>
      </w:r>
      <w:r w:rsidRPr="0074155D">
        <w:t>6</w:t>
      </w:r>
      <w:r w:rsidRPr="0074155D">
        <w:t>）规划方案综合论证</w:t>
      </w:r>
    </w:p>
    <w:p w14:paraId="5CFA570F" w14:textId="4021D251" w:rsidR="0026293E" w:rsidRPr="0074155D" w:rsidRDefault="0026293E" w:rsidP="00585B86">
      <w:pPr>
        <w:adjustRightInd w:val="0"/>
        <w:snapToGrid w:val="0"/>
        <w:spacing w:line="360" w:lineRule="auto"/>
        <w:ind w:firstLineChars="200" w:firstLine="490"/>
      </w:pPr>
      <w:r w:rsidRPr="0074155D">
        <w:t>（</w:t>
      </w:r>
      <w:r w:rsidR="004C2213">
        <w:rPr>
          <w:rFonts w:hint="eastAsia"/>
        </w:rPr>
        <w:t>7</w:t>
      </w:r>
      <w:r w:rsidRPr="0074155D">
        <w:t>）环境影响跟踪监测与评价</w:t>
      </w:r>
    </w:p>
    <w:p w14:paraId="6299C5AB" w14:textId="2A22A3F0" w:rsidR="00EC1508" w:rsidRPr="0074155D" w:rsidRDefault="0026293E" w:rsidP="00585B86">
      <w:pPr>
        <w:adjustRightInd w:val="0"/>
        <w:snapToGrid w:val="0"/>
        <w:spacing w:line="360" w:lineRule="auto"/>
        <w:ind w:firstLineChars="200" w:firstLine="490"/>
      </w:pPr>
      <w:r w:rsidRPr="0074155D">
        <w:t>（</w:t>
      </w:r>
      <w:r w:rsidR="004C2213">
        <w:rPr>
          <w:rFonts w:hint="eastAsia"/>
        </w:rPr>
        <w:t>8</w:t>
      </w:r>
      <w:r w:rsidRPr="0074155D">
        <w:t>）评价结论</w:t>
      </w:r>
    </w:p>
    <w:p w14:paraId="4041282F" w14:textId="648767B0" w:rsidR="00EC1508" w:rsidRPr="0074155D" w:rsidRDefault="00EC1508" w:rsidP="003639BD">
      <w:pPr>
        <w:pStyle w:val="3"/>
        <w:adjustRightInd w:val="0"/>
        <w:snapToGrid w:val="0"/>
        <w:spacing w:before="0" w:after="0" w:line="360" w:lineRule="auto"/>
        <w:ind w:left="0" w:firstLine="0"/>
        <w:rPr>
          <w:sz w:val="24"/>
          <w:szCs w:val="24"/>
        </w:rPr>
      </w:pPr>
      <w:bookmarkStart w:id="67" w:name="_Toc337698490"/>
      <w:r w:rsidRPr="0074155D">
        <w:rPr>
          <w:sz w:val="24"/>
          <w:szCs w:val="24"/>
        </w:rPr>
        <w:t>评价重点</w:t>
      </w:r>
      <w:bookmarkEnd w:id="67"/>
    </w:p>
    <w:p w14:paraId="1EAF5E9B" w14:textId="77777777" w:rsidR="00EC1508" w:rsidRPr="0074155D" w:rsidRDefault="00EC1508" w:rsidP="00585B86">
      <w:pPr>
        <w:adjustRightInd w:val="0"/>
        <w:snapToGrid w:val="0"/>
        <w:spacing w:line="360" w:lineRule="auto"/>
        <w:ind w:firstLineChars="200" w:firstLine="490"/>
      </w:pPr>
      <w:bookmarkStart w:id="68" w:name="_Toc395116341"/>
      <w:bookmarkStart w:id="69" w:name="_Toc369888506"/>
      <w:bookmarkStart w:id="70" w:name="_Toc369860458"/>
      <w:bookmarkStart w:id="71" w:name="_Toc363645922"/>
      <w:bookmarkStart w:id="72" w:name="_Toc340739175"/>
      <w:bookmarkStart w:id="73" w:name="_Toc337698415"/>
      <w:bookmarkStart w:id="74" w:name="_Toc337698491"/>
      <w:r w:rsidRPr="0074155D">
        <w:t>考虑到规划调整范围内对社会经济和环境的影响，规划环境影响评价的重点为：</w:t>
      </w:r>
    </w:p>
    <w:p w14:paraId="48CD1761" w14:textId="77777777" w:rsidR="00EC1508" w:rsidRPr="0074155D" w:rsidRDefault="00EC1508" w:rsidP="00585B86">
      <w:pPr>
        <w:adjustRightInd w:val="0"/>
        <w:snapToGrid w:val="0"/>
        <w:spacing w:line="360" w:lineRule="auto"/>
        <w:ind w:firstLineChars="200" w:firstLine="490"/>
      </w:pPr>
      <w:r w:rsidRPr="0074155D">
        <w:t>（</w:t>
      </w:r>
      <w:r w:rsidRPr="0074155D">
        <w:t>1</w:t>
      </w:r>
      <w:r w:rsidRPr="0074155D">
        <w:t>）评价和分析本次规划方案调整的资源环境制约因素，提出相应保护措施或规划调整优化建议，消除或减轻其不利影响，满足相应法律法规的要求；</w:t>
      </w:r>
    </w:p>
    <w:p w14:paraId="7F06D17B" w14:textId="77777777" w:rsidR="00EC1508" w:rsidRPr="0074155D" w:rsidRDefault="00EC1508" w:rsidP="00585B86">
      <w:pPr>
        <w:adjustRightInd w:val="0"/>
        <w:snapToGrid w:val="0"/>
        <w:spacing w:line="360" w:lineRule="auto"/>
        <w:ind w:firstLineChars="200" w:firstLine="490"/>
      </w:pPr>
      <w:r w:rsidRPr="0074155D">
        <w:t>（</w:t>
      </w:r>
      <w:r w:rsidRPr="0074155D">
        <w:t>2</w:t>
      </w:r>
      <w:r w:rsidRPr="0074155D">
        <w:t>）评价和分析本次规划方案调整提出的方案的合理性，分析其与上层位及同层位规划的相容性、协调性；</w:t>
      </w:r>
    </w:p>
    <w:p w14:paraId="439F5571" w14:textId="77777777" w:rsidR="00EC1508" w:rsidRPr="0074155D" w:rsidRDefault="00EC1508" w:rsidP="00585B86">
      <w:pPr>
        <w:adjustRightInd w:val="0"/>
        <w:snapToGrid w:val="0"/>
        <w:spacing w:line="360" w:lineRule="auto"/>
        <w:ind w:firstLineChars="200" w:firstLine="490"/>
      </w:pPr>
      <w:r w:rsidRPr="0074155D">
        <w:t>（</w:t>
      </w:r>
      <w:r w:rsidRPr="0074155D">
        <w:t>3</w:t>
      </w:r>
      <w:r w:rsidRPr="0074155D">
        <w:t>）实施本次规划方案调整对环境资源承载力的影响，特别是对土地资源利用方式的合理性分析；</w:t>
      </w:r>
    </w:p>
    <w:p w14:paraId="529DB055" w14:textId="77777777" w:rsidR="00EC1508" w:rsidRPr="0074155D" w:rsidRDefault="00EC1508" w:rsidP="00585B86">
      <w:pPr>
        <w:adjustRightInd w:val="0"/>
        <w:snapToGrid w:val="0"/>
        <w:spacing w:line="360" w:lineRule="auto"/>
        <w:ind w:firstLineChars="200" w:firstLine="490"/>
      </w:pPr>
      <w:r w:rsidRPr="0074155D">
        <w:t>（</w:t>
      </w:r>
      <w:r w:rsidRPr="0074155D">
        <w:t>4</w:t>
      </w:r>
      <w:r w:rsidRPr="0074155D">
        <w:t>）预测分析本次规划调整对城市环境污染控制、土地利用、社会经济发展的正面影响和负面影响，并提出规划控制要求和缓解措施，结合轨道交通环境影响特点，分析本次规划调整对生态系统的影响；</w:t>
      </w:r>
    </w:p>
    <w:p w14:paraId="06829662" w14:textId="77777777" w:rsidR="00EC1508" w:rsidRPr="0074155D" w:rsidRDefault="00EC1508" w:rsidP="00585B86">
      <w:pPr>
        <w:adjustRightInd w:val="0"/>
        <w:snapToGrid w:val="0"/>
        <w:spacing w:line="360" w:lineRule="auto"/>
        <w:ind w:firstLineChars="200" w:firstLine="490"/>
        <w:rPr>
          <w:b/>
        </w:rPr>
      </w:pPr>
      <w:r w:rsidRPr="0074155D">
        <w:t>（</w:t>
      </w:r>
      <w:r w:rsidRPr="0074155D">
        <w:t>5</w:t>
      </w:r>
      <w:r w:rsidRPr="0074155D">
        <w:t>）提出规划优化建议，并对本次规划调整包含的具体建设项目提出环境影响评价和环境保护要求和建议。</w:t>
      </w:r>
    </w:p>
    <w:p w14:paraId="5ACFD77C" w14:textId="687ADAB0" w:rsidR="00EC1508" w:rsidRPr="0074155D" w:rsidRDefault="00EC1508" w:rsidP="003639BD">
      <w:pPr>
        <w:pStyle w:val="2"/>
        <w:spacing w:before="120" w:after="120" w:line="240" w:lineRule="auto"/>
        <w:ind w:left="578" w:hanging="578"/>
        <w:rPr>
          <w:rFonts w:ascii="Times New Roman" w:eastAsia="宋体" w:hAnsi="Times New Roman"/>
          <w:sz w:val="28"/>
          <w:szCs w:val="28"/>
        </w:rPr>
      </w:pPr>
      <w:bookmarkStart w:id="75" w:name="_Toc67254231"/>
      <w:r w:rsidRPr="0074155D">
        <w:rPr>
          <w:rFonts w:ascii="Times New Roman" w:eastAsia="宋体" w:hAnsi="Times New Roman"/>
          <w:sz w:val="28"/>
          <w:szCs w:val="28"/>
        </w:rPr>
        <w:t>评价范围与时段</w:t>
      </w:r>
      <w:bookmarkEnd w:id="68"/>
      <w:bookmarkEnd w:id="69"/>
      <w:bookmarkEnd w:id="70"/>
      <w:bookmarkEnd w:id="71"/>
      <w:bookmarkEnd w:id="72"/>
      <w:bookmarkEnd w:id="73"/>
      <w:bookmarkEnd w:id="74"/>
      <w:bookmarkEnd w:id="75"/>
    </w:p>
    <w:p w14:paraId="728A9E7D" w14:textId="1E23F554" w:rsidR="00EC1508" w:rsidRPr="0074155D" w:rsidRDefault="00EC1508" w:rsidP="003639BD">
      <w:pPr>
        <w:pStyle w:val="3"/>
        <w:adjustRightInd w:val="0"/>
        <w:snapToGrid w:val="0"/>
        <w:spacing w:before="0" w:after="0" w:line="360" w:lineRule="auto"/>
        <w:ind w:left="0" w:firstLine="0"/>
        <w:rPr>
          <w:sz w:val="24"/>
          <w:szCs w:val="24"/>
        </w:rPr>
      </w:pPr>
      <w:bookmarkStart w:id="76" w:name="_Toc337698492"/>
      <w:r w:rsidRPr="0074155D">
        <w:rPr>
          <w:sz w:val="24"/>
          <w:szCs w:val="24"/>
        </w:rPr>
        <w:t>评价范围</w:t>
      </w:r>
      <w:bookmarkEnd w:id="76"/>
    </w:p>
    <w:p w14:paraId="4AEF1792" w14:textId="77777777" w:rsidR="00EC1508" w:rsidRPr="0074155D" w:rsidRDefault="00EC1508" w:rsidP="00585B86">
      <w:pPr>
        <w:adjustRightInd w:val="0"/>
        <w:snapToGrid w:val="0"/>
        <w:spacing w:line="360" w:lineRule="auto"/>
        <w:ind w:firstLineChars="200" w:firstLine="490"/>
        <w:rPr>
          <w:snapToGrid w:val="0"/>
          <w:szCs w:val="20"/>
        </w:rPr>
      </w:pPr>
      <w:r w:rsidRPr="0074155D">
        <w:rPr>
          <w:snapToGrid w:val="0"/>
          <w:szCs w:val="20"/>
        </w:rPr>
        <w:t>（</w:t>
      </w:r>
      <w:r w:rsidRPr="0074155D">
        <w:rPr>
          <w:snapToGrid w:val="0"/>
          <w:szCs w:val="20"/>
        </w:rPr>
        <w:t>1</w:t>
      </w:r>
      <w:r w:rsidRPr="0074155D">
        <w:rPr>
          <w:snapToGrid w:val="0"/>
          <w:szCs w:val="20"/>
        </w:rPr>
        <w:t>）总体评价范围</w:t>
      </w:r>
    </w:p>
    <w:p w14:paraId="5168271C" w14:textId="75617595" w:rsidR="00EC1508" w:rsidRPr="0074155D" w:rsidRDefault="0026293E" w:rsidP="00585B86">
      <w:pPr>
        <w:adjustRightInd w:val="0"/>
        <w:snapToGrid w:val="0"/>
        <w:spacing w:line="360" w:lineRule="auto"/>
        <w:ind w:firstLineChars="200" w:firstLine="490"/>
      </w:pPr>
      <w:r w:rsidRPr="0074155D">
        <w:t>洛阳市城市轨道交通第一期建设规划调整包含的</w:t>
      </w:r>
      <w:r w:rsidRPr="0074155D">
        <w:t>1</w:t>
      </w:r>
      <w:r w:rsidRPr="0074155D">
        <w:t>号线东延、</w:t>
      </w:r>
      <w:r w:rsidRPr="0074155D">
        <w:t>2</w:t>
      </w:r>
      <w:r w:rsidRPr="0074155D">
        <w:t>号线北延和东延工程线路</w:t>
      </w:r>
      <w:r w:rsidR="00EC1508" w:rsidRPr="0074155D">
        <w:t>，并兼顾这几条线路停车场的用地范围。涉及的行政区域包括</w:t>
      </w:r>
      <w:r w:rsidR="00E8065F" w:rsidRPr="0074155D">
        <w:t>洛阳市西工、老城区和洛龙区</w:t>
      </w:r>
      <w:r w:rsidR="00EC1508" w:rsidRPr="0074155D">
        <w:t>。</w:t>
      </w:r>
    </w:p>
    <w:p w14:paraId="23B14CAB" w14:textId="77777777" w:rsidR="00EC1508" w:rsidRPr="0074155D" w:rsidRDefault="00EC1508" w:rsidP="00585B86">
      <w:pPr>
        <w:adjustRightInd w:val="0"/>
        <w:snapToGrid w:val="0"/>
        <w:spacing w:line="360" w:lineRule="auto"/>
        <w:ind w:firstLineChars="200" w:firstLine="490"/>
      </w:pPr>
      <w:r w:rsidRPr="0074155D">
        <w:t>（</w:t>
      </w:r>
      <w:r w:rsidRPr="0074155D">
        <w:t>2</w:t>
      </w:r>
      <w:r w:rsidRPr="0074155D">
        <w:t>）各环境要素评价范围</w:t>
      </w:r>
    </w:p>
    <w:p w14:paraId="63D6FA62" w14:textId="77777777" w:rsidR="00EC1508" w:rsidRPr="0074155D" w:rsidRDefault="00EC1508" w:rsidP="00585B86">
      <w:pPr>
        <w:adjustRightInd w:val="0"/>
        <w:snapToGrid w:val="0"/>
        <w:spacing w:line="360" w:lineRule="auto"/>
        <w:ind w:firstLineChars="200" w:firstLine="492"/>
      </w:pPr>
      <w:r w:rsidRPr="0074155D">
        <w:rPr>
          <w:b/>
        </w:rPr>
        <w:t>声环境</w:t>
      </w:r>
      <w:r w:rsidRPr="0074155D">
        <w:t>：地面线和高架线的声环境评价范围：地铁、轻轨一般为距</w:t>
      </w:r>
      <w:r w:rsidR="009D0CD2" w:rsidRPr="0074155D">
        <w:t>线路中心线两侧</w:t>
      </w:r>
      <w:r w:rsidR="009D0CD2" w:rsidRPr="0074155D">
        <w:t>150m</w:t>
      </w:r>
      <w:r w:rsidR="009D0CD2" w:rsidRPr="0074155D">
        <w:t>，车辆段、停车场、车辆基地一般为厂界外</w:t>
      </w:r>
      <w:r w:rsidR="009D0CD2" w:rsidRPr="0074155D">
        <w:t>50m</w:t>
      </w:r>
      <w:r w:rsidR="009D0CD2" w:rsidRPr="0074155D">
        <w:t>；地下线：冷却塔评价范围为</w:t>
      </w:r>
      <w:r w:rsidR="009D0CD2" w:rsidRPr="0074155D">
        <w:lastRenderedPageBreak/>
        <w:t>冷却塔声源周围</w:t>
      </w:r>
      <w:r w:rsidR="009D0CD2" w:rsidRPr="0074155D">
        <w:t>50m</w:t>
      </w:r>
      <w:r w:rsidR="009D0CD2" w:rsidRPr="0074155D">
        <w:t>，风亭评价范围为风亭声源周围</w:t>
      </w:r>
      <w:r w:rsidR="009D0CD2" w:rsidRPr="0074155D">
        <w:t>30m</w:t>
      </w:r>
      <w:r w:rsidR="009D0CD2" w:rsidRPr="0074155D">
        <w:t>；主变电站评价范围为厂界外</w:t>
      </w:r>
      <w:r w:rsidR="009D0CD2" w:rsidRPr="0074155D">
        <w:t>30m</w:t>
      </w:r>
      <w:r w:rsidR="009D0CD2" w:rsidRPr="0074155D">
        <w:t>。</w:t>
      </w:r>
    </w:p>
    <w:p w14:paraId="49507FA1" w14:textId="77777777" w:rsidR="009D0CD2" w:rsidRPr="0074155D" w:rsidRDefault="00EC1508" w:rsidP="00585B86">
      <w:pPr>
        <w:adjustRightInd w:val="0"/>
        <w:snapToGrid w:val="0"/>
        <w:spacing w:line="360" w:lineRule="auto"/>
        <w:ind w:firstLineChars="200" w:firstLine="492"/>
      </w:pPr>
      <w:r w:rsidRPr="0074155D">
        <w:rPr>
          <w:b/>
        </w:rPr>
        <w:t>环境振动</w:t>
      </w:r>
      <w:r w:rsidRPr="0074155D">
        <w:t>：</w:t>
      </w:r>
      <w:r w:rsidR="009D0CD2" w:rsidRPr="0074155D">
        <w:t>地铁、轻轨的振动环境评价范围：地下线和地面线一般为距线路中心线两侧</w:t>
      </w:r>
      <w:r w:rsidR="009D0CD2" w:rsidRPr="0074155D">
        <w:t>50m</w:t>
      </w:r>
      <w:r w:rsidR="009D0CD2" w:rsidRPr="0074155D">
        <w:t>，高架线一般为距线路中心线两侧</w:t>
      </w:r>
      <w:r w:rsidR="009D0CD2" w:rsidRPr="0074155D">
        <w:t>10m</w:t>
      </w:r>
      <w:r w:rsidR="009D0CD2" w:rsidRPr="0074155D">
        <w:t>；地铁、轻轨的室内二次结构噪声影响评价范围：地下线一般为距线路中心线两侧</w:t>
      </w:r>
      <w:r w:rsidR="009D0CD2" w:rsidRPr="0074155D">
        <w:t>50m</w:t>
      </w:r>
      <w:r w:rsidR="009D0CD2" w:rsidRPr="0074155D">
        <w:t>。</w:t>
      </w:r>
    </w:p>
    <w:p w14:paraId="303D3142" w14:textId="55827D4F" w:rsidR="00EC1508" w:rsidRPr="0074155D" w:rsidRDefault="00EC1508" w:rsidP="00585B86">
      <w:pPr>
        <w:adjustRightInd w:val="0"/>
        <w:snapToGrid w:val="0"/>
        <w:spacing w:line="360" w:lineRule="auto"/>
        <w:ind w:firstLineChars="200" w:firstLine="492"/>
      </w:pPr>
      <w:r w:rsidRPr="0074155D">
        <w:rPr>
          <w:b/>
        </w:rPr>
        <w:t>水环境</w:t>
      </w:r>
      <w:r w:rsidRPr="0074155D">
        <w:t>：车站、停车场污水总排放口。</w:t>
      </w:r>
    </w:p>
    <w:p w14:paraId="36978ECA" w14:textId="77777777" w:rsidR="00EC1508" w:rsidRPr="0074155D" w:rsidRDefault="00EC1508" w:rsidP="00585B86">
      <w:pPr>
        <w:adjustRightInd w:val="0"/>
        <w:snapToGrid w:val="0"/>
        <w:spacing w:line="360" w:lineRule="auto"/>
        <w:ind w:firstLineChars="200" w:firstLine="492"/>
      </w:pPr>
      <w:r w:rsidRPr="0074155D">
        <w:rPr>
          <w:b/>
        </w:rPr>
        <w:t>大气环境</w:t>
      </w:r>
      <w:r w:rsidRPr="0074155D">
        <w:t>：</w:t>
      </w:r>
      <w:r w:rsidR="009D0CD2" w:rsidRPr="0074155D">
        <w:t>车辆基地、车辆段、停车场等新建锅炉房周围</w:t>
      </w:r>
      <w:r w:rsidR="009D0CD2" w:rsidRPr="0074155D">
        <w:t>200m</w:t>
      </w:r>
      <w:r w:rsidR="009D0CD2" w:rsidRPr="0074155D">
        <w:t>以内的区域；</w:t>
      </w:r>
      <w:r w:rsidRPr="0074155D">
        <w:t>地下车站排风亭周围</w:t>
      </w:r>
      <w:r w:rsidRPr="0074155D">
        <w:t>30m</w:t>
      </w:r>
      <w:r w:rsidRPr="0074155D">
        <w:t>以内的区域。</w:t>
      </w:r>
    </w:p>
    <w:p w14:paraId="6F4D9EBE" w14:textId="77777777" w:rsidR="00EC1508" w:rsidRPr="0074155D" w:rsidRDefault="00EC1508" w:rsidP="00585B86">
      <w:pPr>
        <w:adjustRightInd w:val="0"/>
        <w:snapToGrid w:val="0"/>
        <w:spacing w:line="360" w:lineRule="auto"/>
        <w:ind w:firstLineChars="200" w:firstLine="492"/>
      </w:pPr>
      <w:r w:rsidRPr="0074155D">
        <w:rPr>
          <w:b/>
        </w:rPr>
        <w:t>生态环境</w:t>
      </w:r>
      <w:r w:rsidRPr="0074155D">
        <w:t>：生态环境影响评价范围为线路周边</w:t>
      </w:r>
      <w:r w:rsidRPr="0074155D">
        <w:t>200m</w:t>
      </w:r>
      <w:r w:rsidRPr="0074155D">
        <w:t>范围。</w:t>
      </w:r>
    </w:p>
    <w:p w14:paraId="0FCFC42E" w14:textId="77777777" w:rsidR="00EC1508" w:rsidRPr="0074155D" w:rsidRDefault="00EC1508" w:rsidP="00585B86">
      <w:pPr>
        <w:adjustRightInd w:val="0"/>
        <w:snapToGrid w:val="0"/>
        <w:spacing w:line="360" w:lineRule="auto"/>
        <w:ind w:firstLineChars="200" w:firstLine="492"/>
      </w:pPr>
      <w:r w:rsidRPr="0074155D">
        <w:rPr>
          <w:b/>
        </w:rPr>
        <w:t>电磁环境</w:t>
      </w:r>
      <w:r w:rsidRPr="0074155D">
        <w:t>：电磁环境影响评价范围为距线路外轨中心线</w:t>
      </w:r>
      <w:r w:rsidRPr="0074155D">
        <w:t>50m</w:t>
      </w:r>
      <w:r w:rsidRPr="0074155D">
        <w:t>以内。</w:t>
      </w:r>
    </w:p>
    <w:p w14:paraId="30A5D494" w14:textId="586E64F5" w:rsidR="00EC1508" w:rsidRPr="0074155D" w:rsidRDefault="00EC1508" w:rsidP="003639BD">
      <w:pPr>
        <w:pStyle w:val="3"/>
        <w:adjustRightInd w:val="0"/>
        <w:snapToGrid w:val="0"/>
        <w:spacing w:before="0" w:after="0" w:line="360" w:lineRule="auto"/>
        <w:ind w:left="0" w:firstLine="0"/>
        <w:rPr>
          <w:sz w:val="24"/>
          <w:szCs w:val="24"/>
        </w:rPr>
      </w:pPr>
      <w:r w:rsidRPr="0074155D">
        <w:rPr>
          <w:sz w:val="24"/>
          <w:szCs w:val="24"/>
        </w:rPr>
        <w:t>评价对象</w:t>
      </w:r>
    </w:p>
    <w:p w14:paraId="64D9109F" w14:textId="6AAFEE87" w:rsidR="00EC1508" w:rsidRPr="0074155D" w:rsidRDefault="00E8065F" w:rsidP="00585B86">
      <w:pPr>
        <w:pStyle w:val="p0"/>
        <w:adjustRightInd w:val="0"/>
        <w:snapToGrid w:val="0"/>
        <w:spacing w:line="360" w:lineRule="auto"/>
        <w:ind w:firstLineChars="200" w:firstLine="490"/>
        <w:rPr>
          <w:rFonts w:ascii="Times New Roman" w:hAnsi="Times New Roman" w:cs="Times New Roman"/>
          <w:kern w:val="2"/>
          <w:sz w:val="24"/>
          <w:szCs w:val="24"/>
        </w:rPr>
      </w:pPr>
      <w:r w:rsidRPr="0074155D">
        <w:rPr>
          <w:rFonts w:ascii="Times New Roman" w:hAnsi="Times New Roman" w:cs="Times New Roman"/>
          <w:sz w:val="24"/>
          <w:szCs w:val="24"/>
        </w:rPr>
        <w:t>洛阳市城市轨道交通第一期建设规划调整包含的</w:t>
      </w:r>
      <w:r w:rsidRPr="0074155D">
        <w:rPr>
          <w:rFonts w:ascii="Times New Roman" w:hAnsi="Times New Roman" w:cs="Times New Roman"/>
          <w:sz w:val="24"/>
          <w:szCs w:val="24"/>
        </w:rPr>
        <w:t>1</w:t>
      </w:r>
      <w:r w:rsidRPr="0074155D">
        <w:rPr>
          <w:rFonts w:ascii="Times New Roman" w:hAnsi="Times New Roman" w:cs="Times New Roman"/>
          <w:sz w:val="24"/>
          <w:szCs w:val="24"/>
        </w:rPr>
        <w:t>号线东延、</w:t>
      </w:r>
      <w:r w:rsidRPr="0074155D">
        <w:rPr>
          <w:rFonts w:ascii="Times New Roman" w:hAnsi="Times New Roman" w:cs="Times New Roman"/>
          <w:sz w:val="24"/>
          <w:szCs w:val="24"/>
        </w:rPr>
        <w:t>2</w:t>
      </w:r>
      <w:r w:rsidRPr="0074155D">
        <w:rPr>
          <w:rFonts w:ascii="Times New Roman" w:hAnsi="Times New Roman" w:cs="Times New Roman"/>
          <w:sz w:val="24"/>
          <w:szCs w:val="24"/>
        </w:rPr>
        <w:t>号线北延和东延工程线路，并兼顾这几条线路停车场的用地范围。</w:t>
      </w:r>
    </w:p>
    <w:p w14:paraId="765FA250" w14:textId="23B7ACD6" w:rsidR="00EC1508" w:rsidRPr="0074155D" w:rsidRDefault="00EC1508" w:rsidP="003639BD">
      <w:pPr>
        <w:pStyle w:val="3"/>
        <w:adjustRightInd w:val="0"/>
        <w:snapToGrid w:val="0"/>
        <w:spacing w:before="0" w:after="0" w:line="360" w:lineRule="auto"/>
        <w:ind w:left="0" w:firstLine="0"/>
        <w:rPr>
          <w:sz w:val="24"/>
          <w:szCs w:val="24"/>
        </w:rPr>
      </w:pPr>
      <w:bookmarkStart w:id="77" w:name="_Toc337698493"/>
      <w:r w:rsidRPr="0074155D">
        <w:rPr>
          <w:sz w:val="24"/>
          <w:szCs w:val="24"/>
        </w:rPr>
        <w:t>评价时段</w:t>
      </w:r>
      <w:bookmarkEnd w:id="77"/>
    </w:p>
    <w:p w14:paraId="4DE2CF3F" w14:textId="54627CEE" w:rsidR="00EC1508" w:rsidRPr="00585B86" w:rsidRDefault="00EC1508" w:rsidP="00585B86">
      <w:pPr>
        <w:pStyle w:val="p0"/>
        <w:adjustRightInd w:val="0"/>
        <w:snapToGrid w:val="0"/>
        <w:spacing w:line="360" w:lineRule="auto"/>
        <w:ind w:firstLineChars="200" w:firstLine="490"/>
        <w:rPr>
          <w:rFonts w:ascii="Times New Roman" w:hAnsi="Times New Roman" w:cs="Times New Roman"/>
          <w:sz w:val="24"/>
          <w:szCs w:val="24"/>
        </w:rPr>
      </w:pPr>
      <w:r w:rsidRPr="00585B86">
        <w:rPr>
          <w:rFonts w:ascii="Times New Roman" w:hAnsi="Times New Roman" w:cs="Times New Roman"/>
          <w:sz w:val="24"/>
          <w:szCs w:val="24"/>
        </w:rPr>
        <w:t>本次</w:t>
      </w:r>
      <w:r w:rsidR="005414A0" w:rsidRPr="00585B86">
        <w:rPr>
          <w:rFonts w:ascii="Times New Roman" w:hAnsi="Times New Roman" w:cs="Times New Roman"/>
          <w:sz w:val="24"/>
          <w:szCs w:val="24"/>
        </w:rPr>
        <w:t>第一期</w:t>
      </w:r>
      <w:r w:rsidRPr="00585B86">
        <w:rPr>
          <w:rFonts w:ascii="Times New Roman" w:hAnsi="Times New Roman" w:cs="Times New Roman"/>
          <w:sz w:val="24"/>
          <w:szCs w:val="24"/>
        </w:rPr>
        <w:t>建设规划调整环评评价时段与</w:t>
      </w:r>
      <w:r w:rsidR="005414A0" w:rsidRPr="00585B86">
        <w:rPr>
          <w:rFonts w:ascii="Times New Roman" w:hAnsi="Times New Roman" w:cs="Times New Roman"/>
          <w:sz w:val="24"/>
          <w:szCs w:val="24"/>
        </w:rPr>
        <w:t>第一</w:t>
      </w:r>
      <w:r w:rsidRPr="00585B86">
        <w:rPr>
          <w:rFonts w:ascii="Times New Roman" w:hAnsi="Times New Roman" w:cs="Times New Roman"/>
          <w:sz w:val="24"/>
          <w:szCs w:val="24"/>
        </w:rPr>
        <w:t>期建设规划调整年限一致：为</w:t>
      </w:r>
      <w:r w:rsidRPr="00585B86">
        <w:rPr>
          <w:rFonts w:ascii="Times New Roman" w:hAnsi="Times New Roman" w:cs="Times New Roman"/>
          <w:sz w:val="24"/>
          <w:szCs w:val="24"/>
        </w:rPr>
        <w:t>20</w:t>
      </w:r>
      <w:r w:rsidR="005414A0" w:rsidRPr="00585B86">
        <w:rPr>
          <w:rFonts w:ascii="Times New Roman" w:hAnsi="Times New Roman" w:cs="Times New Roman"/>
          <w:sz w:val="24"/>
          <w:szCs w:val="24"/>
        </w:rPr>
        <w:t>21</w:t>
      </w:r>
      <w:r w:rsidRPr="00585B86">
        <w:rPr>
          <w:rFonts w:ascii="Times New Roman" w:hAnsi="Times New Roman" w:cs="Times New Roman"/>
          <w:sz w:val="24"/>
          <w:szCs w:val="24"/>
        </w:rPr>
        <w:t>年至</w:t>
      </w:r>
      <w:r w:rsidRPr="00585B86">
        <w:rPr>
          <w:rFonts w:ascii="Times New Roman" w:hAnsi="Times New Roman" w:cs="Times New Roman"/>
          <w:sz w:val="24"/>
          <w:szCs w:val="24"/>
        </w:rPr>
        <w:t>202</w:t>
      </w:r>
      <w:r w:rsidR="005414A0" w:rsidRPr="00585B86">
        <w:rPr>
          <w:rFonts w:ascii="Times New Roman" w:hAnsi="Times New Roman" w:cs="Times New Roman"/>
          <w:sz w:val="24"/>
          <w:szCs w:val="24"/>
        </w:rPr>
        <w:t>5</w:t>
      </w:r>
      <w:r w:rsidRPr="00585B86">
        <w:rPr>
          <w:rFonts w:ascii="Times New Roman" w:hAnsi="Times New Roman" w:cs="Times New Roman"/>
          <w:sz w:val="24"/>
          <w:szCs w:val="24"/>
        </w:rPr>
        <w:t>年。</w:t>
      </w:r>
    </w:p>
    <w:p w14:paraId="11358B37" w14:textId="0CE0B620" w:rsidR="00EC1508" w:rsidRPr="0074155D" w:rsidRDefault="00EC1508" w:rsidP="003639BD">
      <w:pPr>
        <w:pStyle w:val="2"/>
        <w:spacing w:before="120" w:after="120" w:line="240" w:lineRule="auto"/>
        <w:ind w:left="578" w:hanging="578"/>
        <w:rPr>
          <w:rFonts w:ascii="Times New Roman" w:eastAsia="宋体" w:hAnsi="Times New Roman"/>
          <w:sz w:val="28"/>
          <w:szCs w:val="28"/>
        </w:rPr>
      </w:pPr>
      <w:bookmarkStart w:id="78" w:name="_Toc337698416"/>
      <w:bookmarkStart w:id="79" w:name="_Toc369860459"/>
      <w:bookmarkStart w:id="80" w:name="_Toc369888507"/>
      <w:bookmarkStart w:id="81" w:name="_Toc395116342"/>
      <w:bookmarkStart w:id="82" w:name="_Toc337698494"/>
      <w:bookmarkStart w:id="83" w:name="_Toc340739176"/>
      <w:bookmarkStart w:id="84" w:name="_Toc363645923"/>
      <w:bookmarkStart w:id="85" w:name="_Toc67254232"/>
      <w:r w:rsidRPr="0074155D">
        <w:rPr>
          <w:rFonts w:ascii="Times New Roman" w:eastAsia="宋体" w:hAnsi="Times New Roman"/>
          <w:sz w:val="28"/>
          <w:szCs w:val="28"/>
        </w:rPr>
        <w:t>评价工作程序</w:t>
      </w:r>
      <w:bookmarkEnd w:id="78"/>
      <w:bookmarkEnd w:id="79"/>
      <w:bookmarkEnd w:id="80"/>
      <w:bookmarkEnd w:id="81"/>
      <w:bookmarkEnd w:id="82"/>
      <w:bookmarkEnd w:id="83"/>
      <w:bookmarkEnd w:id="84"/>
      <w:bookmarkEnd w:id="85"/>
    </w:p>
    <w:p w14:paraId="380586FD" w14:textId="02D38303" w:rsidR="005414A0" w:rsidRPr="0074155D" w:rsidRDefault="005414A0" w:rsidP="00585B86">
      <w:pPr>
        <w:adjustRightInd w:val="0"/>
        <w:snapToGrid w:val="0"/>
        <w:spacing w:line="360" w:lineRule="auto"/>
        <w:ind w:firstLine="601"/>
      </w:pPr>
      <w:r w:rsidRPr="0074155D">
        <w:t>洛阳市城市轨道交通第一期建设规划调整环境影响评价的程序见</w:t>
      </w:r>
      <w:r w:rsidR="004C7AA3" w:rsidRPr="0074155D">
        <w:fldChar w:fldCharType="begin"/>
      </w:r>
      <w:r w:rsidR="004C7AA3" w:rsidRPr="0074155D">
        <w:instrText xml:space="preserve"> REF _Ref67256270 \h  \* MERGEFORMAT </w:instrText>
      </w:r>
      <w:r w:rsidR="004C7AA3" w:rsidRPr="0074155D">
        <w:fldChar w:fldCharType="separate"/>
      </w:r>
      <w:r w:rsidR="004C7AA3" w:rsidRPr="0074155D">
        <w:rPr>
          <w:rFonts w:eastAsia="楷体_GB2312"/>
        </w:rPr>
        <w:t>图</w:t>
      </w:r>
      <w:r w:rsidR="004C7AA3" w:rsidRPr="0074155D">
        <w:rPr>
          <w:rFonts w:eastAsia="楷体_GB2312"/>
        </w:rPr>
        <w:t>1</w:t>
      </w:r>
      <w:r w:rsidR="004C7AA3" w:rsidRPr="0074155D">
        <w:rPr>
          <w:rFonts w:eastAsia="楷体_GB2312"/>
        </w:rPr>
        <w:noBreakHyphen/>
        <w:t>1</w:t>
      </w:r>
      <w:r w:rsidR="004C7AA3" w:rsidRPr="0074155D">
        <w:fldChar w:fldCharType="end"/>
      </w:r>
      <w:r w:rsidRPr="0074155D">
        <w:t>所示。</w:t>
      </w:r>
    </w:p>
    <w:p w14:paraId="47187B0A" w14:textId="3A4EEA61" w:rsidR="005414A0" w:rsidRPr="0074155D" w:rsidRDefault="005414A0" w:rsidP="005414A0">
      <w:pPr>
        <w:pStyle w:val="af6"/>
        <w:spacing w:beforeLines="100" w:before="420"/>
        <w:rPr>
          <w:rFonts w:ascii="Times New Roman" w:eastAsia="楷体_GB2312" w:hAnsi="Times New Roman" w:cs="Times New Roman"/>
          <w:b w:val="0"/>
          <w:color w:val="FF0000"/>
          <w:sz w:val="24"/>
          <w:szCs w:val="24"/>
        </w:rPr>
      </w:pPr>
      <w:bookmarkStart w:id="86" w:name="_Ref300097337"/>
      <w:r w:rsidRPr="0074155D">
        <w:rPr>
          <w:rFonts w:ascii="Times New Roman" w:eastAsia="楷体_GB2312" w:hAnsi="Times New Roman" w:cs="Times New Roman"/>
          <w:b w:val="0"/>
          <w:noProof/>
          <w:color w:val="FF0000"/>
          <w:sz w:val="24"/>
          <w:szCs w:val="24"/>
        </w:rPr>
        <w:lastRenderedPageBreak/>
        <w:drawing>
          <wp:inline distT="0" distB="0" distL="0" distR="0" wp14:anchorId="6909CCDF" wp14:editId="5D239D1B">
            <wp:extent cx="5753100" cy="652145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53100" cy="6521450"/>
                    </a:xfrm>
                    <a:prstGeom prst="rect">
                      <a:avLst/>
                    </a:prstGeom>
                    <a:noFill/>
                    <a:ln>
                      <a:noFill/>
                    </a:ln>
                  </pic:spPr>
                </pic:pic>
              </a:graphicData>
            </a:graphic>
          </wp:inline>
        </w:drawing>
      </w:r>
    </w:p>
    <w:p w14:paraId="2191DD70" w14:textId="56CAF539" w:rsidR="00EC1508" w:rsidRPr="0074155D" w:rsidRDefault="004C7AA3" w:rsidP="004C7AA3">
      <w:pPr>
        <w:pStyle w:val="af6"/>
        <w:rPr>
          <w:rFonts w:ascii="Times New Roman" w:hAnsi="Times New Roman" w:cs="Times New Roman"/>
          <w:bCs w:val="0"/>
          <w:color w:val="FF0000"/>
        </w:rPr>
      </w:pPr>
      <w:bookmarkStart w:id="87" w:name="_Ref67256270"/>
      <w:bookmarkStart w:id="88" w:name="_Ref15644601"/>
      <w:bookmarkEnd w:id="86"/>
      <w:r w:rsidRPr="0074155D">
        <w:rPr>
          <w:rFonts w:ascii="Times New Roman" w:eastAsia="楷体_GB2312" w:hAnsi="Times New Roman" w:cs="Times New Roman"/>
          <w:sz w:val="24"/>
          <w:szCs w:val="24"/>
        </w:rPr>
        <w:t>图</w:t>
      </w:r>
      <w:r w:rsidRPr="0074155D">
        <w:rPr>
          <w:rFonts w:ascii="Times New Roman" w:eastAsia="楷体_GB2312" w:hAnsi="Times New Roman" w:cs="Times New Roman"/>
          <w:sz w:val="24"/>
          <w:szCs w:val="24"/>
        </w:rPr>
        <w:fldChar w:fldCharType="begin"/>
      </w:r>
      <w:r w:rsidRPr="0074155D">
        <w:rPr>
          <w:rFonts w:ascii="Times New Roman" w:eastAsia="楷体_GB2312" w:hAnsi="Times New Roman" w:cs="Times New Roman"/>
          <w:sz w:val="24"/>
          <w:szCs w:val="24"/>
        </w:rPr>
        <w:instrText xml:space="preserve"> STYLEREF 1 \s </w:instrText>
      </w:r>
      <w:r w:rsidRPr="0074155D">
        <w:rPr>
          <w:rFonts w:ascii="Times New Roman" w:eastAsia="楷体_GB2312" w:hAnsi="Times New Roman" w:cs="Times New Roman"/>
          <w:sz w:val="24"/>
          <w:szCs w:val="24"/>
        </w:rPr>
        <w:fldChar w:fldCharType="separate"/>
      </w:r>
      <w:r w:rsidRPr="0074155D">
        <w:rPr>
          <w:rFonts w:ascii="Times New Roman" w:eastAsia="楷体_GB2312" w:hAnsi="Times New Roman" w:cs="Times New Roman"/>
          <w:noProof/>
          <w:sz w:val="24"/>
          <w:szCs w:val="24"/>
        </w:rPr>
        <w:t>1</w:t>
      </w:r>
      <w:r w:rsidRPr="0074155D">
        <w:rPr>
          <w:rFonts w:ascii="Times New Roman" w:eastAsia="楷体_GB2312" w:hAnsi="Times New Roman" w:cs="Times New Roman"/>
          <w:sz w:val="24"/>
          <w:szCs w:val="24"/>
        </w:rPr>
        <w:fldChar w:fldCharType="end"/>
      </w:r>
      <w:r w:rsidRPr="0074155D">
        <w:rPr>
          <w:rFonts w:ascii="Times New Roman" w:eastAsia="楷体_GB2312" w:hAnsi="Times New Roman" w:cs="Times New Roman"/>
          <w:sz w:val="24"/>
          <w:szCs w:val="24"/>
        </w:rPr>
        <w:noBreakHyphen/>
      </w:r>
      <w:r w:rsidRPr="0074155D">
        <w:rPr>
          <w:rFonts w:ascii="Times New Roman" w:eastAsia="楷体_GB2312" w:hAnsi="Times New Roman" w:cs="Times New Roman"/>
          <w:sz w:val="24"/>
          <w:szCs w:val="24"/>
        </w:rPr>
        <w:fldChar w:fldCharType="begin"/>
      </w:r>
      <w:r w:rsidRPr="0074155D">
        <w:rPr>
          <w:rFonts w:ascii="Times New Roman" w:eastAsia="楷体_GB2312" w:hAnsi="Times New Roman" w:cs="Times New Roman"/>
          <w:sz w:val="24"/>
          <w:szCs w:val="24"/>
        </w:rPr>
        <w:instrText xml:space="preserve"> SEQ </w:instrText>
      </w:r>
      <w:r w:rsidRPr="0074155D">
        <w:rPr>
          <w:rFonts w:ascii="Times New Roman" w:eastAsia="楷体_GB2312" w:hAnsi="Times New Roman" w:cs="Times New Roman"/>
          <w:sz w:val="24"/>
          <w:szCs w:val="24"/>
        </w:rPr>
        <w:instrText>图</w:instrText>
      </w:r>
      <w:r w:rsidRPr="0074155D">
        <w:rPr>
          <w:rFonts w:ascii="Times New Roman" w:eastAsia="楷体_GB2312" w:hAnsi="Times New Roman" w:cs="Times New Roman"/>
          <w:sz w:val="24"/>
          <w:szCs w:val="24"/>
        </w:rPr>
        <w:instrText xml:space="preserve"> \* ARABIC \s 1 </w:instrText>
      </w:r>
      <w:r w:rsidRPr="0074155D">
        <w:rPr>
          <w:rFonts w:ascii="Times New Roman" w:eastAsia="楷体_GB2312" w:hAnsi="Times New Roman" w:cs="Times New Roman"/>
          <w:sz w:val="24"/>
          <w:szCs w:val="24"/>
        </w:rPr>
        <w:fldChar w:fldCharType="separate"/>
      </w:r>
      <w:r w:rsidRPr="0074155D">
        <w:rPr>
          <w:rFonts w:ascii="Times New Roman" w:eastAsia="楷体_GB2312" w:hAnsi="Times New Roman" w:cs="Times New Roman"/>
          <w:noProof/>
          <w:sz w:val="24"/>
          <w:szCs w:val="24"/>
        </w:rPr>
        <w:t>1</w:t>
      </w:r>
      <w:r w:rsidRPr="0074155D">
        <w:rPr>
          <w:rFonts w:ascii="Times New Roman" w:eastAsia="楷体_GB2312" w:hAnsi="Times New Roman" w:cs="Times New Roman"/>
          <w:sz w:val="24"/>
          <w:szCs w:val="24"/>
        </w:rPr>
        <w:fldChar w:fldCharType="end"/>
      </w:r>
      <w:bookmarkEnd w:id="87"/>
      <w:r w:rsidR="005414A0" w:rsidRPr="0074155D">
        <w:rPr>
          <w:rFonts w:ascii="Times New Roman" w:eastAsia="楷体_GB2312" w:hAnsi="Times New Roman" w:cs="Times New Roman"/>
          <w:bCs w:val="0"/>
          <w:sz w:val="24"/>
          <w:szCs w:val="24"/>
        </w:rPr>
        <w:t xml:space="preserve"> </w:t>
      </w:r>
      <w:r w:rsidR="005414A0" w:rsidRPr="0074155D">
        <w:rPr>
          <w:rFonts w:ascii="Times New Roman" w:eastAsia="楷体_GB2312" w:hAnsi="Times New Roman" w:cs="Times New Roman"/>
          <w:bCs w:val="0"/>
          <w:sz w:val="24"/>
          <w:szCs w:val="24"/>
        </w:rPr>
        <w:t>洛阳市城市轨道交通第一期建设规划调整环评工作程序图</w:t>
      </w:r>
      <w:bookmarkEnd w:id="88"/>
    </w:p>
    <w:p w14:paraId="5AB1EF7B" w14:textId="77777777" w:rsidR="00297A39" w:rsidRPr="0074155D" w:rsidRDefault="00297A39">
      <w:pPr>
        <w:pStyle w:val="002tupiangeshi"/>
        <w:rPr>
          <w:rFonts w:eastAsia="宋体"/>
          <w:color w:val="FF0000"/>
        </w:rPr>
        <w:sectPr w:rsidR="00297A39" w:rsidRPr="0074155D">
          <w:headerReference w:type="even" r:id="rId17"/>
          <w:headerReference w:type="default" r:id="rId18"/>
          <w:headerReference w:type="first" r:id="rId19"/>
          <w:footerReference w:type="first" r:id="rId20"/>
          <w:pgSz w:w="11906" w:h="16838"/>
          <w:pgMar w:top="1588" w:right="1247" w:bottom="1247" w:left="1588" w:header="1021" w:footer="851" w:gutter="0"/>
          <w:cols w:space="720"/>
          <w:docGrid w:type="linesAndChars" w:linePitch="420" w:charSpace="1057"/>
        </w:sectPr>
      </w:pPr>
    </w:p>
    <w:p w14:paraId="74174A60" w14:textId="773D2902" w:rsidR="00EC1508" w:rsidRPr="0074155D" w:rsidRDefault="00EC1508" w:rsidP="003639BD">
      <w:pPr>
        <w:pStyle w:val="2"/>
        <w:spacing w:before="120" w:after="120" w:line="240" w:lineRule="auto"/>
        <w:ind w:left="578" w:hanging="578"/>
        <w:rPr>
          <w:rFonts w:ascii="Times New Roman" w:hAnsi="Times New Roman"/>
        </w:rPr>
      </w:pPr>
      <w:bookmarkStart w:id="89" w:name="_Toc337698417"/>
      <w:bookmarkStart w:id="90" w:name="_Toc337698497"/>
      <w:bookmarkStart w:id="91" w:name="_Toc340739177"/>
      <w:bookmarkStart w:id="92" w:name="_Toc363645924"/>
      <w:bookmarkStart w:id="93" w:name="_Toc395116343"/>
      <w:bookmarkStart w:id="94" w:name="_Toc369888508"/>
      <w:bookmarkStart w:id="95" w:name="_Toc369860460"/>
      <w:bookmarkStart w:id="96" w:name="_Toc67254233"/>
      <w:r w:rsidRPr="0074155D">
        <w:rPr>
          <w:rFonts w:ascii="Times New Roman" w:eastAsia="宋体" w:hAnsi="Times New Roman"/>
          <w:sz w:val="28"/>
          <w:szCs w:val="28"/>
        </w:rPr>
        <w:lastRenderedPageBreak/>
        <w:t>评价方法</w:t>
      </w:r>
      <w:bookmarkEnd w:id="89"/>
      <w:bookmarkEnd w:id="90"/>
      <w:bookmarkEnd w:id="91"/>
      <w:bookmarkEnd w:id="92"/>
      <w:bookmarkEnd w:id="93"/>
      <w:bookmarkEnd w:id="94"/>
      <w:bookmarkEnd w:id="95"/>
      <w:bookmarkEnd w:id="96"/>
    </w:p>
    <w:p w14:paraId="6228CF22" w14:textId="77777777" w:rsidR="005414A0" w:rsidRPr="0074155D" w:rsidRDefault="005414A0" w:rsidP="00585B86">
      <w:pPr>
        <w:adjustRightInd w:val="0"/>
        <w:snapToGrid w:val="0"/>
        <w:spacing w:line="360" w:lineRule="auto"/>
        <w:ind w:firstLineChars="200" w:firstLine="490"/>
        <w:rPr>
          <w:bCs/>
          <w:snapToGrid w:val="0"/>
        </w:rPr>
      </w:pPr>
      <w:r w:rsidRPr="0074155D">
        <w:rPr>
          <w:bCs/>
          <w:snapToGrid w:val="0"/>
        </w:rPr>
        <w:t>（</w:t>
      </w:r>
      <w:r w:rsidRPr="0074155D">
        <w:rPr>
          <w:bCs/>
          <w:snapToGrid w:val="0"/>
        </w:rPr>
        <w:t>1</w:t>
      </w:r>
      <w:r w:rsidRPr="0074155D">
        <w:rPr>
          <w:bCs/>
          <w:snapToGrid w:val="0"/>
        </w:rPr>
        <w:t>）核查表法</w:t>
      </w:r>
    </w:p>
    <w:p w14:paraId="529F2650" w14:textId="77777777" w:rsidR="005414A0" w:rsidRPr="0074155D" w:rsidRDefault="005414A0" w:rsidP="00585B86">
      <w:pPr>
        <w:adjustRightInd w:val="0"/>
        <w:snapToGrid w:val="0"/>
        <w:spacing w:line="360" w:lineRule="auto"/>
        <w:ind w:firstLineChars="200" w:firstLine="490"/>
        <w:rPr>
          <w:bCs/>
        </w:rPr>
      </w:pPr>
      <w:r w:rsidRPr="0074155D">
        <w:rPr>
          <w:bCs/>
        </w:rPr>
        <w:t>规划方案对社会、经济和环境资源可能产生的影响在一个表中并列出来，便于核对。该方法简单明了的列出了规划行动的影响因子，本次环评在规划的环境影响识别时予以应用。</w:t>
      </w:r>
    </w:p>
    <w:p w14:paraId="3E8DB888" w14:textId="77777777" w:rsidR="005414A0" w:rsidRPr="0074155D" w:rsidRDefault="005414A0" w:rsidP="00585B86">
      <w:pPr>
        <w:adjustRightInd w:val="0"/>
        <w:snapToGrid w:val="0"/>
        <w:spacing w:line="360" w:lineRule="auto"/>
        <w:ind w:firstLineChars="200" w:firstLine="490"/>
        <w:rPr>
          <w:bCs/>
        </w:rPr>
      </w:pPr>
      <w:r w:rsidRPr="0074155D">
        <w:rPr>
          <w:bCs/>
          <w:snapToGrid w:val="0"/>
        </w:rPr>
        <w:t>（</w:t>
      </w:r>
      <w:r w:rsidRPr="0074155D">
        <w:rPr>
          <w:bCs/>
          <w:snapToGrid w:val="0"/>
        </w:rPr>
        <w:t>2</w:t>
      </w:r>
      <w:r w:rsidRPr="0074155D">
        <w:rPr>
          <w:bCs/>
          <w:snapToGrid w:val="0"/>
        </w:rPr>
        <w:t>）</w:t>
      </w:r>
      <w:r w:rsidRPr="0074155D">
        <w:rPr>
          <w:bCs/>
        </w:rPr>
        <w:t>类比分析法</w:t>
      </w:r>
    </w:p>
    <w:p w14:paraId="5DED21B4" w14:textId="77777777" w:rsidR="005414A0" w:rsidRPr="0074155D" w:rsidRDefault="005414A0" w:rsidP="00585B86">
      <w:pPr>
        <w:adjustRightInd w:val="0"/>
        <w:snapToGrid w:val="0"/>
        <w:spacing w:line="360" w:lineRule="auto"/>
        <w:ind w:firstLineChars="200" w:firstLine="490"/>
        <w:rPr>
          <w:bCs/>
        </w:rPr>
      </w:pPr>
      <w:r w:rsidRPr="0074155D">
        <w:rPr>
          <w:bCs/>
        </w:rPr>
        <w:t>规划方案的分析中，采用类比分析法，把洛阳市城市轨道交通第一期建设规划调整的项目和郑州、北京、上海、广州等城市的轨道交通项目进行对比，分析该规划可能产生的污染源、环境问题和环境影响。</w:t>
      </w:r>
    </w:p>
    <w:p w14:paraId="6D32F099" w14:textId="77777777" w:rsidR="005414A0" w:rsidRPr="0074155D" w:rsidRDefault="005414A0" w:rsidP="00585B86">
      <w:pPr>
        <w:adjustRightInd w:val="0"/>
        <w:snapToGrid w:val="0"/>
        <w:spacing w:line="360" w:lineRule="auto"/>
        <w:ind w:firstLineChars="200" w:firstLine="490"/>
        <w:rPr>
          <w:bCs/>
        </w:rPr>
      </w:pPr>
      <w:r w:rsidRPr="0074155D">
        <w:rPr>
          <w:bCs/>
          <w:snapToGrid w:val="0"/>
        </w:rPr>
        <w:t>（</w:t>
      </w:r>
      <w:r w:rsidRPr="0074155D">
        <w:rPr>
          <w:bCs/>
          <w:snapToGrid w:val="0"/>
        </w:rPr>
        <w:t>3</w:t>
      </w:r>
      <w:r w:rsidRPr="0074155D">
        <w:rPr>
          <w:bCs/>
          <w:snapToGrid w:val="0"/>
        </w:rPr>
        <w:t>）</w:t>
      </w:r>
      <w:r w:rsidRPr="0074155D">
        <w:rPr>
          <w:bCs/>
        </w:rPr>
        <w:t>资料收集、现场调查</w:t>
      </w:r>
    </w:p>
    <w:p w14:paraId="5645013C" w14:textId="77777777" w:rsidR="005414A0" w:rsidRPr="0074155D" w:rsidRDefault="005414A0" w:rsidP="00585B86">
      <w:pPr>
        <w:adjustRightInd w:val="0"/>
        <w:snapToGrid w:val="0"/>
        <w:spacing w:line="360" w:lineRule="auto"/>
        <w:ind w:firstLineChars="200" w:firstLine="490"/>
        <w:rPr>
          <w:bCs/>
        </w:rPr>
      </w:pPr>
      <w:r w:rsidRPr="0074155D">
        <w:rPr>
          <w:bCs/>
        </w:rPr>
        <w:t>通过资料收集、现场调查，了解、查清洛阳市生态环境及有关环境要素的现状质量状况，作为本次评价的基础。</w:t>
      </w:r>
    </w:p>
    <w:p w14:paraId="304D4B1E" w14:textId="77777777" w:rsidR="005414A0" w:rsidRPr="0074155D" w:rsidRDefault="005414A0" w:rsidP="00585B86">
      <w:pPr>
        <w:adjustRightInd w:val="0"/>
        <w:snapToGrid w:val="0"/>
        <w:spacing w:line="360" w:lineRule="auto"/>
        <w:ind w:firstLineChars="200" w:firstLine="490"/>
        <w:rPr>
          <w:bCs/>
        </w:rPr>
      </w:pPr>
      <w:r w:rsidRPr="0074155D">
        <w:rPr>
          <w:bCs/>
          <w:snapToGrid w:val="0"/>
        </w:rPr>
        <w:t>（</w:t>
      </w:r>
      <w:r w:rsidRPr="0074155D">
        <w:rPr>
          <w:bCs/>
          <w:snapToGrid w:val="0"/>
        </w:rPr>
        <w:t>4</w:t>
      </w:r>
      <w:r w:rsidRPr="0074155D">
        <w:rPr>
          <w:bCs/>
          <w:snapToGrid w:val="0"/>
        </w:rPr>
        <w:t>）</w:t>
      </w:r>
      <w:r w:rsidRPr="0074155D">
        <w:rPr>
          <w:bCs/>
        </w:rPr>
        <w:t>专家咨询法</w:t>
      </w:r>
    </w:p>
    <w:p w14:paraId="20477C17" w14:textId="77777777" w:rsidR="005414A0" w:rsidRPr="0074155D" w:rsidRDefault="005414A0" w:rsidP="00585B86">
      <w:pPr>
        <w:adjustRightInd w:val="0"/>
        <w:snapToGrid w:val="0"/>
        <w:spacing w:line="360" w:lineRule="auto"/>
        <w:ind w:firstLineChars="200" w:firstLine="490"/>
        <w:rPr>
          <w:bCs/>
        </w:rPr>
      </w:pPr>
      <w:r w:rsidRPr="0074155D">
        <w:rPr>
          <w:bCs/>
        </w:rPr>
        <w:t>环评过程中，采用电话、电子邮件等形式与管理部门、规划实施单位和规划编制单位进行沟通，咨询生态、环境保护、规划、文物保护等方面的专家、各部门代表和规划编制者的意见，完善建设规划的环境影响分析和环境保护对策。</w:t>
      </w:r>
    </w:p>
    <w:p w14:paraId="71704F0D" w14:textId="77777777" w:rsidR="005414A0" w:rsidRPr="0074155D" w:rsidRDefault="005414A0" w:rsidP="00585B86">
      <w:pPr>
        <w:adjustRightInd w:val="0"/>
        <w:snapToGrid w:val="0"/>
        <w:spacing w:line="360" w:lineRule="auto"/>
        <w:ind w:firstLineChars="200" w:firstLine="490"/>
        <w:rPr>
          <w:bCs/>
        </w:rPr>
      </w:pPr>
      <w:r w:rsidRPr="0074155D">
        <w:rPr>
          <w:bCs/>
          <w:snapToGrid w:val="0"/>
        </w:rPr>
        <w:t>（</w:t>
      </w:r>
      <w:r w:rsidRPr="0074155D">
        <w:rPr>
          <w:bCs/>
          <w:snapToGrid w:val="0"/>
        </w:rPr>
        <w:t>5</w:t>
      </w:r>
      <w:r w:rsidRPr="0074155D">
        <w:rPr>
          <w:bCs/>
          <w:snapToGrid w:val="0"/>
        </w:rPr>
        <w:t>）</w:t>
      </w:r>
      <w:r w:rsidRPr="0074155D">
        <w:rPr>
          <w:bCs/>
        </w:rPr>
        <w:t>叠图法</w:t>
      </w:r>
    </w:p>
    <w:p w14:paraId="7C95979C" w14:textId="77777777" w:rsidR="005414A0" w:rsidRPr="0074155D" w:rsidRDefault="005414A0" w:rsidP="00585B86">
      <w:pPr>
        <w:adjustRightInd w:val="0"/>
        <w:snapToGrid w:val="0"/>
        <w:spacing w:line="360" w:lineRule="auto"/>
        <w:ind w:firstLineChars="200" w:firstLine="490"/>
        <w:rPr>
          <w:bCs/>
        </w:rPr>
      </w:pPr>
      <w:r w:rsidRPr="0074155D">
        <w:rPr>
          <w:bCs/>
        </w:rPr>
        <w:t>将洛阳市城市轨道交通第一期建设规划调整方案与洛阳生态保护区规划图、历史文化名城保护规划图、水源保护规划、环境功能区划等分别叠加，利用所有的叠加图件，进行保护目标的空间适宜性分析。</w:t>
      </w:r>
    </w:p>
    <w:p w14:paraId="11E63F79" w14:textId="77777777" w:rsidR="005414A0" w:rsidRPr="0074155D" w:rsidRDefault="005414A0" w:rsidP="00585B86">
      <w:pPr>
        <w:adjustRightInd w:val="0"/>
        <w:snapToGrid w:val="0"/>
        <w:spacing w:line="360" w:lineRule="auto"/>
        <w:ind w:firstLineChars="200" w:firstLine="490"/>
        <w:rPr>
          <w:bCs/>
          <w:snapToGrid w:val="0"/>
        </w:rPr>
      </w:pPr>
      <w:r w:rsidRPr="0074155D">
        <w:rPr>
          <w:bCs/>
          <w:snapToGrid w:val="0"/>
        </w:rPr>
        <w:t>（</w:t>
      </w:r>
      <w:r w:rsidRPr="0074155D">
        <w:rPr>
          <w:bCs/>
          <w:snapToGrid w:val="0"/>
        </w:rPr>
        <w:t>6</w:t>
      </w:r>
      <w:r w:rsidRPr="0074155D">
        <w:rPr>
          <w:bCs/>
          <w:snapToGrid w:val="0"/>
        </w:rPr>
        <w:t>）数学模型法</w:t>
      </w:r>
    </w:p>
    <w:p w14:paraId="491DCBEA" w14:textId="77777777" w:rsidR="005414A0" w:rsidRPr="0074155D" w:rsidRDefault="005414A0" w:rsidP="00585B86">
      <w:pPr>
        <w:adjustRightInd w:val="0"/>
        <w:snapToGrid w:val="0"/>
        <w:spacing w:line="360" w:lineRule="auto"/>
        <w:ind w:firstLineChars="200" w:firstLine="490"/>
        <w:rPr>
          <w:bCs/>
        </w:rPr>
      </w:pPr>
      <w:r w:rsidRPr="0074155D">
        <w:rPr>
          <w:bCs/>
        </w:rPr>
        <w:t>在噪声、振动、电磁干扰、水等环境要素的影响预测中，主要采用数学模型定量表示环境影响程度和变化规律。</w:t>
      </w:r>
    </w:p>
    <w:p w14:paraId="1724AA60" w14:textId="77777777" w:rsidR="005414A0" w:rsidRPr="0074155D" w:rsidRDefault="005414A0" w:rsidP="00585B86">
      <w:pPr>
        <w:adjustRightInd w:val="0"/>
        <w:snapToGrid w:val="0"/>
        <w:spacing w:line="360" w:lineRule="auto"/>
        <w:ind w:firstLineChars="200" w:firstLine="490"/>
        <w:rPr>
          <w:bCs/>
        </w:rPr>
      </w:pPr>
      <w:r w:rsidRPr="0074155D">
        <w:rPr>
          <w:bCs/>
          <w:snapToGrid w:val="0"/>
        </w:rPr>
        <w:t>（</w:t>
      </w:r>
      <w:r w:rsidRPr="0074155D">
        <w:rPr>
          <w:bCs/>
          <w:snapToGrid w:val="0"/>
        </w:rPr>
        <w:t>7</w:t>
      </w:r>
      <w:r w:rsidRPr="0074155D">
        <w:rPr>
          <w:bCs/>
          <w:snapToGrid w:val="0"/>
        </w:rPr>
        <w:t>）趋势分析法</w:t>
      </w:r>
    </w:p>
    <w:p w14:paraId="2E7B7437" w14:textId="77777777" w:rsidR="00221E3E" w:rsidRPr="0074155D" w:rsidRDefault="005414A0" w:rsidP="00585B86">
      <w:pPr>
        <w:adjustRightInd w:val="0"/>
        <w:snapToGrid w:val="0"/>
        <w:spacing w:line="360" w:lineRule="auto"/>
        <w:ind w:firstLineChars="200" w:firstLine="490"/>
        <w:rPr>
          <w:bCs/>
        </w:rPr>
        <w:sectPr w:rsidR="00221E3E" w:rsidRPr="0074155D">
          <w:pgSz w:w="11906" w:h="16838"/>
          <w:pgMar w:top="1588" w:right="1247" w:bottom="1247" w:left="1588" w:header="1021" w:footer="851" w:gutter="0"/>
          <w:cols w:space="720"/>
          <w:docGrid w:type="linesAndChars" w:linePitch="420" w:charSpace="1057"/>
        </w:sectPr>
      </w:pPr>
      <w:r w:rsidRPr="0074155D">
        <w:rPr>
          <w:bCs/>
        </w:rPr>
        <w:t>通过趋势分析，明确第一期建设规划调整实施所造成环境和资源在未来所承受的压力和生态系统间的历史因果关系。</w:t>
      </w:r>
    </w:p>
    <w:p w14:paraId="6B08C9BF" w14:textId="31BF7242" w:rsidR="00C55C53" w:rsidRPr="0074155D" w:rsidRDefault="00EC1508" w:rsidP="003639BD">
      <w:pPr>
        <w:pStyle w:val="1"/>
        <w:spacing w:before="120" w:after="120" w:line="240" w:lineRule="auto"/>
        <w:ind w:left="326" w:hangingChars="100" w:hanging="326"/>
        <w:jc w:val="center"/>
        <w:rPr>
          <w:sz w:val="32"/>
          <w:szCs w:val="32"/>
        </w:rPr>
      </w:pPr>
      <w:bookmarkStart w:id="97" w:name="_Toc67254234"/>
      <w:r w:rsidRPr="0074155D">
        <w:rPr>
          <w:sz w:val="32"/>
          <w:szCs w:val="32"/>
        </w:rPr>
        <w:lastRenderedPageBreak/>
        <w:t>规划</w:t>
      </w:r>
      <w:bookmarkEnd w:id="4"/>
      <w:bookmarkEnd w:id="5"/>
      <w:bookmarkEnd w:id="6"/>
      <w:bookmarkEnd w:id="7"/>
      <w:bookmarkEnd w:id="8"/>
      <w:bookmarkEnd w:id="9"/>
      <w:bookmarkEnd w:id="10"/>
      <w:r w:rsidR="007F0250" w:rsidRPr="0074155D">
        <w:rPr>
          <w:sz w:val="32"/>
          <w:szCs w:val="32"/>
        </w:rPr>
        <w:t>调整</w:t>
      </w:r>
      <w:r w:rsidRPr="0074155D">
        <w:rPr>
          <w:sz w:val="32"/>
          <w:szCs w:val="32"/>
        </w:rPr>
        <w:t>方案</w:t>
      </w:r>
      <w:bookmarkStart w:id="98" w:name="_Toc369860463"/>
      <w:bookmarkStart w:id="99" w:name="_Toc369888511"/>
      <w:bookmarkStart w:id="100" w:name="_Toc395116347"/>
      <w:bookmarkStart w:id="101" w:name="_Hlk530126039"/>
      <w:r w:rsidR="00C55C53" w:rsidRPr="0074155D">
        <w:rPr>
          <w:sz w:val="32"/>
          <w:szCs w:val="32"/>
        </w:rPr>
        <w:t>概述</w:t>
      </w:r>
      <w:bookmarkEnd w:id="97"/>
    </w:p>
    <w:bookmarkEnd w:id="98"/>
    <w:bookmarkEnd w:id="99"/>
    <w:bookmarkEnd w:id="100"/>
    <w:bookmarkEnd w:id="101"/>
    <w:p w14:paraId="04A03CC6" w14:textId="227D99BF" w:rsidR="00C55C53" w:rsidRPr="0074155D" w:rsidRDefault="00C55C53" w:rsidP="00585B86">
      <w:pPr>
        <w:pStyle w:val="43"/>
        <w:adjustRightInd w:val="0"/>
        <w:snapToGrid w:val="0"/>
        <w:spacing w:line="360" w:lineRule="auto"/>
        <w:ind w:firstLineChars="200" w:firstLine="490"/>
        <w:rPr>
          <w:b w:val="0"/>
        </w:rPr>
      </w:pPr>
      <w:r w:rsidRPr="0074155D">
        <w:rPr>
          <w:b w:val="0"/>
        </w:rPr>
        <w:t>洛阳市城市轨道交通第一期建设规划调整（</w:t>
      </w:r>
      <w:r w:rsidRPr="0074155D">
        <w:rPr>
          <w:b w:val="0"/>
        </w:rPr>
        <w:t>2021-2025</w:t>
      </w:r>
      <w:r w:rsidRPr="0074155D">
        <w:rPr>
          <w:b w:val="0"/>
        </w:rPr>
        <w:t>年）方案包括</w:t>
      </w:r>
      <w:r w:rsidRPr="0074155D">
        <w:rPr>
          <w:b w:val="0"/>
        </w:rPr>
        <w:t>1</w:t>
      </w:r>
      <w:r w:rsidRPr="0074155D">
        <w:rPr>
          <w:b w:val="0"/>
        </w:rPr>
        <w:t>号线东延工程、</w:t>
      </w:r>
      <w:r w:rsidRPr="0074155D">
        <w:rPr>
          <w:b w:val="0"/>
        </w:rPr>
        <w:t>2</w:t>
      </w:r>
      <w:r w:rsidRPr="0074155D">
        <w:rPr>
          <w:b w:val="0"/>
        </w:rPr>
        <w:t>号线北延及东延工程，线路总长度约为</w:t>
      </w:r>
      <w:r w:rsidRPr="0074155D">
        <w:rPr>
          <w:b w:val="0"/>
        </w:rPr>
        <w:t>27.6km</w:t>
      </w:r>
      <w:r w:rsidRPr="0074155D">
        <w:rPr>
          <w:b w:val="0"/>
        </w:rPr>
        <w:t>，共设置车站</w:t>
      </w:r>
      <w:r w:rsidRPr="0074155D">
        <w:rPr>
          <w:b w:val="0"/>
        </w:rPr>
        <w:t>16</w:t>
      </w:r>
      <w:r w:rsidRPr="0074155D">
        <w:rPr>
          <w:b w:val="0"/>
        </w:rPr>
        <w:t>座（含换乘站</w:t>
      </w:r>
      <w:r w:rsidRPr="0074155D">
        <w:rPr>
          <w:b w:val="0"/>
        </w:rPr>
        <w:t>6</w:t>
      </w:r>
      <w:r w:rsidRPr="0074155D">
        <w:rPr>
          <w:b w:val="0"/>
        </w:rPr>
        <w:t>座）。</w:t>
      </w:r>
    </w:p>
    <w:p w14:paraId="12481C20" w14:textId="77777777" w:rsidR="00C55C53" w:rsidRPr="0074155D" w:rsidRDefault="00C55C53" w:rsidP="00585B86">
      <w:pPr>
        <w:pStyle w:val="43"/>
        <w:adjustRightInd w:val="0"/>
        <w:snapToGrid w:val="0"/>
        <w:spacing w:line="360" w:lineRule="auto"/>
        <w:ind w:firstLineChars="200" w:firstLine="490"/>
        <w:rPr>
          <w:b w:val="0"/>
        </w:rPr>
      </w:pPr>
      <w:r w:rsidRPr="0074155D">
        <w:rPr>
          <w:b w:val="0"/>
        </w:rPr>
        <w:t>1</w:t>
      </w:r>
      <w:r w:rsidRPr="0074155D">
        <w:rPr>
          <w:b w:val="0"/>
        </w:rPr>
        <w:t>号线东延工程线路自地铁</w:t>
      </w:r>
      <w:r w:rsidRPr="0074155D">
        <w:rPr>
          <w:b w:val="0"/>
        </w:rPr>
        <w:t>1</w:t>
      </w:r>
      <w:r w:rsidRPr="0074155D">
        <w:rPr>
          <w:b w:val="0"/>
        </w:rPr>
        <w:t>号线杨湾站，沿中州东路向东敷设，止于白马寺</w:t>
      </w:r>
      <w:proofErr w:type="gramStart"/>
      <w:r w:rsidRPr="0074155D">
        <w:rPr>
          <w:b w:val="0"/>
        </w:rPr>
        <w:t>释源广场</w:t>
      </w:r>
      <w:proofErr w:type="gramEnd"/>
      <w:r w:rsidRPr="0074155D">
        <w:rPr>
          <w:b w:val="0"/>
        </w:rPr>
        <w:t>南，线路全长</w:t>
      </w:r>
      <w:r w:rsidRPr="0074155D">
        <w:rPr>
          <w:b w:val="0"/>
        </w:rPr>
        <w:t>5.9km</w:t>
      </w:r>
      <w:r w:rsidRPr="0074155D">
        <w:rPr>
          <w:b w:val="0"/>
        </w:rPr>
        <w:t>，设站</w:t>
      </w:r>
      <w:r w:rsidRPr="0074155D">
        <w:rPr>
          <w:b w:val="0"/>
        </w:rPr>
        <w:t>3</w:t>
      </w:r>
      <w:r w:rsidRPr="0074155D">
        <w:rPr>
          <w:b w:val="0"/>
        </w:rPr>
        <w:t>座。</w:t>
      </w:r>
    </w:p>
    <w:p w14:paraId="736BA0D5" w14:textId="77777777" w:rsidR="00C55C53" w:rsidRPr="0074155D" w:rsidRDefault="00C55C53" w:rsidP="00585B86">
      <w:pPr>
        <w:pStyle w:val="43"/>
        <w:adjustRightInd w:val="0"/>
        <w:snapToGrid w:val="0"/>
        <w:spacing w:line="360" w:lineRule="auto"/>
        <w:ind w:firstLineChars="200" w:firstLine="490"/>
        <w:rPr>
          <w:b w:val="0"/>
        </w:rPr>
      </w:pPr>
      <w:r w:rsidRPr="0074155D">
        <w:rPr>
          <w:b w:val="0"/>
        </w:rPr>
        <w:t>2</w:t>
      </w:r>
      <w:r w:rsidRPr="0074155D">
        <w:rPr>
          <w:b w:val="0"/>
        </w:rPr>
        <w:t>号线北延工程自</w:t>
      </w:r>
      <w:proofErr w:type="gramStart"/>
      <w:r w:rsidRPr="0074155D">
        <w:rPr>
          <w:b w:val="0"/>
        </w:rPr>
        <w:t>二乔路站</w:t>
      </w:r>
      <w:proofErr w:type="gramEnd"/>
      <w:r w:rsidRPr="0074155D">
        <w:rPr>
          <w:b w:val="0"/>
        </w:rPr>
        <w:t>，向西沿周山大道北上，并终止于北郊机场综合交通枢纽，线路全长</w:t>
      </w:r>
      <w:r w:rsidRPr="0074155D">
        <w:rPr>
          <w:b w:val="0"/>
        </w:rPr>
        <w:t>5.5km</w:t>
      </w:r>
      <w:r w:rsidRPr="0074155D">
        <w:rPr>
          <w:b w:val="0"/>
        </w:rPr>
        <w:t>，设站</w:t>
      </w:r>
      <w:r w:rsidRPr="0074155D">
        <w:rPr>
          <w:b w:val="0"/>
        </w:rPr>
        <w:t>3</w:t>
      </w:r>
      <w:r w:rsidRPr="0074155D">
        <w:rPr>
          <w:b w:val="0"/>
        </w:rPr>
        <w:t>座，设</w:t>
      </w:r>
      <w:proofErr w:type="gramStart"/>
      <w:r w:rsidRPr="0074155D">
        <w:rPr>
          <w:b w:val="0"/>
        </w:rPr>
        <w:t>蒋</w:t>
      </w:r>
      <w:proofErr w:type="gramEnd"/>
      <w:r w:rsidRPr="0074155D">
        <w:rPr>
          <w:b w:val="0"/>
        </w:rPr>
        <w:t>沟停车场。</w:t>
      </w:r>
    </w:p>
    <w:p w14:paraId="7D71EC7F" w14:textId="030607D7" w:rsidR="00C55C53" w:rsidRPr="0074155D" w:rsidRDefault="00C55C53" w:rsidP="00585B86">
      <w:pPr>
        <w:pStyle w:val="43"/>
        <w:adjustRightInd w:val="0"/>
        <w:snapToGrid w:val="0"/>
        <w:spacing w:line="360" w:lineRule="auto"/>
        <w:ind w:firstLineChars="200" w:firstLine="490"/>
        <w:rPr>
          <w:b w:val="0"/>
        </w:rPr>
      </w:pPr>
      <w:r w:rsidRPr="0074155D">
        <w:rPr>
          <w:b w:val="0"/>
        </w:rPr>
        <w:t>2</w:t>
      </w:r>
      <w:r w:rsidRPr="0074155D">
        <w:rPr>
          <w:b w:val="0"/>
        </w:rPr>
        <w:t>号线东延工程线路自</w:t>
      </w:r>
      <w:r w:rsidRPr="0074155D">
        <w:rPr>
          <w:b w:val="0"/>
        </w:rPr>
        <w:t>2</w:t>
      </w:r>
      <w:r w:rsidRPr="0074155D">
        <w:rPr>
          <w:b w:val="0"/>
        </w:rPr>
        <w:t>号线一期工程的八里堂站，向东沿伊洛路、吉庆路、光武大道、玉溪东街、龙顾路敷设。线路全长</w:t>
      </w:r>
      <w:r w:rsidRPr="0074155D">
        <w:rPr>
          <w:b w:val="0"/>
        </w:rPr>
        <w:t>16.2km</w:t>
      </w:r>
      <w:r w:rsidRPr="0074155D">
        <w:rPr>
          <w:b w:val="0"/>
        </w:rPr>
        <w:t>，共设</w:t>
      </w:r>
      <w:r w:rsidRPr="0074155D">
        <w:rPr>
          <w:b w:val="0"/>
        </w:rPr>
        <w:t>10</w:t>
      </w:r>
      <w:r w:rsidRPr="0074155D">
        <w:rPr>
          <w:b w:val="0"/>
        </w:rPr>
        <w:t>座车站，设伊南停车场</w:t>
      </w:r>
      <w:r w:rsidRPr="0074155D">
        <w:rPr>
          <w:b w:val="0"/>
        </w:rPr>
        <w:t>1</w:t>
      </w:r>
      <w:r w:rsidRPr="0074155D">
        <w:rPr>
          <w:b w:val="0"/>
        </w:rPr>
        <w:t>座，控制中心利用已建成洛阳轨道交通控制中心。</w:t>
      </w:r>
    </w:p>
    <w:p w14:paraId="17532A81" w14:textId="2903A7C3" w:rsidR="00C55C53" w:rsidRPr="0074155D" w:rsidRDefault="00C55C53" w:rsidP="00C55C53">
      <w:pPr>
        <w:adjustRightInd w:val="0"/>
        <w:snapToGrid w:val="0"/>
        <w:spacing w:line="360" w:lineRule="auto"/>
        <w:jc w:val="center"/>
        <w:rPr>
          <w:color w:val="FF0000"/>
        </w:rPr>
      </w:pPr>
    </w:p>
    <w:p w14:paraId="6ED77EF2" w14:textId="0C479C31" w:rsidR="004C7AA3" w:rsidRPr="0074155D" w:rsidRDefault="004C7AA3" w:rsidP="004C7AA3">
      <w:pPr>
        <w:pStyle w:val="af6"/>
        <w:spacing w:beforeLines="50" w:before="210" w:afterLines="50" w:after="210"/>
        <w:rPr>
          <w:rFonts w:ascii="Times New Roman" w:hAnsi="Times New Roman" w:cs="Times New Roman"/>
          <w:bCs w:val="0"/>
          <w:color w:val="FF0000"/>
        </w:rPr>
      </w:pPr>
    </w:p>
    <w:p w14:paraId="6C9250A1" w14:textId="403DE56A" w:rsidR="00C55C53" w:rsidRPr="0074155D" w:rsidRDefault="00C55C53" w:rsidP="0020657E">
      <w:pPr>
        <w:pStyle w:val="af6"/>
        <w:adjustRightInd w:val="0"/>
        <w:snapToGrid w:val="0"/>
        <w:spacing w:beforeLines="50" w:before="210" w:afterLines="50" w:after="210"/>
        <w:rPr>
          <w:rFonts w:ascii="Times New Roman" w:eastAsia="楷体_GB2312" w:hAnsi="Times New Roman" w:cs="Times New Roman"/>
          <w:b w:val="0"/>
          <w:sz w:val="24"/>
          <w:szCs w:val="24"/>
        </w:rPr>
      </w:pPr>
      <w:r w:rsidRPr="0074155D">
        <w:rPr>
          <w:rFonts w:ascii="Times New Roman" w:eastAsia="楷体_GB2312" w:hAnsi="Times New Roman" w:cs="Times New Roman"/>
          <w:b w:val="0"/>
          <w:sz w:val="24"/>
          <w:szCs w:val="24"/>
        </w:rPr>
        <w:t xml:space="preserve">  </w:t>
      </w:r>
    </w:p>
    <w:p w14:paraId="0B4C6BEB" w14:textId="77777777" w:rsidR="0083687E" w:rsidRPr="0074155D" w:rsidRDefault="0083687E">
      <w:pPr>
        <w:pStyle w:val="001"/>
        <w:rPr>
          <w:color w:val="FF0000"/>
        </w:rPr>
      </w:pPr>
    </w:p>
    <w:p w14:paraId="0DD4CCFF" w14:textId="77777777" w:rsidR="0083687E" w:rsidRPr="0074155D" w:rsidRDefault="0083687E">
      <w:pPr>
        <w:pStyle w:val="001"/>
        <w:rPr>
          <w:color w:val="FF0000"/>
        </w:rPr>
      </w:pPr>
    </w:p>
    <w:p w14:paraId="51236381" w14:textId="77777777" w:rsidR="00714C7D" w:rsidRDefault="00714C7D">
      <w:pPr>
        <w:pStyle w:val="001"/>
        <w:rPr>
          <w:color w:val="FF0000"/>
        </w:rPr>
        <w:sectPr w:rsidR="00714C7D">
          <w:pgSz w:w="11906" w:h="16838"/>
          <w:pgMar w:top="1588" w:right="1247" w:bottom="1247" w:left="1588" w:header="1021" w:footer="851" w:gutter="0"/>
          <w:cols w:space="720"/>
          <w:docGrid w:type="linesAndChars" w:linePitch="420" w:charSpace="1057"/>
        </w:sectPr>
      </w:pPr>
    </w:p>
    <w:p w14:paraId="332DED02" w14:textId="188F1889" w:rsidR="00EC1508" w:rsidRPr="0074155D" w:rsidRDefault="00EC1508" w:rsidP="003639BD">
      <w:pPr>
        <w:pStyle w:val="1"/>
        <w:spacing w:before="120" w:after="120" w:line="240" w:lineRule="auto"/>
        <w:ind w:left="326" w:hangingChars="100" w:hanging="326"/>
        <w:jc w:val="center"/>
        <w:rPr>
          <w:sz w:val="32"/>
          <w:szCs w:val="32"/>
        </w:rPr>
      </w:pPr>
      <w:bookmarkStart w:id="102" w:name="_Toc369860466"/>
      <w:bookmarkStart w:id="103" w:name="_Toc369889726"/>
      <w:bookmarkStart w:id="104" w:name="_Toc395114373"/>
      <w:bookmarkStart w:id="105" w:name="_Toc395123009"/>
      <w:bookmarkStart w:id="106" w:name="_Toc407282436"/>
      <w:bookmarkStart w:id="107" w:name="_Toc407283394"/>
      <w:bookmarkStart w:id="108" w:name="_Toc67254235"/>
      <w:r w:rsidRPr="0074155D">
        <w:rPr>
          <w:sz w:val="32"/>
          <w:szCs w:val="32"/>
        </w:rPr>
        <w:lastRenderedPageBreak/>
        <w:t>环境现状调查与评价</w:t>
      </w:r>
      <w:bookmarkEnd w:id="102"/>
      <w:bookmarkEnd w:id="103"/>
      <w:bookmarkEnd w:id="104"/>
      <w:bookmarkEnd w:id="105"/>
      <w:bookmarkEnd w:id="106"/>
      <w:bookmarkEnd w:id="107"/>
      <w:bookmarkEnd w:id="108"/>
    </w:p>
    <w:p w14:paraId="03EA2233" w14:textId="6D57884D" w:rsidR="00EC1508" w:rsidRPr="0074155D" w:rsidRDefault="00EC1508" w:rsidP="003639BD">
      <w:pPr>
        <w:pStyle w:val="2"/>
        <w:spacing w:before="120" w:after="120" w:line="240" w:lineRule="auto"/>
        <w:ind w:left="578" w:hanging="578"/>
        <w:rPr>
          <w:rFonts w:ascii="Times New Roman" w:eastAsia="宋体" w:hAnsi="Times New Roman"/>
          <w:sz w:val="28"/>
          <w:szCs w:val="28"/>
        </w:rPr>
      </w:pPr>
      <w:bookmarkStart w:id="109" w:name="_Toc337698423"/>
      <w:bookmarkStart w:id="110" w:name="_Toc337698525"/>
      <w:bookmarkStart w:id="111" w:name="_Toc340737561"/>
      <w:bookmarkStart w:id="112" w:name="_Toc363645927"/>
      <w:bookmarkStart w:id="113" w:name="_Toc369860467"/>
      <w:bookmarkStart w:id="114" w:name="_Toc369889727"/>
      <w:bookmarkStart w:id="115" w:name="_Toc395114374"/>
      <w:bookmarkStart w:id="116" w:name="_Toc395123010"/>
      <w:bookmarkStart w:id="117" w:name="_Toc407282437"/>
      <w:bookmarkStart w:id="118" w:name="_Toc407283395"/>
      <w:bookmarkStart w:id="119" w:name="_Toc67254236"/>
      <w:r w:rsidRPr="0074155D">
        <w:rPr>
          <w:rFonts w:ascii="Times New Roman" w:eastAsia="宋体" w:hAnsi="Times New Roman"/>
          <w:sz w:val="28"/>
          <w:szCs w:val="28"/>
        </w:rPr>
        <w:t>自然生态环境概况</w:t>
      </w:r>
      <w:bookmarkEnd w:id="109"/>
      <w:bookmarkEnd w:id="110"/>
      <w:bookmarkEnd w:id="111"/>
      <w:bookmarkEnd w:id="112"/>
      <w:bookmarkEnd w:id="113"/>
      <w:bookmarkEnd w:id="114"/>
      <w:bookmarkEnd w:id="115"/>
      <w:bookmarkEnd w:id="116"/>
      <w:bookmarkEnd w:id="117"/>
      <w:bookmarkEnd w:id="118"/>
      <w:bookmarkEnd w:id="119"/>
    </w:p>
    <w:p w14:paraId="482EA20B" w14:textId="107EE953" w:rsidR="00EC1508" w:rsidRPr="0074155D" w:rsidRDefault="003639BD" w:rsidP="003639BD">
      <w:pPr>
        <w:pStyle w:val="3"/>
        <w:adjustRightInd w:val="0"/>
        <w:snapToGrid w:val="0"/>
        <w:spacing w:before="0" w:after="0" w:line="360" w:lineRule="auto"/>
        <w:ind w:left="0" w:firstLine="0"/>
        <w:rPr>
          <w:sz w:val="24"/>
          <w:szCs w:val="24"/>
        </w:rPr>
      </w:pPr>
      <w:bookmarkStart w:id="120" w:name="_Toc337698526"/>
      <w:r w:rsidRPr="0074155D">
        <w:rPr>
          <w:sz w:val="24"/>
          <w:szCs w:val="24"/>
        </w:rPr>
        <w:t>地理位置</w:t>
      </w:r>
      <w:bookmarkEnd w:id="120"/>
    </w:p>
    <w:p w14:paraId="16596D44" w14:textId="77777777" w:rsidR="00C55C53" w:rsidRPr="0074155D" w:rsidRDefault="00C55C53" w:rsidP="00585B86">
      <w:pPr>
        <w:adjustRightInd w:val="0"/>
        <w:snapToGrid w:val="0"/>
        <w:spacing w:line="360" w:lineRule="auto"/>
        <w:ind w:firstLineChars="200" w:firstLine="490"/>
      </w:pPr>
      <w:r w:rsidRPr="0074155D">
        <w:t>洛阳市地处河南省西部，北纬</w:t>
      </w:r>
      <w:r w:rsidRPr="0074155D">
        <w:t>33°35′~35°05′</w:t>
      </w:r>
      <w:r w:rsidRPr="0074155D">
        <w:t>，东经</w:t>
      </w:r>
      <w:r w:rsidRPr="0074155D">
        <w:t>111°8′~112°59′</w:t>
      </w:r>
      <w:r w:rsidRPr="0074155D">
        <w:t>之间，横跨黄河中游南北两岸，东与郑州毗邻，南与南阳、平顶山相连，西与三门峡交界，北与焦作、济源接壤。东西长约</w:t>
      </w:r>
      <w:r w:rsidRPr="0074155D">
        <w:t>179km</w:t>
      </w:r>
      <w:r w:rsidRPr="0074155D">
        <w:t>，南北宽约</w:t>
      </w:r>
      <w:r w:rsidRPr="0074155D">
        <w:t>168km</w:t>
      </w:r>
      <w:r w:rsidRPr="0074155D">
        <w:t>，全市总面积</w:t>
      </w:r>
      <w:r w:rsidRPr="0074155D">
        <w:t>1.52</w:t>
      </w:r>
      <w:r w:rsidRPr="0074155D">
        <w:t>万</w:t>
      </w:r>
      <w:r w:rsidRPr="0074155D">
        <w:t>km</w:t>
      </w:r>
      <w:r w:rsidRPr="0074155D">
        <w:rPr>
          <w:vertAlign w:val="superscript"/>
        </w:rPr>
        <w:t>2</w:t>
      </w:r>
      <w:r w:rsidRPr="0074155D">
        <w:t>，占河南省全省总面积的</w:t>
      </w:r>
      <w:r w:rsidRPr="0074155D">
        <w:t>9%</w:t>
      </w:r>
      <w:r w:rsidRPr="0074155D">
        <w:t>。</w:t>
      </w:r>
    </w:p>
    <w:p w14:paraId="0F11F1F3" w14:textId="778584CC" w:rsidR="00EC1508" w:rsidRPr="0074155D" w:rsidRDefault="00C55C53" w:rsidP="00585B86">
      <w:pPr>
        <w:adjustRightInd w:val="0"/>
        <w:snapToGrid w:val="0"/>
        <w:spacing w:line="360" w:lineRule="auto"/>
        <w:ind w:firstLineChars="200" w:firstLine="490"/>
      </w:pPr>
      <w:r w:rsidRPr="0074155D">
        <w:t>洛阳市是国家级历史文化名城，是河南省副中心，豫西区域中心城市。洛阳市现辖</w:t>
      </w:r>
      <w:r w:rsidR="0020657E" w:rsidRPr="0074155D">
        <w:t>7</w:t>
      </w:r>
      <w:r w:rsidR="0020657E" w:rsidRPr="0074155D">
        <w:t>区</w:t>
      </w:r>
      <w:r w:rsidR="0020657E" w:rsidRPr="0074155D">
        <w:t>7</w:t>
      </w:r>
      <w:r w:rsidR="0020657E" w:rsidRPr="0074155D">
        <w:t>县</w:t>
      </w:r>
      <w:r w:rsidRPr="0074155D">
        <w:t>，分别是</w:t>
      </w:r>
      <w:r w:rsidR="0020657E" w:rsidRPr="0074155D">
        <w:t>涧西区、西工区、老城区、瀍河回族区、洛龙区、</w:t>
      </w:r>
      <w:r w:rsidRPr="0074155D">
        <w:t>偃师</w:t>
      </w:r>
      <w:r w:rsidR="0020657E" w:rsidRPr="0074155D">
        <w:t>区</w:t>
      </w:r>
      <w:r w:rsidRPr="0074155D">
        <w:t>、孟津</w:t>
      </w:r>
      <w:r w:rsidR="0020657E" w:rsidRPr="0074155D">
        <w:t>区</w:t>
      </w:r>
      <w:r w:rsidRPr="0074155D">
        <w:t>、新安县、洛宁县、宜阳县、伊川县、嵩县、栾川县、汝阳县。</w:t>
      </w:r>
    </w:p>
    <w:p w14:paraId="147B47C8" w14:textId="45903803" w:rsidR="0020657E" w:rsidRPr="0074155D" w:rsidRDefault="004922C5" w:rsidP="00837F6B">
      <w:pPr>
        <w:jc w:val="center"/>
        <w:rPr>
          <w:color w:val="FF0000"/>
        </w:rPr>
      </w:pPr>
      <w:r w:rsidRPr="0074155D">
        <w:rPr>
          <w:b/>
          <w:noProof/>
          <w:color w:val="FF0000"/>
        </w:rPr>
        <w:drawing>
          <wp:inline distT="0" distB="0" distL="0" distR="0" wp14:anchorId="1E245971" wp14:editId="0A0038D0">
            <wp:extent cx="5334000" cy="4705350"/>
            <wp:effectExtent l="19050" t="19050" r="19050" b="1905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34000" cy="4705350"/>
                    </a:xfrm>
                    <a:prstGeom prst="rect">
                      <a:avLst/>
                    </a:prstGeom>
                    <a:noFill/>
                    <a:ln w="19050" cmpd="sng">
                      <a:solidFill>
                        <a:srgbClr val="000000"/>
                      </a:solidFill>
                      <a:miter lim="800000"/>
                      <a:headEnd/>
                      <a:tailEnd/>
                    </a:ln>
                    <a:effectLst/>
                  </pic:spPr>
                </pic:pic>
              </a:graphicData>
            </a:graphic>
          </wp:inline>
        </w:drawing>
      </w:r>
    </w:p>
    <w:p w14:paraId="559E9D19" w14:textId="0F44EC7A" w:rsidR="004C7AA3" w:rsidRPr="0074155D" w:rsidRDefault="004C7AA3" w:rsidP="004C7AA3">
      <w:pPr>
        <w:pStyle w:val="af6"/>
        <w:spacing w:beforeLines="50" w:before="210" w:afterLines="50" w:after="210"/>
        <w:rPr>
          <w:rFonts w:ascii="Times New Roman" w:hAnsi="Times New Roman" w:cs="Times New Roman"/>
          <w:bCs w:val="0"/>
          <w:color w:val="FF0000"/>
        </w:rPr>
      </w:pPr>
      <w:r w:rsidRPr="0074155D">
        <w:rPr>
          <w:rFonts w:ascii="Times New Roman" w:eastAsia="楷体_GB2312" w:hAnsi="Times New Roman" w:cs="Times New Roman"/>
          <w:sz w:val="24"/>
          <w:szCs w:val="24"/>
        </w:rPr>
        <w:t>图</w:t>
      </w:r>
      <w:r w:rsidRPr="0074155D">
        <w:rPr>
          <w:rFonts w:ascii="Times New Roman" w:eastAsia="楷体_GB2312" w:hAnsi="Times New Roman" w:cs="Times New Roman"/>
          <w:sz w:val="24"/>
          <w:szCs w:val="24"/>
        </w:rPr>
        <w:fldChar w:fldCharType="begin"/>
      </w:r>
      <w:r w:rsidRPr="0074155D">
        <w:rPr>
          <w:rFonts w:ascii="Times New Roman" w:eastAsia="楷体_GB2312" w:hAnsi="Times New Roman" w:cs="Times New Roman"/>
          <w:sz w:val="24"/>
          <w:szCs w:val="24"/>
        </w:rPr>
        <w:instrText xml:space="preserve"> STYLEREF 1 \s </w:instrText>
      </w:r>
      <w:r w:rsidRPr="0074155D">
        <w:rPr>
          <w:rFonts w:ascii="Times New Roman" w:eastAsia="楷体_GB2312" w:hAnsi="Times New Roman" w:cs="Times New Roman"/>
          <w:sz w:val="24"/>
          <w:szCs w:val="24"/>
        </w:rPr>
        <w:fldChar w:fldCharType="separate"/>
      </w:r>
      <w:r w:rsidRPr="0074155D">
        <w:rPr>
          <w:rFonts w:ascii="Times New Roman" w:eastAsia="楷体_GB2312" w:hAnsi="Times New Roman" w:cs="Times New Roman"/>
          <w:noProof/>
          <w:sz w:val="24"/>
          <w:szCs w:val="24"/>
        </w:rPr>
        <w:t>3</w:t>
      </w:r>
      <w:r w:rsidRPr="0074155D">
        <w:rPr>
          <w:rFonts w:ascii="Times New Roman" w:eastAsia="楷体_GB2312" w:hAnsi="Times New Roman" w:cs="Times New Roman"/>
          <w:sz w:val="24"/>
          <w:szCs w:val="24"/>
        </w:rPr>
        <w:fldChar w:fldCharType="end"/>
      </w:r>
      <w:r w:rsidRPr="0074155D">
        <w:rPr>
          <w:rFonts w:ascii="Times New Roman" w:eastAsia="楷体_GB2312" w:hAnsi="Times New Roman" w:cs="Times New Roman"/>
          <w:sz w:val="24"/>
          <w:szCs w:val="24"/>
        </w:rPr>
        <w:noBreakHyphen/>
      </w:r>
      <w:r w:rsidRPr="0074155D">
        <w:rPr>
          <w:rFonts w:ascii="Times New Roman" w:eastAsia="楷体_GB2312" w:hAnsi="Times New Roman" w:cs="Times New Roman"/>
          <w:sz w:val="24"/>
          <w:szCs w:val="24"/>
        </w:rPr>
        <w:fldChar w:fldCharType="begin"/>
      </w:r>
      <w:r w:rsidRPr="0074155D">
        <w:rPr>
          <w:rFonts w:ascii="Times New Roman" w:eastAsia="楷体_GB2312" w:hAnsi="Times New Roman" w:cs="Times New Roman"/>
          <w:sz w:val="24"/>
          <w:szCs w:val="24"/>
        </w:rPr>
        <w:instrText xml:space="preserve"> SEQ </w:instrText>
      </w:r>
      <w:r w:rsidRPr="0074155D">
        <w:rPr>
          <w:rFonts w:ascii="Times New Roman" w:eastAsia="楷体_GB2312" w:hAnsi="Times New Roman" w:cs="Times New Roman"/>
          <w:sz w:val="24"/>
          <w:szCs w:val="24"/>
        </w:rPr>
        <w:instrText>图</w:instrText>
      </w:r>
      <w:r w:rsidRPr="0074155D">
        <w:rPr>
          <w:rFonts w:ascii="Times New Roman" w:eastAsia="楷体_GB2312" w:hAnsi="Times New Roman" w:cs="Times New Roman"/>
          <w:sz w:val="24"/>
          <w:szCs w:val="24"/>
        </w:rPr>
        <w:instrText xml:space="preserve"> \* ARABIC \s 1 </w:instrText>
      </w:r>
      <w:r w:rsidRPr="0074155D">
        <w:rPr>
          <w:rFonts w:ascii="Times New Roman" w:eastAsia="楷体_GB2312" w:hAnsi="Times New Roman" w:cs="Times New Roman"/>
          <w:sz w:val="24"/>
          <w:szCs w:val="24"/>
        </w:rPr>
        <w:fldChar w:fldCharType="separate"/>
      </w:r>
      <w:r w:rsidRPr="0074155D">
        <w:rPr>
          <w:rFonts w:ascii="Times New Roman" w:eastAsia="楷体_GB2312" w:hAnsi="Times New Roman" w:cs="Times New Roman"/>
          <w:noProof/>
          <w:sz w:val="24"/>
          <w:szCs w:val="24"/>
        </w:rPr>
        <w:t>1</w:t>
      </w:r>
      <w:r w:rsidRPr="0074155D">
        <w:rPr>
          <w:rFonts w:ascii="Times New Roman" w:eastAsia="楷体_GB2312" w:hAnsi="Times New Roman" w:cs="Times New Roman"/>
          <w:sz w:val="24"/>
          <w:szCs w:val="24"/>
        </w:rPr>
        <w:fldChar w:fldCharType="end"/>
      </w:r>
      <w:r w:rsidRPr="0074155D">
        <w:rPr>
          <w:rFonts w:ascii="Times New Roman" w:eastAsia="楷体_GB2312" w:hAnsi="Times New Roman" w:cs="Times New Roman"/>
          <w:bCs w:val="0"/>
          <w:sz w:val="24"/>
          <w:szCs w:val="24"/>
        </w:rPr>
        <w:t xml:space="preserve"> </w:t>
      </w:r>
      <w:r w:rsidRPr="0074155D">
        <w:rPr>
          <w:rFonts w:ascii="Times New Roman" w:eastAsia="楷体_GB2312" w:hAnsi="Times New Roman" w:cs="Times New Roman"/>
          <w:bCs w:val="0"/>
          <w:sz w:val="24"/>
          <w:szCs w:val="24"/>
        </w:rPr>
        <w:t>洛阳市地理位置图</w:t>
      </w:r>
    </w:p>
    <w:p w14:paraId="3E7BC26E" w14:textId="6FC9BDD6" w:rsidR="00EC1508" w:rsidRPr="0074155D" w:rsidRDefault="00EC1508" w:rsidP="003639BD">
      <w:pPr>
        <w:pStyle w:val="3"/>
        <w:adjustRightInd w:val="0"/>
        <w:snapToGrid w:val="0"/>
        <w:spacing w:before="0" w:after="0" w:line="360" w:lineRule="auto"/>
        <w:ind w:left="0" w:firstLine="0"/>
        <w:rPr>
          <w:sz w:val="24"/>
          <w:szCs w:val="24"/>
        </w:rPr>
      </w:pPr>
      <w:bookmarkStart w:id="121" w:name="_Toc337698527"/>
      <w:r w:rsidRPr="0074155D">
        <w:rPr>
          <w:sz w:val="24"/>
          <w:szCs w:val="24"/>
        </w:rPr>
        <w:lastRenderedPageBreak/>
        <w:t>地形地貌</w:t>
      </w:r>
      <w:bookmarkEnd w:id="121"/>
    </w:p>
    <w:p w14:paraId="166BDD95" w14:textId="49316272" w:rsidR="004922C5" w:rsidRPr="0074155D" w:rsidRDefault="004922C5" w:rsidP="00585B86">
      <w:pPr>
        <w:adjustRightInd w:val="0"/>
        <w:snapToGrid w:val="0"/>
        <w:spacing w:line="360" w:lineRule="auto"/>
        <w:ind w:firstLineChars="200" w:firstLine="490"/>
        <w:rPr>
          <w:bCs/>
        </w:rPr>
      </w:pPr>
      <w:r w:rsidRPr="0074155D">
        <w:rPr>
          <w:bCs/>
        </w:rPr>
        <w:t>洛阳市地处洛阳断陷盆地的西部，南、北、西分别有龙门山、邙山、小秦岭为屏障，东部向堰师一带开阔延伸，呈</w:t>
      </w:r>
      <w:r w:rsidRPr="0074155D">
        <w:rPr>
          <w:bCs/>
        </w:rPr>
        <w:t>“</w:t>
      </w:r>
      <w:r w:rsidRPr="0074155D">
        <w:rPr>
          <w:bCs/>
        </w:rPr>
        <w:t>箕</w:t>
      </w:r>
      <w:r w:rsidRPr="0074155D">
        <w:rPr>
          <w:bCs/>
        </w:rPr>
        <w:t>”</w:t>
      </w:r>
      <w:r w:rsidRPr="0074155D">
        <w:rPr>
          <w:bCs/>
        </w:rPr>
        <w:t>状。总地势呈西高东低，南北高中间低，由中心至周边，地形渐次升高，由低到高地貌类型依次为伊洛河河谷平原区、黄土丘陵（台塬）区、基岩山区，且整体由西向东倾斜。北部为邙山，中部为伊洛河河谷平原区，山丘与河谷平原之间为洪积扇及洪积倾斜平原。</w:t>
      </w:r>
    </w:p>
    <w:p w14:paraId="7BE7D0DB" w14:textId="43204CDC" w:rsidR="00EC1508" w:rsidRPr="0074155D" w:rsidRDefault="004922C5" w:rsidP="00585B86">
      <w:pPr>
        <w:adjustRightInd w:val="0"/>
        <w:snapToGrid w:val="0"/>
        <w:spacing w:line="360" w:lineRule="auto"/>
        <w:ind w:firstLineChars="200" w:firstLine="490"/>
        <w:rPr>
          <w:bCs/>
        </w:rPr>
      </w:pPr>
      <w:r w:rsidRPr="0074155D">
        <w:rPr>
          <w:bCs/>
        </w:rPr>
        <w:t>洛阳盆地地形起伏，地貌类型复杂。按成因、物质组成和形态特征，可以分为黄土丘陵、黄土台塬、洪积扇及洪积倾斜平原、洪流平地、河谷二级阶地、一级阶地、漫滩冲积平原。主要的河谷阶地及冲积平原为伊洛河河谷平原，呈北东向展布，平坦开阔，西高东低，阶地、漫滩呈阶梯状相连，沿河两侧不对称分布。</w:t>
      </w:r>
    </w:p>
    <w:p w14:paraId="07445973" w14:textId="2984ACC9" w:rsidR="00EC1508" w:rsidRPr="0074155D" w:rsidRDefault="00EC1508" w:rsidP="003639BD">
      <w:pPr>
        <w:pStyle w:val="3"/>
        <w:adjustRightInd w:val="0"/>
        <w:snapToGrid w:val="0"/>
        <w:spacing w:before="0" w:after="0" w:line="360" w:lineRule="auto"/>
        <w:ind w:left="0" w:firstLine="0"/>
        <w:rPr>
          <w:sz w:val="24"/>
          <w:szCs w:val="24"/>
        </w:rPr>
      </w:pPr>
      <w:bookmarkStart w:id="122" w:name="_Toc337698528"/>
      <w:r w:rsidRPr="0074155D">
        <w:rPr>
          <w:sz w:val="24"/>
          <w:szCs w:val="24"/>
        </w:rPr>
        <w:t>气候与气象</w:t>
      </w:r>
      <w:bookmarkEnd w:id="122"/>
    </w:p>
    <w:p w14:paraId="17EC9EBB" w14:textId="77777777" w:rsidR="004922C5" w:rsidRPr="0074155D" w:rsidRDefault="004922C5" w:rsidP="00585B86">
      <w:pPr>
        <w:adjustRightInd w:val="0"/>
        <w:snapToGrid w:val="0"/>
        <w:spacing w:line="360" w:lineRule="auto"/>
        <w:ind w:firstLineChars="200" w:firstLine="490"/>
        <w:rPr>
          <w:bCs/>
        </w:rPr>
      </w:pPr>
      <w:r w:rsidRPr="0074155D">
        <w:rPr>
          <w:bCs/>
        </w:rPr>
        <w:t>洛阳市地处我国北部暖温带与南部亚热带的过渡地带，属半湿润大陆性季风气候，四季分明，冬季寒冷干燥，夏季炎热多雨，季风气候明显。</w:t>
      </w:r>
    </w:p>
    <w:p w14:paraId="75A75C1D" w14:textId="6B92239A" w:rsidR="00EC1508" w:rsidRPr="0074155D" w:rsidRDefault="004922C5" w:rsidP="00585B86">
      <w:pPr>
        <w:adjustRightInd w:val="0"/>
        <w:snapToGrid w:val="0"/>
        <w:spacing w:line="360" w:lineRule="auto"/>
        <w:ind w:firstLineChars="200" w:firstLine="490"/>
        <w:rPr>
          <w:bCs/>
        </w:rPr>
      </w:pPr>
      <w:r w:rsidRPr="0074155D">
        <w:rPr>
          <w:bCs/>
        </w:rPr>
        <w:t>市区内年平均气温</w:t>
      </w:r>
      <w:r w:rsidRPr="0074155D">
        <w:rPr>
          <w:bCs/>
        </w:rPr>
        <w:t>12.9℃</w:t>
      </w:r>
      <w:r w:rsidRPr="0074155D">
        <w:rPr>
          <w:bCs/>
        </w:rPr>
        <w:t>，极端最高气温</w:t>
      </w:r>
      <w:r w:rsidRPr="0074155D">
        <w:rPr>
          <w:bCs/>
        </w:rPr>
        <w:t>44.2℃</w:t>
      </w:r>
      <w:r w:rsidRPr="0074155D">
        <w:rPr>
          <w:bCs/>
        </w:rPr>
        <w:t>，极端最低气温</w:t>
      </w:r>
      <w:r w:rsidRPr="0074155D">
        <w:rPr>
          <w:bCs/>
        </w:rPr>
        <w:t>-18.2℃</w:t>
      </w:r>
      <w:r w:rsidRPr="0074155D">
        <w:rPr>
          <w:bCs/>
        </w:rPr>
        <w:t>，年最多风向及频率为</w:t>
      </w:r>
      <w:r w:rsidRPr="0074155D">
        <w:rPr>
          <w:bCs/>
        </w:rPr>
        <w:t>NE18.2%</w:t>
      </w:r>
      <w:r w:rsidRPr="0074155D">
        <w:rPr>
          <w:bCs/>
        </w:rPr>
        <w:t>，年均风速</w:t>
      </w:r>
      <w:r w:rsidRPr="0074155D">
        <w:rPr>
          <w:bCs/>
        </w:rPr>
        <w:t>3.5-4.0m/s</w:t>
      </w:r>
      <w:r w:rsidRPr="0074155D">
        <w:rPr>
          <w:bCs/>
        </w:rPr>
        <w:t>，土壤最大冻结深度</w:t>
      </w:r>
      <w:r w:rsidRPr="0074155D">
        <w:rPr>
          <w:bCs/>
        </w:rPr>
        <w:t>0.3m</w:t>
      </w:r>
      <w:r w:rsidRPr="0074155D">
        <w:rPr>
          <w:bCs/>
        </w:rPr>
        <w:t>，年最大积雪深度</w:t>
      </w:r>
      <w:r w:rsidRPr="0074155D">
        <w:rPr>
          <w:bCs/>
        </w:rPr>
        <w:t>25cm</w:t>
      </w:r>
      <w:r w:rsidRPr="0074155D">
        <w:rPr>
          <w:bCs/>
        </w:rPr>
        <w:t>，年均雷暴日</w:t>
      </w:r>
      <w:r w:rsidRPr="0074155D">
        <w:rPr>
          <w:bCs/>
        </w:rPr>
        <w:t>23.5</w:t>
      </w:r>
      <w:r w:rsidRPr="0074155D">
        <w:rPr>
          <w:bCs/>
        </w:rPr>
        <w:t>天，年均降水量</w:t>
      </w:r>
      <w:r w:rsidRPr="0074155D">
        <w:rPr>
          <w:bCs/>
        </w:rPr>
        <w:t>625mm</w:t>
      </w:r>
      <w:r w:rsidRPr="0074155D">
        <w:rPr>
          <w:bCs/>
        </w:rPr>
        <w:t>，一日最大降水量（</w:t>
      </w:r>
      <w:r w:rsidRPr="0074155D">
        <w:rPr>
          <w:bCs/>
        </w:rPr>
        <w:t>p=50</w:t>
      </w:r>
      <w:r w:rsidRPr="0074155D">
        <w:rPr>
          <w:bCs/>
        </w:rPr>
        <w:t>年）</w:t>
      </w:r>
      <w:r w:rsidRPr="0074155D">
        <w:rPr>
          <w:bCs/>
        </w:rPr>
        <w:t>134.9mm</w:t>
      </w:r>
      <w:r w:rsidRPr="0074155D">
        <w:rPr>
          <w:bCs/>
        </w:rPr>
        <w:t>，年最大降水量</w:t>
      </w:r>
      <w:r w:rsidRPr="0074155D">
        <w:rPr>
          <w:bCs/>
        </w:rPr>
        <w:t>1063.2mm</w:t>
      </w:r>
      <w:r w:rsidRPr="0074155D">
        <w:rPr>
          <w:bCs/>
        </w:rPr>
        <w:t>，年最小降水量</w:t>
      </w:r>
      <w:r w:rsidRPr="0074155D">
        <w:rPr>
          <w:bCs/>
        </w:rPr>
        <w:t>337.9mm</w:t>
      </w:r>
      <w:r w:rsidRPr="0074155D">
        <w:rPr>
          <w:bCs/>
        </w:rPr>
        <w:t>，降水量多集中在六、七、八、九四个月，年均蒸发量</w:t>
      </w:r>
      <w:r w:rsidRPr="0074155D">
        <w:rPr>
          <w:bCs/>
        </w:rPr>
        <w:t>1829.1mm</w:t>
      </w:r>
      <w:r w:rsidRPr="0074155D">
        <w:rPr>
          <w:bCs/>
        </w:rPr>
        <w:t>。</w:t>
      </w:r>
    </w:p>
    <w:p w14:paraId="3085B5E7" w14:textId="61E5602D" w:rsidR="00EC1508" w:rsidRPr="0074155D" w:rsidRDefault="00EC1508" w:rsidP="003639BD">
      <w:pPr>
        <w:pStyle w:val="3"/>
        <w:adjustRightInd w:val="0"/>
        <w:snapToGrid w:val="0"/>
        <w:spacing w:before="0" w:after="0" w:line="360" w:lineRule="auto"/>
        <w:ind w:left="0" w:firstLine="0"/>
        <w:rPr>
          <w:sz w:val="24"/>
          <w:szCs w:val="24"/>
        </w:rPr>
      </w:pPr>
      <w:bookmarkStart w:id="123" w:name="_Toc337698424"/>
      <w:bookmarkStart w:id="124" w:name="_Toc337698534"/>
      <w:bookmarkStart w:id="125" w:name="_Toc340737562"/>
      <w:r w:rsidRPr="0074155D">
        <w:rPr>
          <w:sz w:val="24"/>
          <w:szCs w:val="24"/>
        </w:rPr>
        <w:t>河流水系</w:t>
      </w:r>
    </w:p>
    <w:p w14:paraId="2E14E76E" w14:textId="77777777" w:rsidR="004922C5" w:rsidRPr="0074155D" w:rsidRDefault="004922C5" w:rsidP="00585B86">
      <w:pPr>
        <w:adjustRightInd w:val="0"/>
        <w:snapToGrid w:val="0"/>
        <w:spacing w:line="360" w:lineRule="auto"/>
        <w:ind w:firstLineChars="200" w:firstLine="490"/>
        <w:rPr>
          <w:bCs/>
        </w:rPr>
      </w:pPr>
      <w:r w:rsidRPr="0074155D">
        <w:rPr>
          <w:bCs/>
        </w:rPr>
        <w:t>洛阳地表水资源较丰富，河流、沟渠蜿蜒曲折、穿城而过。区内水系属黄河水系，均为常年性河流，主要河流有洛河，河谷宽阔平坦；伊河是洛河最大的支流，其他支流还有涧河、瀍河以及再次一级的支流等；区内渠系纵横，主要渠道有中州渠、古洛渠、大名渠等。这些河流径流量丰富，但分配不均，</w:t>
      </w:r>
      <w:r w:rsidRPr="0074155D">
        <w:rPr>
          <w:bCs/>
        </w:rPr>
        <w:t>11</w:t>
      </w:r>
      <w:r w:rsidRPr="0074155D">
        <w:rPr>
          <w:bCs/>
        </w:rPr>
        <w:t>月～次年</w:t>
      </w:r>
      <w:r w:rsidRPr="0074155D">
        <w:rPr>
          <w:bCs/>
        </w:rPr>
        <w:t>3</w:t>
      </w:r>
      <w:r w:rsidRPr="0074155D">
        <w:rPr>
          <w:bCs/>
        </w:rPr>
        <w:t>月份为枯水期，</w:t>
      </w:r>
      <w:r w:rsidRPr="0074155D">
        <w:rPr>
          <w:bCs/>
        </w:rPr>
        <w:t>7</w:t>
      </w:r>
      <w:r w:rsidRPr="0074155D">
        <w:rPr>
          <w:bCs/>
        </w:rPr>
        <w:t>～</w:t>
      </w:r>
      <w:r w:rsidRPr="0074155D">
        <w:rPr>
          <w:bCs/>
        </w:rPr>
        <w:t>8</w:t>
      </w:r>
      <w:r w:rsidRPr="0074155D">
        <w:rPr>
          <w:bCs/>
        </w:rPr>
        <w:t>月为丰水期。近</w:t>
      </w:r>
      <w:r w:rsidRPr="0074155D">
        <w:rPr>
          <w:bCs/>
        </w:rPr>
        <w:t>10</w:t>
      </w:r>
      <w:r w:rsidRPr="0074155D">
        <w:rPr>
          <w:bCs/>
        </w:rPr>
        <w:t>年来，水土流失得到了有效遏制，生态环境明显改善。</w:t>
      </w:r>
    </w:p>
    <w:p w14:paraId="72FF278C" w14:textId="77777777" w:rsidR="004922C5" w:rsidRPr="0074155D" w:rsidRDefault="004922C5" w:rsidP="00585B86">
      <w:pPr>
        <w:adjustRightInd w:val="0"/>
        <w:snapToGrid w:val="0"/>
        <w:spacing w:line="360" w:lineRule="auto"/>
        <w:ind w:firstLineChars="200" w:firstLine="490"/>
        <w:rPr>
          <w:bCs/>
        </w:rPr>
      </w:pPr>
      <w:r w:rsidRPr="0074155D">
        <w:rPr>
          <w:bCs/>
        </w:rPr>
        <w:t>洛河在洛阳市境内</w:t>
      </w:r>
      <w:r w:rsidRPr="0074155D">
        <w:rPr>
          <w:bCs/>
        </w:rPr>
        <w:t>38km</w:t>
      </w:r>
      <w:r w:rsidRPr="0074155D">
        <w:rPr>
          <w:bCs/>
        </w:rPr>
        <w:t>，流域面积</w:t>
      </w:r>
      <w:r w:rsidRPr="0074155D">
        <w:rPr>
          <w:bCs/>
        </w:rPr>
        <w:t>384km</w:t>
      </w:r>
      <w:r w:rsidRPr="0074155D">
        <w:rPr>
          <w:bCs/>
          <w:vertAlign w:val="superscript"/>
        </w:rPr>
        <w:t>2</w:t>
      </w:r>
      <w:r w:rsidRPr="0074155D">
        <w:rPr>
          <w:bCs/>
        </w:rPr>
        <w:t>。其河床一般宽</w:t>
      </w:r>
      <w:r w:rsidRPr="0074155D">
        <w:rPr>
          <w:bCs/>
        </w:rPr>
        <w:t>54~70m</w:t>
      </w:r>
      <w:r w:rsidRPr="0074155D">
        <w:rPr>
          <w:bCs/>
        </w:rPr>
        <w:t>，水深</w:t>
      </w:r>
      <w:r w:rsidRPr="0074155D">
        <w:rPr>
          <w:bCs/>
        </w:rPr>
        <w:t>0.5~1.5m</w:t>
      </w:r>
      <w:r w:rsidRPr="0074155D">
        <w:rPr>
          <w:bCs/>
        </w:rPr>
        <w:t>。洛河长年有水，每年</w:t>
      </w:r>
      <w:r w:rsidRPr="0074155D">
        <w:rPr>
          <w:bCs/>
        </w:rPr>
        <w:t>7~9</w:t>
      </w:r>
      <w:r w:rsidRPr="0074155D">
        <w:rPr>
          <w:bCs/>
        </w:rPr>
        <w:t>月份为汛期，水位受季节性变化明显，据</w:t>
      </w:r>
      <w:r w:rsidRPr="0074155D">
        <w:rPr>
          <w:bCs/>
        </w:rPr>
        <w:t>1971~2003</w:t>
      </w:r>
      <w:r w:rsidRPr="0074155D">
        <w:rPr>
          <w:bCs/>
        </w:rPr>
        <w:t>年白马寺水文站资料统计：多年平均径流量</w:t>
      </w:r>
      <w:r w:rsidRPr="0074155D">
        <w:rPr>
          <w:bCs/>
        </w:rPr>
        <w:t>45.04m</w:t>
      </w:r>
      <w:r w:rsidRPr="0074155D">
        <w:rPr>
          <w:bCs/>
          <w:vertAlign w:val="superscript"/>
        </w:rPr>
        <w:t>3</w:t>
      </w:r>
      <w:r w:rsidRPr="0074155D">
        <w:rPr>
          <w:bCs/>
        </w:rPr>
        <w:t>/s</w:t>
      </w:r>
      <w:r w:rsidRPr="0074155D">
        <w:rPr>
          <w:bCs/>
        </w:rPr>
        <w:t>，最大洪峰流量</w:t>
      </w:r>
      <w:r w:rsidRPr="0074155D">
        <w:rPr>
          <w:bCs/>
        </w:rPr>
        <w:t>5380m3/s</w:t>
      </w:r>
      <w:r w:rsidRPr="0074155D">
        <w:rPr>
          <w:bCs/>
        </w:rPr>
        <w:t>；多年平均含砂量</w:t>
      </w:r>
      <w:r w:rsidRPr="0074155D">
        <w:rPr>
          <w:bCs/>
        </w:rPr>
        <w:t>8.4kg/m</w:t>
      </w:r>
      <w:r w:rsidRPr="0074155D">
        <w:rPr>
          <w:bCs/>
          <w:vertAlign w:val="superscript"/>
        </w:rPr>
        <w:t>3</w:t>
      </w:r>
      <w:r w:rsidRPr="0074155D">
        <w:rPr>
          <w:bCs/>
        </w:rPr>
        <w:t>。</w:t>
      </w:r>
    </w:p>
    <w:p w14:paraId="419D15BA" w14:textId="77777777" w:rsidR="004922C5" w:rsidRPr="0074155D" w:rsidRDefault="004922C5" w:rsidP="00585B86">
      <w:pPr>
        <w:adjustRightInd w:val="0"/>
        <w:snapToGrid w:val="0"/>
        <w:spacing w:line="360" w:lineRule="auto"/>
        <w:ind w:firstLineChars="200" w:firstLine="490"/>
        <w:rPr>
          <w:bCs/>
        </w:rPr>
      </w:pPr>
      <w:r w:rsidRPr="0074155D">
        <w:rPr>
          <w:bCs/>
        </w:rPr>
        <w:t>伊河是洛河最大支流，发源于栾川县伏牛山北麓，经伊川流入区内，从龙门呈西南</w:t>
      </w:r>
      <w:r w:rsidRPr="0074155D">
        <w:rPr>
          <w:bCs/>
        </w:rPr>
        <w:t>――</w:t>
      </w:r>
      <w:r w:rsidRPr="0074155D">
        <w:rPr>
          <w:bCs/>
        </w:rPr>
        <w:t>东北向流动。受伊河陆浑水库影响，动态变化较大，龙门水文站观测资料，最</w:t>
      </w:r>
      <w:r w:rsidRPr="0074155D">
        <w:rPr>
          <w:bCs/>
        </w:rPr>
        <w:lastRenderedPageBreak/>
        <w:t>大流量为</w:t>
      </w:r>
      <w:r w:rsidRPr="0074155D">
        <w:rPr>
          <w:bCs/>
        </w:rPr>
        <w:t>120m</w:t>
      </w:r>
      <w:r w:rsidRPr="0074155D">
        <w:rPr>
          <w:bCs/>
          <w:vertAlign w:val="superscript"/>
        </w:rPr>
        <w:t>3</w:t>
      </w:r>
      <w:r w:rsidRPr="0074155D">
        <w:rPr>
          <w:bCs/>
        </w:rPr>
        <w:t>/s</w:t>
      </w:r>
      <w:r w:rsidRPr="0074155D">
        <w:rPr>
          <w:bCs/>
        </w:rPr>
        <w:t>，最小流量为</w:t>
      </w:r>
      <w:r w:rsidRPr="0074155D">
        <w:rPr>
          <w:bCs/>
        </w:rPr>
        <w:t>13.63m</w:t>
      </w:r>
      <w:r w:rsidRPr="0074155D">
        <w:rPr>
          <w:bCs/>
          <w:vertAlign w:val="superscript"/>
        </w:rPr>
        <w:t>3</w:t>
      </w:r>
      <w:r w:rsidRPr="0074155D">
        <w:rPr>
          <w:bCs/>
        </w:rPr>
        <w:t>/s</w:t>
      </w:r>
      <w:r w:rsidRPr="0074155D">
        <w:rPr>
          <w:bCs/>
        </w:rPr>
        <w:t>，多年平均径流量</w:t>
      </w:r>
      <w:r w:rsidRPr="0074155D">
        <w:rPr>
          <w:bCs/>
        </w:rPr>
        <w:t>22.89m</w:t>
      </w:r>
      <w:r w:rsidRPr="0074155D">
        <w:rPr>
          <w:bCs/>
          <w:vertAlign w:val="superscript"/>
        </w:rPr>
        <w:t>3</w:t>
      </w:r>
      <w:r w:rsidRPr="0074155D">
        <w:rPr>
          <w:bCs/>
        </w:rPr>
        <w:t>/s</w:t>
      </w:r>
      <w:r w:rsidRPr="0074155D">
        <w:rPr>
          <w:bCs/>
        </w:rPr>
        <w:t>，径流量为</w:t>
      </w:r>
      <w:r w:rsidRPr="0074155D">
        <w:rPr>
          <w:bCs/>
        </w:rPr>
        <w:t>9.05×108m</w:t>
      </w:r>
      <w:r w:rsidRPr="0074155D">
        <w:rPr>
          <w:bCs/>
          <w:vertAlign w:val="superscript"/>
        </w:rPr>
        <w:t>3</w:t>
      </w:r>
      <w:r w:rsidRPr="0074155D">
        <w:rPr>
          <w:bCs/>
        </w:rPr>
        <w:t>；而枯水年（</w:t>
      </w:r>
      <w:r w:rsidRPr="0074155D">
        <w:rPr>
          <w:bCs/>
        </w:rPr>
        <w:t>1972</w:t>
      </w:r>
      <w:r w:rsidRPr="0074155D">
        <w:rPr>
          <w:bCs/>
        </w:rPr>
        <w:t>年）最大流量</w:t>
      </w:r>
      <w:r w:rsidRPr="0074155D">
        <w:rPr>
          <w:bCs/>
        </w:rPr>
        <w:t>72.5m</w:t>
      </w:r>
      <w:r w:rsidRPr="0074155D">
        <w:rPr>
          <w:bCs/>
          <w:vertAlign w:val="superscript"/>
        </w:rPr>
        <w:t>3</w:t>
      </w:r>
      <w:r w:rsidRPr="0074155D">
        <w:rPr>
          <w:bCs/>
        </w:rPr>
        <w:t>/s</w:t>
      </w:r>
      <w:r w:rsidRPr="0074155D">
        <w:rPr>
          <w:bCs/>
        </w:rPr>
        <w:t>，最小流量为零，年径流量为</w:t>
      </w:r>
      <w:r w:rsidRPr="0074155D">
        <w:rPr>
          <w:bCs/>
        </w:rPr>
        <w:t>3.4×108m</w:t>
      </w:r>
      <w:r w:rsidRPr="0074155D">
        <w:rPr>
          <w:bCs/>
          <w:vertAlign w:val="superscript"/>
        </w:rPr>
        <w:t>3</w:t>
      </w:r>
      <w:r w:rsidRPr="0074155D">
        <w:rPr>
          <w:bCs/>
        </w:rPr>
        <w:t>。洛河、伊河在偃师市杨村附近汇合为伊洛河，于巩义市神北汇入黄河。</w:t>
      </w:r>
    </w:p>
    <w:p w14:paraId="46BB334F" w14:textId="384DD290" w:rsidR="004922C5" w:rsidRPr="0074155D" w:rsidRDefault="004922C5" w:rsidP="00585B86">
      <w:pPr>
        <w:adjustRightInd w:val="0"/>
        <w:snapToGrid w:val="0"/>
        <w:spacing w:line="360" w:lineRule="auto"/>
        <w:ind w:firstLineChars="200" w:firstLine="490"/>
        <w:rPr>
          <w:bCs/>
        </w:rPr>
      </w:pPr>
      <w:r w:rsidRPr="0074155D">
        <w:rPr>
          <w:bCs/>
        </w:rPr>
        <w:t>涧河属洛河支流，位于研究区西部，由新安县进入市区，于兴隆寨村汇入洛河。据涧河新安县水文站资料，历年平均径流量</w:t>
      </w:r>
      <w:r w:rsidRPr="0074155D">
        <w:rPr>
          <w:bCs/>
        </w:rPr>
        <w:t>1.0×108m</w:t>
      </w:r>
      <w:r w:rsidRPr="0074155D">
        <w:rPr>
          <w:bCs/>
          <w:vertAlign w:val="superscript"/>
        </w:rPr>
        <w:t>3</w:t>
      </w:r>
      <w:r w:rsidRPr="0074155D">
        <w:rPr>
          <w:bCs/>
        </w:rPr>
        <w:t>，接受一部分城市污水，水质较差。瀍河亦属洛河支流，位于工作区北西部，多年平均径流量</w:t>
      </w:r>
      <w:r w:rsidRPr="0074155D">
        <w:rPr>
          <w:bCs/>
        </w:rPr>
        <w:t>0.28×108m</w:t>
      </w:r>
      <w:r w:rsidRPr="0074155D">
        <w:rPr>
          <w:bCs/>
          <w:vertAlign w:val="superscript"/>
        </w:rPr>
        <w:t>3</w:t>
      </w:r>
      <w:r w:rsidRPr="0074155D">
        <w:rPr>
          <w:bCs/>
        </w:rPr>
        <w:t>，近年来枯水期几近干枯。</w:t>
      </w:r>
    </w:p>
    <w:p w14:paraId="7C5694C3" w14:textId="37A7914A" w:rsidR="00EC1508" w:rsidRPr="0074155D" w:rsidRDefault="00EC1508" w:rsidP="003639BD">
      <w:pPr>
        <w:pStyle w:val="3"/>
        <w:adjustRightInd w:val="0"/>
        <w:snapToGrid w:val="0"/>
        <w:spacing w:before="0" w:after="0" w:line="360" w:lineRule="auto"/>
        <w:ind w:left="0" w:firstLine="0"/>
        <w:rPr>
          <w:sz w:val="24"/>
          <w:szCs w:val="24"/>
        </w:rPr>
      </w:pPr>
      <w:r w:rsidRPr="0074155D">
        <w:rPr>
          <w:sz w:val="24"/>
          <w:szCs w:val="24"/>
        </w:rPr>
        <w:t>水文地质</w:t>
      </w:r>
    </w:p>
    <w:p w14:paraId="16928258" w14:textId="4C247225" w:rsidR="004922C5" w:rsidRPr="0074155D" w:rsidRDefault="004922C5" w:rsidP="00585B86">
      <w:pPr>
        <w:adjustRightInd w:val="0"/>
        <w:snapToGrid w:val="0"/>
        <w:spacing w:line="360" w:lineRule="auto"/>
        <w:ind w:firstLineChars="200" w:firstLine="490"/>
        <w:rPr>
          <w:bCs/>
        </w:rPr>
      </w:pPr>
      <w:r w:rsidRPr="0074155D">
        <w:rPr>
          <w:bCs/>
        </w:rPr>
        <w:t>洛阳市属大陆性气候，干旱半干旱地区，多年平均降水量</w:t>
      </w:r>
      <w:r w:rsidRPr="0074155D">
        <w:rPr>
          <w:bCs/>
        </w:rPr>
        <w:t>601mm</w:t>
      </w:r>
      <w:r w:rsidRPr="0074155D">
        <w:rPr>
          <w:bCs/>
        </w:rPr>
        <w:t>。大气降水与伊、洛河构成地下水的重要补给源和供水水源。盆地中部以沉降为主，上第三系以来接受了大量的松散沉积物，为地下水的补给、径流、储存创造了良好的条件，浅层地下水资源丰富。</w:t>
      </w:r>
    </w:p>
    <w:p w14:paraId="0D9F3773" w14:textId="6059AE0D" w:rsidR="004922C5" w:rsidRPr="0074155D" w:rsidRDefault="004922C5" w:rsidP="00585B86">
      <w:pPr>
        <w:adjustRightInd w:val="0"/>
        <w:snapToGrid w:val="0"/>
        <w:spacing w:line="360" w:lineRule="auto"/>
        <w:ind w:firstLineChars="200" w:firstLine="490"/>
        <w:rPr>
          <w:bCs/>
        </w:rPr>
      </w:pPr>
      <w:r w:rsidRPr="0074155D">
        <w:rPr>
          <w:bCs/>
        </w:rPr>
        <w:t>根据构造、地质条件、沉积物特征及水文地质条件的不同，评价区地下水可分为以下几个含水系统：变质岩裂隙含水系统、碳酸盐岩岩溶裂隙含水系统、碎屑岩类裂隙含水系统以及松散岩类孔隙水含水系统。变质岩裂隙含水系统分布于盆地南部千佛山（佛光）一带，含水介质为石英岩、片麻岩。碳酸盐岩岩溶裂隙含水系统分布于盆地南部（嵩山北麓），含水介质为寒武、奥陶系石灰岩和白云质灰岩，据其水力特征及构造条件又可进一步划分为偃龙岩溶水子系统和巩义岩溶水子系统，两个子系统以嵩山断裂为界。碎屑岩类裂隙水含水系统分布于南部偃龙煤田中，含水介质岩性为砂岩、砂页岩及砂砾岩等，此外，在北部邙山一带也有分布。研究区主要含水系统是松散岩类孔隙含水系统，主要分布于洛阳市的平原区，主要赋存于第四纪新生界沉积物中，地貌类型为伊洛河冲积平原。</w:t>
      </w:r>
    </w:p>
    <w:p w14:paraId="2095EC09" w14:textId="1DD592F8" w:rsidR="00EC1508" w:rsidRPr="0074155D" w:rsidRDefault="004922C5" w:rsidP="00585B86">
      <w:pPr>
        <w:adjustRightInd w:val="0"/>
        <w:snapToGrid w:val="0"/>
        <w:spacing w:line="360" w:lineRule="auto"/>
        <w:ind w:firstLineChars="200" w:firstLine="490"/>
        <w:rPr>
          <w:bCs/>
        </w:rPr>
      </w:pPr>
      <w:r w:rsidRPr="0074155D">
        <w:rPr>
          <w:bCs/>
        </w:rPr>
        <w:t>在伊、洛、涧河冲积平原地带，含水岩性主要是上更新统</w:t>
      </w:r>
      <w:r w:rsidRPr="0074155D">
        <w:rPr>
          <w:bCs/>
        </w:rPr>
        <w:t>—</w:t>
      </w:r>
      <w:r w:rsidRPr="0074155D">
        <w:rPr>
          <w:bCs/>
        </w:rPr>
        <w:t>全新统冲积砂卵石层，潜水含水系统广泛分布。其次，在周边丘陵区的上部，也有黄土潜水等。前者分布广、埋藏浅、水量丰，是洛阳市供水开采的主要对象。</w:t>
      </w:r>
    </w:p>
    <w:p w14:paraId="43D7F86D" w14:textId="327D8FC9" w:rsidR="00EC1508" w:rsidRPr="0074155D" w:rsidRDefault="00396A78" w:rsidP="003639BD">
      <w:pPr>
        <w:pStyle w:val="3"/>
        <w:adjustRightInd w:val="0"/>
        <w:snapToGrid w:val="0"/>
        <w:spacing w:before="0" w:after="0" w:line="360" w:lineRule="auto"/>
        <w:ind w:left="0" w:firstLine="0"/>
        <w:rPr>
          <w:sz w:val="24"/>
          <w:szCs w:val="24"/>
        </w:rPr>
      </w:pPr>
      <w:r w:rsidRPr="0074155D">
        <w:rPr>
          <w:sz w:val="24"/>
          <w:szCs w:val="24"/>
        </w:rPr>
        <w:t>土壤及植被</w:t>
      </w:r>
    </w:p>
    <w:p w14:paraId="655F1791" w14:textId="77777777" w:rsidR="00396A78" w:rsidRPr="0074155D" w:rsidRDefault="00396A78" w:rsidP="00585B86">
      <w:pPr>
        <w:adjustRightInd w:val="0"/>
        <w:snapToGrid w:val="0"/>
        <w:spacing w:line="360" w:lineRule="auto"/>
        <w:ind w:firstLineChars="200" w:firstLine="490"/>
        <w:rPr>
          <w:bCs/>
        </w:rPr>
      </w:pPr>
      <w:r w:rsidRPr="0074155D">
        <w:rPr>
          <w:bCs/>
        </w:rPr>
        <w:t>（</w:t>
      </w:r>
      <w:r w:rsidRPr="0074155D">
        <w:rPr>
          <w:bCs/>
        </w:rPr>
        <w:t>1</w:t>
      </w:r>
      <w:r w:rsidRPr="0074155D">
        <w:rPr>
          <w:bCs/>
        </w:rPr>
        <w:t>）土壤</w:t>
      </w:r>
    </w:p>
    <w:p w14:paraId="0C1809BE" w14:textId="6B770256" w:rsidR="00396A78" w:rsidRPr="0074155D" w:rsidRDefault="00396A78" w:rsidP="00585B86">
      <w:pPr>
        <w:adjustRightInd w:val="0"/>
        <w:snapToGrid w:val="0"/>
        <w:spacing w:line="360" w:lineRule="auto"/>
        <w:ind w:firstLineChars="200" w:firstLine="490"/>
        <w:rPr>
          <w:bCs/>
        </w:rPr>
      </w:pPr>
      <w:r w:rsidRPr="0074155D">
        <w:rPr>
          <w:bCs/>
        </w:rPr>
        <w:t>洛阳市市域范围内土壤类型多样，按照土壤分类系统，洛阳共有</w:t>
      </w:r>
      <w:r w:rsidRPr="0074155D">
        <w:rPr>
          <w:bCs/>
        </w:rPr>
        <w:t>5</w:t>
      </w:r>
      <w:r w:rsidRPr="0074155D">
        <w:rPr>
          <w:bCs/>
        </w:rPr>
        <w:t>个土纲，</w:t>
      </w:r>
      <w:r w:rsidRPr="0074155D">
        <w:rPr>
          <w:bCs/>
        </w:rPr>
        <w:t>12</w:t>
      </w:r>
      <w:r w:rsidRPr="0074155D">
        <w:rPr>
          <w:bCs/>
        </w:rPr>
        <w:t>个土类，</w:t>
      </w:r>
      <w:r w:rsidRPr="0074155D">
        <w:rPr>
          <w:bCs/>
        </w:rPr>
        <w:t>25</w:t>
      </w:r>
      <w:r w:rsidRPr="0074155D">
        <w:rPr>
          <w:bCs/>
        </w:rPr>
        <w:t>个亚类，</w:t>
      </w:r>
      <w:r w:rsidRPr="0074155D">
        <w:rPr>
          <w:bCs/>
        </w:rPr>
        <w:t>63</w:t>
      </w:r>
      <w:r w:rsidRPr="0074155D">
        <w:rPr>
          <w:bCs/>
        </w:rPr>
        <w:t>个土属，</w:t>
      </w:r>
      <w:r w:rsidRPr="0074155D">
        <w:rPr>
          <w:bCs/>
        </w:rPr>
        <w:t>138</w:t>
      </w:r>
      <w:r w:rsidRPr="0074155D">
        <w:rPr>
          <w:bCs/>
        </w:rPr>
        <w:t>个土种。在</w:t>
      </w:r>
      <w:r w:rsidRPr="0074155D">
        <w:rPr>
          <w:bCs/>
        </w:rPr>
        <w:t>12</w:t>
      </w:r>
      <w:r w:rsidRPr="0074155D">
        <w:rPr>
          <w:bCs/>
        </w:rPr>
        <w:t>个土类中，广泛分布的主要是棕壤、褐土、红粘土、潮土四类。其它土类仅有零星分布。</w:t>
      </w:r>
    </w:p>
    <w:p w14:paraId="113A7F5D" w14:textId="77777777" w:rsidR="00396A78" w:rsidRPr="0074155D" w:rsidRDefault="00396A78" w:rsidP="00585B86">
      <w:pPr>
        <w:adjustRightInd w:val="0"/>
        <w:snapToGrid w:val="0"/>
        <w:spacing w:line="360" w:lineRule="auto"/>
        <w:ind w:firstLineChars="200" w:firstLine="490"/>
        <w:rPr>
          <w:bCs/>
        </w:rPr>
      </w:pPr>
      <w:r w:rsidRPr="0074155D">
        <w:rPr>
          <w:bCs/>
        </w:rPr>
        <w:lastRenderedPageBreak/>
        <w:t>按地域分布，洛阳土壤资源被划分为以棕壤为主的西南部中山区，以褐土粗骨土为主的西南部低山区，以褐土红粘土为主的北部黄土丘陵区，以潮土为主的伊洛河平原区。洛阳城区处于现代河床盆地之中，绝大部分被新生代沉积物覆盖，局部有新近系砂砾岩、泥岩出露，第四系洪冲积物以亚黏土、黏土为主。</w:t>
      </w:r>
    </w:p>
    <w:p w14:paraId="0C34D540" w14:textId="77777777" w:rsidR="00396A78" w:rsidRPr="0074155D" w:rsidRDefault="00396A78" w:rsidP="00585B86">
      <w:pPr>
        <w:adjustRightInd w:val="0"/>
        <w:snapToGrid w:val="0"/>
        <w:spacing w:line="360" w:lineRule="auto"/>
        <w:ind w:firstLineChars="200" w:firstLine="490"/>
        <w:rPr>
          <w:bCs/>
        </w:rPr>
      </w:pPr>
      <w:r w:rsidRPr="0074155D">
        <w:rPr>
          <w:bCs/>
        </w:rPr>
        <w:t>（</w:t>
      </w:r>
      <w:r w:rsidRPr="0074155D">
        <w:rPr>
          <w:bCs/>
        </w:rPr>
        <w:t>2</w:t>
      </w:r>
      <w:r w:rsidRPr="0074155D">
        <w:rPr>
          <w:bCs/>
        </w:rPr>
        <w:t>）植被现状</w:t>
      </w:r>
    </w:p>
    <w:p w14:paraId="2D536C3D" w14:textId="7869D202" w:rsidR="00EC1508" w:rsidRPr="0074155D" w:rsidRDefault="00396A78" w:rsidP="00585B86">
      <w:pPr>
        <w:adjustRightInd w:val="0"/>
        <w:snapToGrid w:val="0"/>
        <w:spacing w:line="360" w:lineRule="auto"/>
        <w:ind w:firstLineChars="200" w:firstLine="490"/>
        <w:rPr>
          <w:bCs/>
        </w:rPr>
      </w:pPr>
      <w:r w:rsidRPr="0074155D">
        <w:rPr>
          <w:bCs/>
        </w:rPr>
        <w:t>洛阳市域内植被资源十分丰富，经济作物种类繁多。森林植物中有高等植物</w:t>
      </w:r>
      <w:r w:rsidRPr="0074155D">
        <w:rPr>
          <w:bCs/>
        </w:rPr>
        <w:t>173</w:t>
      </w:r>
      <w:r w:rsidRPr="0074155D">
        <w:rPr>
          <w:bCs/>
        </w:rPr>
        <w:t>科、</w:t>
      </w:r>
      <w:r w:rsidRPr="0074155D">
        <w:rPr>
          <w:bCs/>
        </w:rPr>
        <w:t>830</w:t>
      </w:r>
      <w:r w:rsidRPr="0074155D">
        <w:rPr>
          <w:bCs/>
        </w:rPr>
        <w:t>属、</w:t>
      </w:r>
      <w:r w:rsidRPr="0074155D">
        <w:rPr>
          <w:bCs/>
        </w:rPr>
        <w:t>2308</w:t>
      </w:r>
      <w:r w:rsidRPr="0074155D">
        <w:rPr>
          <w:bCs/>
        </w:rPr>
        <w:t>种及</w:t>
      </w:r>
      <w:r w:rsidRPr="0074155D">
        <w:rPr>
          <w:bCs/>
        </w:rPr>
        <w:t>198</w:t>
      </w:r>
      <w:r w:rsidRPr="0074155D">
        <w:rPr>
          <w:bCs/>
        </w:rPr>
        <w:t>个变种、</w:t>
      </w:r>
      <w:r w:rsidRPr="0074155D">
        <w:rPr>
          <w:bCs/>
        </w:rPr>
        <w:t>6</w:t>
      </w:r>
      <w:r w:rsidRPr="0074155D">
        <w:rPr>
          <w:bCs/>
        </w:rPr>
        <w:t>个变型。属国家重点保护的植物</w:t>
      </w:r>
      <w:r w:rsidRPr="0074155D">
        <w:rPr>
          <w:bCs/>
        </w:rPr>
        <w:t>26</w:t>
      </w:r>
      <w:r w:rsidRPr="0074155D">
        <w:rPr>
          <w:bCs/>
        </w:rPr>
        <w:t>科</w:t>
      </w:r>
      <w:r w:rsidRPr="0074155D">
        <w:rPr>
          <w:bCs/>
        </w:rPr>
        <w:t>31</w:t>
      </w:r>
      <w:r w:rsidRPr="0074155D">
        <w:rPr>
          <w:bCs/>
        </w:rPr>
        <w:t>种。中药材种类多达</w:t>
      </w:r>
      <w:r w:rsidRPr="0074155D">
        <w:rPr>
          <w:bCs/>
        </w:rPr>
        <w:t>1480</w:t>
      </w:r>
      <w:r w:rsidRPr="0074155D">
        <w:rPr>
          <w:bCs/>
        </w:rPr>
        <w:t>余种，人工林主要分布在浅山丘陵地区和采伐迹地更新区，基本上为纯林，主要有刺槐林、油松林、全皮栎林、侧松柏林和落叶松林。主要栽培植物为粮食作物如小麦、玉米、谷子、红薯和大豆等，经济作物中棉花、花生、芝麻、油菜、麻类较多，干鲜果品有苹果、柿、枣、板栗银杏沙梨等，以牡丹为主的花卉植物分布广泛，总计有</w:t>
      </w:r>
      <w:r w:rsidRPr="0074155D">
        <w:rPr>
          <w:bCs/>
        </w:rPr>
        <w:t>70</w:t>
      </w:r>
      <w:r w:rsidRPr="0074155D">
        <w:rPr>
          <w:bCs/>
        </w:rPr>
        <w:t>多种。</w:t>
      </w:r>
    </w:p>
    <w:p w14:paraId="69D20363" w14:textId="1601EBF0" w:rsidR="00CC5AF7" w:rsidRPr="0074155D" w:rsidRDefault="00CC5AF7" w:rsidP="003639BD">
      <w:pPr>
        <w:pStyle w:val="3"/>
        <w:adjustRightInd w:val="0"/>
        <w:snapToGrid w:val="0"/>
        <w:spacing w:before="0" w:after="0" w:line="360" w:lineRule="auto"/>
        <w:ind w:left="0" w:firstLine="0"/>
        <w:rPr>
          <w:sz w:val="24"/>
          <w:szCs w:val="24"/>
        </w:rPr>
      </w:pPr>
      <w:r w:rsidRPr="0074155D">
        <w:rPr>
          <w:sz w:val="24"/>
          <w:szCs w:val="24"/>
        </w:rPr>
        <w:t>动物资源</w:t>
      </w:r>
    </w:p>
    <w:p w14:paraId="2553BE14" w14:textId="260712D2" w:rsidR="00CC5AF7" w:rsidRPr="0074155D" w:rsidRDefault="00CC5AF7" w:rsidP="00585B86">
      <w:pPr>
        <w:adjustRightInd w:val="0"/>
        <w:snapToGrid w:val="0"/>
        <w:spacing w:line="360" w:lineRule="auto"/>
        <w:ind w:firstLineChars="200" w:firstLine="490"/>
        <w:rPr>
          <w:bCs/>
        </w:rPr>
      </w:pPr>
      <w:r w:rsidRPr="0074155D">
        <w:rPr>
          <w:bCs/>
        </w:rPr>
        <w:t>洛阳市辖区地跨世界动物地理区划中的古北界和东洋界的分界线</w:t>
      </w:r>
      <w:r w:rsidRPr="0074155D">
        <w:rPr>
          <w:bCs/>
        </w:rPr>
        <w:t>——</w:t>
      </w:r>
      <w:r w:rsidRPr="0074155D">
        <w:rPr>
          <w:bCs/>
        </w:rPr>
        <w:t>伏牛山主脉。动物资源分布以分界线以北面积最大，鸟兽以狐、狼、豹、狸、獾、黄融、石鸡、环颈、雀形目、隼形目、鹗形目为优势种，其中鸟类主要集中在新安、孟津、吉利</w:t>
      </w:r>
      <w:r w:rsidRPr="0074155D">
        <w:rPr>
          <w:bCs/>
        </w:rPr>
        <w:t>3</w:t>
      </w:r>
      <w:r w:rsidRPr="0074155D">
        <w:rPr>
          <w:bCs/>
        </w:rPr>
        <w:t>个县（区）的黄河沿岸滩涂湿地。分界线以南鸟类资源多。金钱豹、梅花鹿、大灵猫、黑鹤、八哥、竹叶青蛇有少量分布，青羊、苏门羚、金雕、红腹锦鸡、大魄、狐、獾、貂、狸、豹猫、麝等经济鸟兽较分界线以北为多。洛阳市拥有野生陆脊椎动物</w:t>
      </w:r>
      <w:r w:rsidRPr="0074155D">
        <w:rPr>
          <w:bCs/>
        </w:rPr>
        <w:t>365</w:t>
      </w:r>
      <w:r w:rsidRPr="0074155D">
        <w:rPr>
          <w:bCs/>
        </w:rPr>
        <w:t>种（另</w:t>
      </w:r>
      <w:r w:rsidRPr="0074155D">
        <w:rPr>
          <w:bCs/>
        </w:rPr>
        <w:t>9</w:t>
      </w:r>
      <w:r w:rsidRPr="0074155D">
        <w:rPr>
          <w:bCs/>
        </w:rPr>
        <w:t>亚种），占全国野生陆脊椎动物的</w:t>
      </w:r>
      <w:r w:rsidRPr="0074155D">
        <w:rPr>
          <w:bCs/>
        </w:rPr>
        <w:t>15.89%</w:t>
      </w:r>
      <w:r w:rsidRPr="0074155D">
        <w:rPr>
          <w:bCs/>
        </w:rPr>
        <w:t>，占河南省的</w:t>
      </w:r>
      <w:r w:rsidRPr="0074155D">
        <w:rPr>
          <w:bCs/>
        </w:rPr>
        <w:t>77.2%</w:t>
      </w:r>
      <w:r w:rsidRPr="0074155D">
        <w:rPr>
          <w:bCs/>
        </w:rPr>
        <w:t>。其中，国家一级野生保护动物</w:t>
      </w:r>
      <w:r w:rsidRPr="0074155D">
        <w:rPr>
          <w:bCs/>
        </w:rPr>
        <w:t>12</w:t>
      </w:r>
      <w:r w:rsidRPr="0074155D">
        <w:rPr>
          <w:bCs/>
        </w:rPr>
        <w:t>种，二级野生保护动物</w:t>
      </w:r>
      <w:r w:rsidRPr="0074155D">
        <w:rPr>
          <w:bCs/>
        </w:rPr>
        <w:t>58</w:t>
      </w:r>
      <w:r w:rsidRPr="0074155D">
        <w:rPr>
          <w:bCs/>
        </w:rPr>
        <w:t>种，占全国野生保护动物种数的</w:t>
      </w:r>
      <w:r w:rsidRPr="0074155D">
        <w:rPr>
          <w:bCs/>
        </w:rPr>
        <w:t>78.65%</w:t>
      </w:r>
      <w:r w:rsidRPr="0074155D">
        <w:rPr>
          <w:bCs/>
        </w:rPr>
        <w:t>；河南省重点野生保护动物</w:t>
      </w:r>
      <w:r w:rsidRPr="0074155D">
        <w:rPr>
          <w:bCs/>
        </w:rPr>
        <w:t>30</w:t>
      </w:r>
      <w:r w:rsidRPr="0074155D">
        <w:rPr>
          <w:bCs/>
        </w:rPr>
        <w:t>余种，占河南省重点野生保护动物的</w:t>
      </w:r>
      <w:r w:rsidRPr="0074155D">
        <w:rPr>
          <w:bCs/>
        </w:rPr>
        <w:t>83.33%</w:t>
      </w:r>
      <w:r w:rsidRPr="0074155D">
        <w:rPr>
          <w:bCs/>
        </w:rPr>
        <w:t>。</w:t>
      </w:r>
    </w:p>
    <w:p w14:paraId="30BCE42D" w14:textId="62C50876" w:rsidR="00EC1508" w:rsidRPr="0074155D" w:rsidRDefault="00EC1508" w:rsidP="003639BD">
      <w:pPr>
        <w:pStyle w:val="2"/>
        <w:spacing w:before="120" w:after="120" w:line="240" w:lineRule="auto"/>
        <w:ind w:left="578" w:hanging="578"/>
        <w:rPr>
          <w:rFonts w:ascii="Times New Roman" w:eastAsia="宋体" w:hAnsi="Times New Roman"/>
          <w:sz w:val="28"/>
          <w:szCs w:val="28"/>
        </w:rPr>
      </w:pPr>
      <w:bookmarkStart w:id="126" w:name="_Toc363645928"/>
      <w:bookmarkStart w:id="127" w:name="_Toc369860468"/>
      <w:bookmarkStart w:id="128" w:name="_Toc369889728"/>
      <w:bookmarkStart w:id="129" w:name="_Toc395114375"/>
      <w:bookmarkStart w:id="130" w:name="_Toc395123011"/>
      <w:bookmarkStart w:id="131" w:name="_Toc407282438"/>
      <w:bookmarkStart w:id="132" w:name="_Toc407283396"/>
      <w:bookmarkStart w:id="133" w:name="_Toc67254237"/>
      <w:r w:rsidRPr="0074155D">
        <w:rPr>
          <w:rFonts w:ascii="Times New Roman" w:eastAsia="宋体" w:hAnsi="Times New Roman"/>
          <w:sz w:val="28"/>
          <w:szCs w:val="28"/>
        </w:rPr>
        <w:t>社会经济概况</w:t>
      </w:r>
      <w:bookmarkEnd w:id="123"/>
      <w:bookmarkEnd w:id="124"/>
      <w:bookmarkEnd w:id="125"/>
      <w:bookmarkEnd w:id="126"/>
      <w:bookmarkEnd w:id="127"/>
      <w:bookmarkEnd w:id="128"/>
      <w:bookmarkEnd w:id="129"/>
      <w:bookmarkEnd w:id="130"/>
      <w:bookmarkEnd w:id="131"/>
      <w:bookmarkEnd w:id="132"/>
      <w:bookmarkEnd w:id="133"/>
    </w:p>
    <w:p w14:paraId="598A599A" w14:textId="3BE29280" w:rsidR="00EC1508" w:rsidRPr="0074155D" w:rsidRDefault="00EC1508" w:rsidP="003639BD">
      <w:pPr>
        <w:pStyle w:val="3"/>
        <w:adjustRightInd w:val="0"/>
        <w:snapToGrid w:val="0"/>
        <w:spacing w:before="0" w:after="0" w:line="360" w:lineRule="auto"/>
        <w:ind w:left="0" w:firstLine="0"/>
        <w:rPr>
          <w:sz w:val="24"/>
          <w:szCs w:val="24"/>
        </w:rPr>
      </w:pPr>
      <w:r w:rsidRPr="0074155D">
        <w:rPr>
          <w:sz w:val="24"/>
          <w:szCs w:val="24"/>
        </w:rPr>
        <w:t>人口与土地</w:t>
      </w:r>
    </w:p>
    <w:p w14:paraId="1E0D4E60" w14:textId="370FAE0C" w:rsidR="00EC1508" w:rsidRPr="0074155D" w:rsidRDefault="00CC5AF7" w:rsidP="00585B86">
      <w:pPr>
        <w:adjustRightInd w:val="0"/>
        <w:snapToGrid w:val="0"/>
        <w:spacing w:line="360" w:lineRule="auto"/>
        <w:ind w:firstLineChars="200" w:firstLine="490"/>
        <w:rPr>
          <w:bCs/>
        </w:rPr>
      </w:pPr>
      <w:r w:rsidRPr="0074155D">
        <w:rPr>
          <w:bCs/>
        </w:rPr>
        <w:t>2019</w:t>
      </w:r>
      <w:r w:rsidRPr="0074155D">
        <w:rPr>
          <w:bCs/>
        </w:rPr>
        <w:t>年末洛阳市总人口</w:t>
      </w:r>
      <w:r w:rsidRPr="0074155D">
        <w:rPr>
          <w:bCs/>
        </w:rPr>
        <w:t>717.02</w:t>
      </w:r>
      <w:r w:rsidRPr="0074155D">
        <w:rPr>
          <w:bCs/>
        </w:rPr>
        <w:t>万人，比上年末增加</w:t>
      </w:r>
      <w:r w:rsidRPr="0074155D">
        <w:rPr>
          <w:bCs/>
        </w:rPr>
        <w:t>3.35</w:t>
      </w:r>
      <w:r w:rsidRPr="0074155D">
        <w:rPr>
          <w:bCs/>
        </w:rPr>
        <w:t>万人。年末常住人口</w:t>
      </w:r>
      <w:r w:rsidRPr="0074155D">
        <w:rPr>
          <w:bCs/>
        </w:rPr>
        <w:t>692.22</w:t>
      </w:r>
      <w:r w:rsidRPr="0074155D">
        <w:rPr>
          <w:bCs/>
        </w:rPr>
        <w:t>万人，比上年末增加</w:t>
      </w:r>
      <w:r w:rsidRPr="0074155D">
        <w:rPr>
          <w:bCs/>
        </w:rPr>
        <w:t>3.37</w:t>
      </w:r>
      <w:r w:rsidRPr="0074155D">
        <w:rPr>
          <w:bCs/>
        </w:rPr>
        <w:t>万人。</w:t>
      </w:r>
      <w:r w:rsidRPr="0074155D">
        <w:rPr>
          <w:bCs/>
        </w:rPr>
        <w:t>2021</w:t>
      </w:r>
      <w:r w:rsidRPr="0074155D">
        <w:rPr>
          <w:bCs/>
        </w:rPr>
        <w:t>年</w:t>
      </w:r>
      <w:r w:rsidRPr="0074155D">
        <w:rPr>
          <w:bCs/>
        </w:rPr>
        <w:t>3</w:t>
      </w:r>
      <w:r w:rsidRPr="0074155D">
        <w:rPr>
          <w:bCs/>
        </w:rPr>
        <w:t>月，国务院批复同意撤销县级偃师市，设立洛阳市偃师区，撤销孟津县、洛阳市吉利区，设立洛阳市孟津区。</w:t>
      </w:r>
    </w:p>
    <w:p w14:paraId="7F848CB7" w14:textId="7FC1525E" w:rsidR="00EC1508" w:rsidRPr="0074155D" w:rsidRDefault="00EC1508" w:rsidP="003639BD">
      <w:pPr>
        <w:pStyle w:val="3"/>
        <w:adjustRightInd w:val="0"/>
        <w:snapToGrid w:val="0"/>
        <w:spacing w:before="0" w:after="0" w:line="360" w:lineRule="auto"/>
        <w:ind w:left="0" w:firstLine="0"/>
        <w:rPr>
          <w:sz w:val="24"/>
          <w:szCs w:val="24"/>
        </w:rPr>
      </w:pPr>
      <w:r w:rsidRPr="0074155D">
        <w:rPr>
          <w:sz w:val="24"/>
          <w:szCs w:val="24"/>
        </w:rPr>
        <w:t>社会经济</w:t>
      </w:r>
    </w:p>
    <w:p w14:paraId="0F1D382D" w14:textId="1501AD29" w:rsidR="00EC1508" w:rsidRPr="0074155D" w:rsidRDefault="00FF021A" w:rsidP="00585B86">
      <w:pPr>
        <w:adjustRightInd w:val="0"/>
        <w:snapToGrid w:val="0"/>
        <w:spacing w:line="360" w:lineRule="auto"/>
        <w:ind w:firstLineChars="200" w:firstLine="490"/>
      </w:pPr>
      <w:r w:rsidRPr="0074155D">
        <w:t>2019</w:t>
      </w:r>
      <w:r w:rsidRPr="0074155D">
        <w:t>年洛阳市全年生产总值突破</w:t>
      </w:r>
      <w:r w:rsidRPr="0074155D">
        <w:t>5000</w:t>
      </w:r>
      <w:r w:rsidRPr="0074155D">
        <w:t>亿元，达到</w:t>
      </w:r>
      <w:r w:rsidRPr="0074155D">
        <w:t>5034.9</w:t>
      </w:r>
      <w:r w:rsidRPr="0074155D">
        <w:t>亿元，按可比价计算，</w:t>
      </w:r>
      <w:r w:rsidRPr="0074155D">
        <w:lastRenderedPageBreak/>
        <w:t>比上年增长</w:t>
      </w:r>
      <w:r w:rsidRPr="0074155D">
        <w:t>7.8%</w:t>
      </w:r>
      <w:r w:rsidRPr="0074155D">
        <w:t>。其中，第一产业增加值</w:t>
      </w:r>
      <w:r w:rsidRPr="0074155D">
        <w:t>245.1</w:t>
      </w:r>
      <w:r w:rsidRPr="0074155D">
        <w:t>亿元，增长</w:t>
      </w:r>
      <w:r w:rsidRPr="0074155D">
        <w:t>3.7%</w:t>
      </w:r>
      <w:r w:rsidRPr="0074155D">
        <w:t>；第二产业增加值</w:t>
      </w:r>
      <w:r w:rsidRPr="0074155D">
        <w:t>2330.6</w:t>
      </w:r>
      <w:r w:rsidRPr="0074155D">
        <w:t>亿元，增长</w:t>
      </w:r>
      <w:r w:rsidRPr="0074155D">
        <w:t>8.8%</w:t>
      </w:r>
      <w:r w:rsidRPr="0074155D">
        <w:t>；第三产业增加值</w:t>
      </w:r>
      <w:r w:rsidRPr="0074155D">
        <w:t>2459.2</w:t>
      </w:r>
      <w:r w:rsidRPr="0074155D">
        <w:t>亿元，增长</w:t>
      </w:r>
      <w:r w:rsidRPr="0074155D">
        <w:t>7.3%</w:t>
      </w:r>
      <w:r w:rsidRPr="0074155D">
        <w:t>。人均生产总值达</w:t>
      </w:r>
      <w:r w:rsidRPr="0074155D">
        <w:t>72912</w:t>
      </w:r>
      <w:r w:rsidRPr="0074155D">
        <w:t>元，增长</w:t>
      </w:r>
      <w:r w:rsidRPr="0074155D">
        <w:t>7.0%</w:t>
      </w:r>
      <w:r w:rsidRPr="0074155D">
        <w:t>。根据第四次全国经济普查结果，河南省统计局对</w:t>
      </w:r>
      <w:r w:rsidRPr="0074155D">
        <w:t>2018</w:t>
      </w:r>
      <w:r w:rsidRPr="0074155D">
        <w:t>年生产总值初步核算数进行了修订，修订后的</w:t>
      </w:r>
      <w:r w:rsidRPr="0074155D">
        <w:t>2018</w:t>
      </w:r>
      <w:r w:rsidRPr="0074155D">
        <w:t>年全市生产总值为</w:t>
      </w:r>
      <w:r w:rsidRPr="0074155D">
        <w:t>4613.5</w:t>
      </w:r>
      <w:r w:rsidRPr="0074155D">
        <w:t>亿元，其中第一产业增加值</w:t>
      </w:r>
      <w:r w:rsidRPr="0074155D">
        <w:t>243.4</w:t>
      </w:r>
      <w:r w:rsidRPr="0074155D">
        <w:t>亿元，第二产业增加值</w:t>
      </w:r>
      <w:r w:rsidRPr="0074155D">
        <w:t>2152.4</w:t>
      </w:r>
      <w:r w:rsidRPr="0074155D">
        <w:t>亿元，第三产业增加值</w:t>
      </w:r>
      <w:r w:rsidRPr="0074155D">
        <w:t>2217.7</w:t>
      </w:r>
      <w:r w:rsidRPr="0074155D">
        <w:t>亿元。</w:t>
      </w:r>
    </w:p>
    <w:p w14:paraId="6F00C3C0" w14:textId="3681E200" w:rsidR="00EC1508" w:rsidRPr="0074155D" w:rsidRDefault="00EC1508" w:rsidP="003639BD">
      <w:pPr>
        <w:pStyle w:val="3"/>
        <w:adjustRightInd w:val="0"/>
        <w:snapToGrid w:val="0"/>
        <w:spacing w:before="0" w:after="0" w:line="360" w:lineRule="auto"/>
        <w:ind w:left="0" w:firstLine="0"/>
        <w:rPr>
          <w:sz w:val="24"/>
          <w:szCs w:val="24"/>
        </w:rPr>
      </w:pPr>
      <w:r w:rsidRPr="0074155D">
        <w:rPr>
          <w:sz w:val="24"/>
          <w:szCs w:val="24"/>
        </w:rPr>
        <w:t>交通</w:t>
      </w:r>
    </w:p>
    <w:p w14:paraId="24E47963" w14:textId="77777777" w:rsidR="00FF021A" w:rsidRPr="0074155D" w:rsidRDefault="00FF021A" w:rsidP="00585B86">
      <w:pPr>
        <w:tabs>
          <w:tab w:val="left" w:pos="4515"/>
        </w:tabs>
        <w:autoSpaceDE w:val="0"/>
        <w:autoSpaceDN w:val="0"/>
        <w:adjustRightInd w:val="0"/>
        <w:snapToGrid w:val="0"/>
        <w:spacing w:line="360" w:lineRule="auto"/>
        <w:ind w:firstLineChars="200" w:firstLine="490"/>
      </w:pPr>
      <w:r w:rsidRPr="0074155D">
        <w:t>（</w:t>
      </w:r>
      <w:r w:rsidRPr="0074155D">
        <w:t>1</w:t>
      </w:r>
      <w:r w:rsidRPr="0074155D">
        <w:t>）城市道路现状</w:t>
      </w:r>
    </w:p>
    <w:p w14:paraId="6C1181A9" w14:textId="77777777" w:rsidR="00FF021A" w:rsidRPr="0074155D" w:rsidRDefault="00FF021A" w:rsidP="00585B86">
      <w:pPr>
        <w:tabs>
          <w:tab w:val="left" w:pos="4515"/>
        </w:tabs>
        <w:autoSpaceDE w:val="0"/>
        <w:autoSpaceDN w:val="0"/>
        <w:adjustRightInd w:val="0"/>
        <w:snapToGrid w:val="0"/>
        <w:spacing w:line="360" w:lineRule="auto"/>
        <w:ind w:firstLineChars="200" w:firstLine="490"/>
      </w:pPr>
      <w:r w:rsidRPr="0074155D">
        <w:fldChar w:fldCharType="begin"/>
      </w:r>
      <w:r w:rsidRPr="0074155D">
        <w:instrText xml:space="preserve"> = 1 \* GB3 </w:instrText>
      </w:r>
      <w:r w:rsidRPr="0074155D">
        <w:fldChar w:fldCharType="separate"/>
      </w:r>
      <w:r w:rsidRPr="0074155D">
        <w:rPr>
          <w:rFonts w:ascii="宋体" w:hAnsi="宋体" w:cs="宋体" w:hint="eastAsia"/>
          <w:noProof/>
        </w:rPr>
        <w:t>①</w:t>
      </w:r>
      <w:r w:rsidRPr="0074155D">
        <w:fldChar w:fldCharType="end"/>
      </w:r>
      <w:r w:rsidRPr="0074155D">
        <w:t xml:space="preserve"> </w:t>
      </w:r>
      <w:r w:rsidRPr="0074155D">
        <w:t>道路网结构</w:t>
      </w:r>
    </w:p>
    <w:p w14:paraId="76A82129" w14:textId="0CAEE574" w:rsidR="00FF021A" w:rsidRPr="0074155D" w:rsidRDefault="00FF021A" w:rsidP="00585B86">
      <w:pPr>
        <w:tabs>
          <w:tab w:val="left" w:pos="4515"/>
        </w:tabs>
        <w:autoSpaceDE w:val="0"/>
        <w:autoSpaceDN w:val="0"/>
        <w:adjustRightInd w:val="0"/>
        <w:snapToGrid w:val="0"/>
        <w:spacing w:line="360" w:lineRule="auto"/>
        <w:ind w:firstLineChars="200" w:firstLine="490"/>
      </w:pPr>
      <w:r w:rsidRPr="0074155D">
        <w:t>受到陇海铁路和洛河的限制，洛阳市一直沿着两者之间较为狭长的地方向东西发展，城市的各个组团也基本沿东西向排开。最近几年由于城市发展的需要，开始跨过洛河向洛南延伸，现状城市用地布局大致以洛河为轴线对称发展。与城市组团式开发历程的土地利用模式相适应，现状洛阳市初步形成了组团内方格网加组团间连接线的道路网络布局形式，邙山、洛北、洛南三个大区内以东西向干路布局为主，而南北向干路则起到联系三大区的功能。</w:t>
      </w:r>
    </w:p>
    <w:p w14:paraId="2B0D09F9" w14:textId="77777777" w:rsidR="00FF021A" w:rsidRPr="0074155D" w:rsidRDefault="00FF021A" w:rsidP="00585B86">
      <w:pPr>
        <w:tabs>
          <w:tab w:val="left" w:pos="4515"/>
        </w:tabs>
        <w:autoSpaceDE w:val="0"/>
        <w:autoSpaceDN w:val="0"/>
        <w:adjustRightInd w:val="0"/>
        <w:snapToGrid w:val="0"/>
        <w:spacing w:line="360" w:lineRule="auto"/>
        <w:ind w:firstLineChars="200" w:firstLine="490"/>
      </w:pPr>
      <w:r w:rsidRPr="0074155D">
        <w:t>从整体来看，由于洛阳市长期以洛北带状发展为主，洛北道路网主要以东西向为主，东西向道路较为密集且连贯。而最近几年城市发展重心由洛北转至洛南，造成南北向道路网对接和交通联系的问题较多。</w:t>
      </w:r>
    </w:p>
    <w:p w14:paraId="2E445479" w14:textId="77777777" w:rsidR="00FF021A" w:rsidRPr="0074155D" w:rsidRDefault="00FF021A" w:rsidP="00585B86">
      <w:pPr>
        <w:tabs>
          <w:tab w:val="left" w:pos="4515"/>
        </w:tabs>
        <w:autoSpaceDE w:val="0"/>
        <w:autoSpaceDN w:val="0"/>
        <w:adjustRightInd w:val="0"/>
        <w:snapToGrid w:val="0"/>
        <w:spacing w:line="360" w:lineRule="auto"/>
        <w:ind w:firstLineChars="200" w:firstLine="490"/>
      </w:pPr>
      <w:r w:rsidRPr="0074155D">
        <w:t>从各组团来看，受城市发展历史进程、遗址保护限制以及大型企业用地分割等因素的影响，道路网衔接不顺。如西工与涧西、老城的道路，由于城市在初期发展时先形成老城与涧西两个中心，然后再向中间的西工靠拢发展，导致西工的主要道路与涧西、老城之间连接不畅，西工与涧西的干道呈</w:t>
      </w:r>
      <w:r w:rsidRPr="0074155D">
        <w:t>“v”</w:t>
      </w:r>
      <w:r w:rsidRPr="0074155D">
        <w:t>形对接，而西工与老城受到古城保护影响，干道东向延伸受限较大；洛南与洛北的联系通道，受到遗址保护限制，道路必须避让。此外，洛北高新区和涧西的道路联系，洛龙高新区与洛南核心区的道路联系，分别受到遗址保护和教育科研用地的影响而连接不畅。</w:t>
      </w:r>
    </w:p>
    <w:p w14:paraId="0E697695" w14:textId="77777777" w:rsidR="00FF021A" w:rsidRPr="0074155D" w:rsidRDefault="00FF021A" w:rsidP="00585B86">
      <w:pPr>
        <w:tabs>
          <w:tab w:val="left" w:pos="4515"/>
        </w:tabs>
        <w:autoSpaceDE w:val="0"/>
        <w:autoSpaceDN w:val="0"/>
        <w:adjustRightInd w:val="0"/>
        <w:snapToGrid w:val="0"/>
        <w:spacing w:line="360" w:lineRule="auto"/>
        <w:ind w:firstLineChars="200" w:firstLine="490"/>
      </w:pPr>
      <w:r w:rsidRPr="0074155D">
        <w:fldChar w:fldCharType="begin"/>
      </w:r>
      <w:r w:rsidRPr="0074155D">
        <w:instrText xml:space="preserve"> = 2 \* GB3 </w:instrText>
      </w:r>
      <w:r w:rsidRPr="0074155D">
        <w:fldChar w:fldCharType="separate"/>
      </w:r>
      <w:r w:rsidRPr="0074155D">
        <w:rPr>
          <w:rFonts w:ascii="宋体" w:hAnsi="宋体" w:cs="宋体" w:hint="eastAsia"/>
          <w:noProof/>
        </w:rPr>
        <w:t>②</w:t>
      </w:r>
      <w:r w:rsidRPr="0074155D">
        <w:fldChar w:fldCharType="end"/>
      </w:r>
      <w:r w:rsidRPr="0074155D">
        <w:t xml:space="preserve"> </w:t>
      </w:r>
      <w:r w:rsidRPr="0074155D">
        <w:t>道路等级</w:t>
      </w:r>
      <w:r w:rsidRPr="0074155D">
        <w:t xml:space="preserve"> </w:t>
      </w:r>
    </w:p>
    <w:p w14:paraId="7EF6F6AF" w14:textId="77777777" w:rsidR="00FF021A" w:rsidRPr="0074155D" w:rsidRDefault="00FF021A" w:rsidP="00585B86">
      <w:pPr>
        <w:tabs>
          <w:tab w:val="left" w:pos="4515"/>
        </w:tabs>
        <w:autoSpaceDE w:val="0"/>
        <w:autoSpaceDN w:val="0"/>
        <w:adjustRightInd w:val="0"/>
        <w:snapToGrid w:val="0"/>
        <w:spacing w:line="360" w:lineRule="auto"/>
        <w:ind w:firstLineChars="200" w:firstLine="490"/>
      </w:pPr>
      <w:r w:rsidRPr="0074155D">
        <w:t>洛阳市城市道路网络中，主干路密度高于国家规范，而次干路与支路的密度却明显偏低，难以集散干道系统的交通压力。</w:t>
      </w:r>
    </w:p>
    <w:p w14:paraId="63629F7E" w14:textId="77777777" w:rsidR="00FF021A" w:rsidRPr="0074155D" w:rsidRDefault="00FF021A" w:rsidP="00585B86">
      <w:pPr>
        <w:tabs>
          <w:tab w:val="left" w:pos="4515"/>
        </w:tabs>
        <w:autoSpaceDE w:val="0"/>
        <w:autoSpaceDN w:val="0"/>
        <w:adjustRightInd w:val="0"/>
        <w:snapToGrid w:val="0"/>
        <w:spacing w:line="360" w:lineRule="auto"/>
        <w:ind w:firstLineChars="200" w:firstLine="490"/>
      </w:pPr>
      <w:r w:rsidRPr="0074155D">
        <w:t>从洛北和洛南两个地区的不同等级道路情况来看，洛南新区次干路与支路缺乏的问题更加突出，而且主干路密度也很高。按主干路、次干路、支路三者比例，洛北为</w:t>
      </w:r>
      <w:r w:rsidRPr="0074155D">
        <w:t>1:0.61:0.84</w:t>
      </w:r>
      <w:r w:rsidRPr="0074155D">
        <w:t>，洛南为</w:t>
      </w:r>
      <w:r w:rsidRPr="0074155D">
        <w:t>1:0.56:0.37</w:t>
      </w:r>
      <w:r w:rsidRPr="0074155D">
        <w:t>。</w:t>
      </w:r>
    </w:p>
    <w:p w14:paraId="4AE254A0" w14:textId="77777777" w:rsidR="00FF021A" w:rsidRPr="0074155D" w:rsidRDefault="00FF021A" w:rsidP="00585B86">
      <w:pPr>
        <w:adjustRightInd w:val="0"/>
        <w:snapToGrid w:val="0"/>
        <w:spacing w:line="360" w:lineRule="auto"/>
        <w:ind w:firstLineChars="200" w:firstLine="490"/>
        <w:rPr>
          <w:noProof/>
        </w:rPr>
      </w:pPr>
      <w:r w:rsidRPr="0074155D">
        <w:rPr>
          <w:noProof/>
        </w:rPr>
        <w:lastRenderedPageBreak/>
        <w:t>（</w:t>
      </w:r>
      <w:r w:rsidRPr="0074155D">
        <w:rPr>
          <w:noProof/>
        </w:rPr>
        <w:t>2</w:t>
      </w:r>
      <w:r w:rsidRPr="0074155D">
        <w:rPr>
          <w:noProof/>
        </w:rPr>
        <w:t>）城市公共交通现状</w:t>
      </w:r>
    </w:p>
    <w:p w14:paraId="67D56526" w14:textId="77777777" w:rsidR="00FF021A" w:rsidRPr="0074155D" w:rsidRDefault="00FF021A" w:rsidP="00585B86">
      <w:pPr>
        <w:adjustRightInd w:val="0"/>
        <w:snapToGrid w:val="0"/>
        <w:spacing w:line="360" w:lineRule="auto"/>
        <w:ind w:firstLineChars="200" w:firstLine="490"/>
      </w:pPr>
      <w:r w:rsidRPr="0074155D">
        <w:fldChar w:fldCharType="begin"/>
      </w:r>
      <w:r w:rsidRPr="0074155D">
        <w:instrText xml:space="preserve"> = 1 \* GB3 </w:instrText>
      </w:r>
      <w:r w:rsidRPr="0074155D">
        <w:fldChar w:fldCharType="separate"/>
      </w:r>
      <w:r w:rsidRPr="0074155D">
        <w:rPr>
          <w:rFonts w:ascii="宋体" w:hAnsi="宋体" w:cs="宋体" w:hint="eastAsia"/>
          <w:noProof/>
        </w:rPr>
        <w:t>①</w:t>
      </w:r>
      <w:r w:rsidRPr="0074155D">
        <w:fldChar w:fldCharType="end"/>
      </w:r>
      <w:r w:rsidRPr="0074155D">
        <w:t xml:space="preserve"> </w:t>
      </w:r>
      <w:r w:rsidRPr="0074155D">
        <w:t>公交车辆规模</w:t>
      </w:r>
    </w:p>
    <w:p w14:paraId="009659A5" w14:textId="77777777" w:rsidR="00FF021A" w:rsidRPr="0074155D" w:rsidRDefault="00FF021A" w:rsidP="00585B86">
      <w:pPr>
        <w:tabs>
          <w:tab w:val="left" w:pos="4515"/>
        </w:tabs>
        <w:autoSpaceDE w:val="0"/>
        <w:autoSpaceDN w:val="0"/>
        <w:adjustRightInd w:val="0"/>
        <w:snapToGrid w:val="0"/>
        <w:spacing w:line="360" w:lineRule="auto"/>
        <w:ind w:firstLineChars="200" w:firstLine="490"/>
      </w:pPr>
      <w:r w:rsidRPr="0074155D">
        <w:t>2016</w:t>
      </w:r>
      <w:r w:rsidRPr="0074155D">
        <w:t>年市区运营公交车辆</w:t>
      </w:r>
      <w:r w:rsidRPr="0074155D">
        <w:t>1881</w:t>
      </w:r>
      <w:r w:rsidRPr="0074155D">
        <w:t>辆，折合</w:t>
      </w:r>
      <w:r w:rsidRPr="0074155D">
        <w:t>2386</w:t>
      </w:r>
      <w:r w:rsidRPr="0074155D">
        <w:t>标台，平均每万人拥有公交车量</w:t>
      </w:r>
      <w:r w:rsidRPr="0074155D">
        <w:t>11</w:t>
      </w:r>
      <w:r w:rsidRPr="0074155D">
        <w:t>标台，距离《河南省人民政府关于城市优先发展公共交通的实施意见》提出的至</w:t>
      </w:r>
      <w:r w:rsidRPr="0074155D">
        <w:t>2020</w:t>
      </w:r>
      <w:r w:rsidRPr="0074155D">
        <w:t>年末，公交车拥有量指标达到</w:t>
      </w:r>
      <w:r w:rsidRPr="0074155D">
        <w:t>16</w:t>
      </w:r>
      <w:r w:rsidRPr="0074155D">
        <w:t>标台</w:t>
      </w:r>
      <w:r w:rsidRPr="0074155D">
        <w:t>/</w:t>
      </w:r>
      <w:r w:rsidRPr="0074155D">
        <w:t>万人尚有一定的差距。公交车辆规模较</w:t>
      </w:r>
      <w:r w:rsidRPr="0074155D">
        <w:t>2015</w:t>
      </w:r>
      <w:r w:rsidRPr="0074155D">
        <w:t>年有所下降，主要因为淘汰全部汽油车和部分柴油车，积极推广和应用新能源车辆。</w:t>
      </w:r>
    </w:p>
    <w:p w14:paraId="22F9C591" w14:textId="77777777" w:rsidR="00FF021A" w:rsidRPr="0074155D" w:rsidRDefault="00FF021A" w:rsidP="00585B86">
      <w:pPr>
        <w:tabs>
          <w:tab w:val="left" w:pos="4515"/>
        </w:tabs>
        <w:autoSpaceDE w:val="0"/>
        <w:autoSpaceDN w:val="0"/>
        <w:adjustRightInd w:val="0"/>
        <w:snapToGrid w:val="0"/>
        <w:spacing w:line="360" w:lineRule="auto"/>
        <w:ind w:firstLineChars="200" w:firstLine="490"/>
      </w:pPr>
      <w:r w:rsidRPr="0074155D">
        <w:t>从车型的构成情况来看，汽油车全部淘汰，柴油车正逐步减少，绿色公交车投入逐年增加。绿色公交车主要包括无轨电车、燃气车辆、气电混合动力车辆及纯电动车辆，目前占车辆总数的</w:t>
      </w:r>
      <w:r w:rsidRPr="0074155D">
        <w:t>69%</w:t>
      </w:r>
      <w:r w:rsidRPr="0074155D">
        <w:t>。</w:t>
      </w:r>
    </w:p>
    <w:p w14:paraId="631D0F1C" w14:textId="77777777" w:rsidR="00FF021A" w:rsidRPr="0074155D" w:rsidRDefault="00FF021A" w:rsidP="00585B86">
      <w:pPr>
        <w:tabs>
          <w:tab w:val="left" w:pos="4515"/>
        </w:tabs>
        <w:autoSpaceDE w:val="0"/>
        <w:autoSpaceDN w:val="0"/>
        <w:adjustRightInd w:val="0"/>
        <w:snapToGrid w:val="0"/>
        <w:spacing w:line="360" w:lineRule="auto"/>
        <w:ind w:firstLineChars="200" w:firstLine="490"/>
      </w:pPr>
      <w:r w:rsidRPr="0074155D">
        <w:fldChar w:fldCharType="begin"/>
      </w:r>
      <w:r w:rsidRPr="0074155D">
        <w:instrText xml:space="preserve"> = 2 \* GB3 </w:instrText>
      </w:r>
      <w:r w:rsidRPr="0074155D">
        <w:fldChar w:fldCharType="separate"/>
      </w:r>
      <w:r w:rsidRPr="0074155D">
        <w:rPr>
          <w:rFonts w:ascii="宋体" w:hAnsi="宋体" w:cs="宋体" w:hint="eastAsia"/>
          <w:noProof/>
        </w:rPr>
        <w:t>②</w:t>
      </w:r>
      <w:r w:rsidRPr="0074155D">
        <w:fldChar w:fldCharType="end"/>
      </w:r>
      <w:r w:rsidRPr="0074155D">
        <w:t xml:space="preserve"> </w:t>
      </w:r>
      <w:r w:rsidRPr="0074155D">
        <w:t>公交线路分布</w:t>
      </w:r>
    </w:p>
    <w:p w14:paraId="6CD99CCB" w14:textId="77777777" w:rsidR="00FF021A" w:rsidRPr="0074155D" w:rsidRDefault="00FF021A" w:rsidP="00585B86">
      <w:pPr>
        <w:tabs>
          <w:tab w:val="left" w:pos="4515"/>
        </w:tabs>
        <w:autoSpaceDE w:val="0"/>
        <w:autoSpaceDN w:val="0"/>
        <w:adjustRightInd w:val="0"/>
        <w:snapToGrid w:val="0"/>
        <w:spacing w:line="360" w:lineRule="auto"/>
        <w:ind w:firstLineChars="200" w:firstLine="490"/>
      </w:pPr>
      <w:r w:rsidRPr="0074155D">
        <w:t>目前洛阳市公交线路共有</w:t>
      </w:r>
      <w:r w:rsidRPr="0074155D">
        <w:t>101</w:t>
      </w:r>
      <w:r w:rsidRPr="0074155D">
        <w:t>条。其中含</w:t>
      </w:r>
      <w:r w:rsidRPr="0074155D">
        <w:t>5</w:t>
      </w:r>
      <w:r w:rsidRPr="0074155D">
        <w:t>条客运专线：伊滨专线、恒大专线、泉舜专线、大数据专线、万安山专线。线网里程</w:t>
      </w:r>
      <w:r w:rsidRPr="0074155D">
        <w:t>704.11 km</w:t>
      </w:r>
      <w:r w:rsidRPr="0074155D">
        <w:t>，线网密度</w:t>
      </w:r>
      <w:r w:rsidRPr="0074155D">
        <w:t>2.75km/km</w:t>
      </w:r>
      <w:r w:rsidRPr="0074155D">
        <w:rPr>
          <w:vertAlign w:val="superscript"/>
        </w:rPr>
        <w:t>2</w:t>
      </w:r>
      <w:r w:rsidRPr="0074155D">
        <w:t>，线网规模基本适中。</w:t>
      </w:r>
    </w:p>
    <w:p w14:paraId="4B478C05" w14:textId="77777777" w:rsidR="00FF021A" w:rsidRPr="0074155D" w:rsidRDefault="00FF021A" w:rsidP="00585B86">
      <w:pPr>
        <w:tabs>
          <w:tab w:val="left" w:pos="4515"/>
        </w:tabs>
        <w:autoSpaceDE w:val="0"/>
        <w:autoSpaceDN w:val="0"/>
        <w:adjustRightInd w:val="0"/>
        <w:snapToGrid w:val="0"/>
        <w:spacing w:line="360" w:lineRule="auto"/>
        <w:ind w:firstLineChars="200" w:firstLine="490"/>
      </w:pPr>
      <w:r w:rsidRPr="0074155D">
        <w:t>从公共交通线网结构来看：洛阳市区公交线路走向都集中于东西方向，南北方向线路较少；洛阳市区公交线路过分集中在中州路、九都路、凯旋路、金谷园路等城市干道上，特别是中州路，洛阳市的公交线路很大部分运营在该路上，而通往郊区的公交线路大多集中在洛龙路、白马寺路等有限的几条出城道路上；新开发区公交线网密度较低。</w:t>
      </w:r>
    </w:p>
    <w:p w14:paraId="12D37A27" w14:textId="77777777" w:rsidR="00FF021A" w:rsidRPr="0074155D" w:rsidRDefault="00FF021A" w:rsidP="00585B86">
      <w:pPr>
        <w:tabs>
          <w:tab w:val="left" w:pos="4515"/>
        </w:tabs>
        <w:autoSpaceDE w:val="0"/>
        <w:autoSpaceDN w:val="0"/>
        <w:adjustRightInd w:val="0"/>
        <w:snapToGrid w:val="0"/>
        <w:spacing w:line="360" w:lineRule="auto"/>
        <w:ind w:firstLineChars="200" w:firstLine="490"/>
      </w:pPr>
      <w:r w:rsidRPr="0074155D">
        <w:fldChar w:fldCharType="begin"/>
      </w:r>
      <w:r w:rsidRPr="0074155D">
        <w:instrText xml:space="preserve"> = 3 \* GB3 </w:instrText>
      </w:r>
      <w:r w:rsidRPr="0074155D">
        <w:fldChar w:fldCharType="separate"/>
      </w:r>
      <w:r w:rsidRPr="0074155D">
        <w:rPr>
          <w:rFonts w:ascii="宋体" w:hAnsi="宋体" w:cs="宋体" w:hint="eastAsia"/>
          <w:noProof/>
        </w:rPr>
        <w:t>③</w:t>
      </w:r>
      <w:r w:rsidRPr="0074155D">
        <w:fldChar w:fldCharType="end"/>
      </w:r>
      <w:r w:rsidRPr="0074155D">
        <w:t xml:space="preserve"> </w:t>
      </w:r>
      <w:r w:rsidRPr="0074155D">
        <w:t>公交客运量</w:t>
      </w:r>
    </w:p>
    <w:p w14:paraId="5601F7F1" w14:textId="77777777" w:rsidR="00FF021A" w:rsidRPr="0074155D" w:rsidRDefault="00FF021A" w:rsidP="00585B86">
      <w:pPr>
        <w:tabs>
          <w:tab w:val="left" w:pos="4515"/>
        </w:tabs>
        <w:autoSpaceDE w:val="0"/>
        <w:autoSpaceDN w:val="0"/>
        <w:adjustRightInd w:val="0"/>
        <w:snapToGrid w:val="0"/>
        <w:spacing w:line="360" w:lineRule="auto"/>
        <w:ind w:firstLineChars="200" w:firstLine="490"/>
      </w:pPr>
      <w:r w:rsidRPr="0074155D">
        <w:t>2016</w:t>
      </w:r>
      <w:r w:rsidRPr="0074155D">
        <w:t>年，洛阳市公交全年客运量</w:t>
      </w:r>
      <w:r w:rsidRPr="0074155D">
        <w:t>2.57</w:t>
      </w:r>
      <w:r w:rsidRPr="0074155D">
        <w:t>亿人次，根据本次居民出行调查，现状公交客流出行比例</w:t>
      </w:r>
      <w:r w:rsidRPr="0074155D">
        <w:t>9.6%</w:t>
      </w:r>
      <w:r w:rsidRPr="0074155D">
        <w:t>，与往年相比，公交分担率下降，与总规提出的</w:t>
      </w:r>
      <w:r w:rsidRPr="0074155D">
        <w:t>30%</w:t>
      </w:r>
      <w:r w:rsidRPr="0074155D">
        <w:t>的客流分担率，以及与国家公交都市考核指标均有较大差距。公交客流持续下降，这与公交运力增长不符。</w:t>
      </w:r>
    </w:p>
    <w:p w14:paraId="6A006EFE" w14:textId="77777777" w:rsidR="00FF021A" w:rsidRPr="0074155D" w:rsidRDefault="00FF021A" w:rsidP="00585B86">
      <w:pPr>
        <w:adjustRightInd w:val="0"/>
        <w:snapToGrid w:val="0"/>
        <w:spacing w:line="360" w:lineRule="auto"/>
        <w:ind w:firstLineChars="200" w:firstLine="490"/>
        <w:rPr>
          <w:noProof/>
        </w:rPr>
      </w:pPr>
      <w:r w:rsidRPr="0074155D">
        <w:rPr>
          <w:noProof/>
        </w:rPr>
        <w:t>（</w:t>
      </w:r>
      <w:r w:rsidRPr="0074155D">
        <w:rPr>
          <w:noProof/>
        </w:rPr>
        <w:t>3</w:t>
      </w:r>
      <w:r w:rsidRPr="0074155D">
        <w:rPr>
          <w:noProof/>
        </w:rPr>
        <w:t>）居民出行状况</w:t>
      </w:r>
    </w:p>
    <w:p w14:paraId="2DAEEFEC" w14:textId="77777777" w:rsidR="00FF021A" w:rsidRPr="0074155D" w:rsidRDefault="00FF021A" w:rsidP="00585B86">
      <w:pPr>
        <w:adjustRightInd w:val="0"/>
        <w:snapToGrid w:val="0"/>
        <w:spacing w:line="360" w:lineRule="auto"/>
        <w:ind w:firstLineChars="200" w:firstLine="490"/>
      </w:pPr>
      <w:r w:rsidRPr="0074155D">
        <w:fldChar w:fldCharType="begin"/>
      </w:r>
      <w:r w:rsidRPr="0074155D">
        <w:instrText xml:space="preserve"> = 1 \* GB3 </w:instrText>
      </w:r>
      <w:r w:rsidRPr="0074155D">
        <w:fldChar w:fldCharType="separate"/>
      </w:r>
      <w:r w:rsidRPr="0074155D">
        <w:rPr>
          <w:rFonts w:ascii="宋体" w:hAnsi="宋体" w:cs="宋体" w:hint="eastAsia"/>
          <w:noProof/>
        </w:rPr>
        <w:t>①</w:t>
      </w:r>
      <w:r w:rsidRPr="0074155D">
        <w:fldChar w:fldCharType="end"/>
      </w:r>
      <w:r w:rsidRPr="0074155D">
        <w:t xml:space="preserve"> </w:t>
      </w:r>
      <w:r w:rsidRPr="0074155D">
        <w:t>居民平均出行次数</w:t>
      </w:r>
    </w:p>
    <w:p w14:paraId="2B370EEC" w14:textId="77777777" w:rsidR="00FF021A" w:rsidRPr="0074155D" w:rsidRDefault="00FF021A" w:rsidP="00585B86">
      <w:pPr>
        <w:adjustRightInd w:val="0"/>
        <w:snapToGrid w:val="0"/>
        <w:spacing w:line="360" w:lineRule="auto"/>
        <w:ind w:firstLineChars="200" w:firstLine="490"/>
      </w:pPr>
      <w:r w:rsidRPr="0074155D">
        <w:t>调查统计结果显示，中心城区人均日出行次数</w:t>
      </w:r>
      <w:r w:rsidRPr="0074155D">
        <w:t>2.62</w:t>
      </w:r>
      <w:r w:rsidRPr="0074155D">
        <w:t>次，其中有出行居民人均出行次数</w:t>
      </w:r>
      <w:r w:rsidRPr="0074155D">
        <w:t>3.01</w:t>
      </w:r>
      <w:r w:rsidRPr="0074155D">
        <w:t>次</w:t>
      </w:r>
      <w:r w:rsidRPr="0074155D">
        <w:t>/</w:t>
      </w:r>
      <w:r w:rsidRPr="0074155D">
        <w:t>日。随着城市规模扩大（中午回程出行量减少）和人口老龄化趋势，相比于</w:t>
      </w:r>
      <w:r w:rsidRPr="0074155D">
        <w:t>2011</w:t>
      </w:r>
      <w:r w:rsidRPr="0074155D">
        <w:t>年，人均出行次数略有下降。</w:t>
      </w:r>
    </w:p>
    <w:p w14:paraId="7A443392" w14:textId="77777777" w:rsidR="00FF021A" w:rsidRPr="0074155D" w:rsidRDefault="00FF021A" w:rsidP="00585B86">
      <w:pPr>
        <w:adjustRightInd w:val="0"/>
        <w:snapToGrid w:val="0"/>
        <w:spacing w:line="360" w:lineRule="auto"/>
        <w:ind w:firstLineChars="200" w:firstLine="490"/>
      </w:pPr>
      <w:r w:rsidRPr="0074155D">
        <w:fldChar w:fldCharType="begin"/>
      </w:r>
      <w:r w:rsidRPr="0074155D">
        <w:instrText xml:space="preserve"> = 2 \* GB3 </w:instrText>
      </w:r>
      <w:r w:rsidRPr="0074155D">
        <w:fldChar w:fldCharType="separate"/>
      </w:r>
      <w:r w:rsidRPr="0074155D">
        <w:rPr>
          <w:rFonts w:ascii="宋体" w:hAnsi="宋体" w:cs="宋体" w:hint="eastAsia"/>
          <w:noProof/>
        </w:rPr>
        <w:t>②</w:t>
      </w:r>
      <w:r w:rsidRPr="0074155D">
        <w:fldChar w:fldCharType="end"/>
      </w:r>
      <w:r w:rsidRPr="0074155D">
        <w:t xml:space="preserve"> </w:t>
      </w:r>
      <w:r w:rsidRPr="0074155D">
        <w:t>居民出行方式构成</w:t>
      </w:r>
    </w:p>
    <w:p w14:paraId="257B5EF4" w14:textId="77777777" w:rsidR="00FF021A" w:rsidRPr="0074155D" w:rsidRDefault="00FF021A" w:rsidP="00585B86">
      <w:pPr>
        <w:adjustRightInd w:val="0"/>
        <w:snapToGrid w:val="0"/>
        <w:spacing w:line="360" w:lineRule="auto"/>
        <w:ind w:firstLineChars="200" w:firstLine="490"/>
      </w:pPr>
      <w:r w:rsidRPr="0074155D">
        <w:t>随着年龄的变化，人们对出行工具的选择不同，年轻人更喜欢自行车电动车等交</w:t>
      </w:r>
      <w:r w:rsidRPr="0074155D">
        <w:lastRenderedPageBreak/>
        <w:t>通方式，而老年人公交或步行的出行比例较高。根据本次调查分析，各年龄段呈现的出行方式特点如下：</w:t>
      </w:r>
    </w:p>
    <w:p w14:paraId="08F6744F" w14:textId="77777777" w:rsidR="00FF021A" w:rsidRPr="0074155D" w:rsidRDefault="00FF021A" w:rsidP="00585B86">
      <w:pPr>
        <w:adjustRightInd w:val="0"/>
        <w:snapToGrid w:val="0"/>
        <w:spacing w:line="360" w:lineRule="auto"/>
        <w:ind w:firstLineChars="200" w:firstLine="490"/>
      </w:pPr>
      <w:r w:rsidRPr="0074155D">
        <w:t>各种出行方式中，步行在各年龄段的比例情况差距最大，老年人步行比例最大，达到</w:t>
      </w:r>
      <w:r w:rsidRPr="0074155D">
        <w:t>62.6%</w:t>
      </w:r>
      <w:r w:rsidRPr="0074155D">
        <w:t>，而年轻人步行占比不到</w:t>
      </w:r>
      <w:r w:rsidRPr="0074155D">
        <w:t>20%</w:t>
      </w:r>
      <w:r w:rsidRPr="0074155D">
        <w:t>。</w:t>
      </w:r>
    </w:p>
    <w:p w14:paraId="71D8C0FB" w14:textId="77777777" w:rsidR="00FF021A" w:rsidRPr="0074155D" w:rsidRDefault="00FF021A" w:rsidP="00585B86">
      <w:pPr>
        <w:adjustRightInd w:val="0"/>
        <w:snapToGrid w:val="0"/>
        <w:spacing w:line="360" w:lineRule="auto"/>
        <w:ind w:firstLineChars="200" w:firstLine="490"/>
      </w:pPr>
      <w:r w:rsidRPr="0074155D">
        <w:t>私家车出行群体基本集中在</w:t>
      </w:r>
      <w:r w:rsidRPr="0074155D">
        <w:t>25-40</w:t>
      </w:r>
      <w:r w:rsidRPr="0074155D">
        <w:t>岁中青年，符合实际收入和出行特征。</w:t>
      </w:r>
    </w:p>
    <w:p w14:paraId="23704590" w14:textId="77777777" w:rsidR="00FF021A" w:rsidRPr="0074155D" w:rsidRDefault="00FF021A" w:rsidP="00585B86">
      <w:pPr>
        <w:adjustRightInd w:val="0"/>
        <w:snapToGrid w:val="0"/>
        <w:spacing w:line="360" w:lineRule="auto"/>
        <w:ind w:firstLineChars="200" w:firstLine="490"/>
      </w:pPr>
      <w:r w:rsidRPr="0074155D">
        <w:t>各年龄段的公交出行比例相差不大，可见公交车出行受众最广。</w:t>
      </w:r>
    </w:p>
    <w:p w14:paraId="252959D7" w14:textId="77777777" w:rsidR="00FF021A" w:rsidRPr="0074155D" w:rsidRDefault="00FF021A" w:rsidP="00585B86">
      <w:pPr>
        <w:adjustRightInd w:val="0"/>
        <w:snapToGrid w:val="0"/>
        <w:spacing w:line="360" w:lineRule="auto"/>
        <w:ind w:firstLineChars="200" w:firstLine="490"/>
      </w:pPr>
      <w:r w:rsidRPr="0074155D">
        <w:fldChar w:fldCharType="begin"/>
      </w:r>
      <w:r w:rsidRPr="0074155D">
        <w:instrText xml:space="preserve"> = 3 \* GB3 </w:instrText>
      </w:r>
      <w:r w:rsidRPr="0074155D">
        <w:fldChar w:fldCharType="separate"/>
      </w:r>
      <w:r w:rsidRPr="0074155D">
        <w:rPr>
          <w:rFonts w:ascii="宋体" w:hAnsi="宋体" w:cs="宋体" w:hint="eastAsia"/>
          <w:noProof/>
        </w:rPr>
        <w:t>③</w:t>
      </w:r>
      <w:r w:rsidRPr="0074155D">
        <w:fldChar w:fldCharType="end"/>
      </w:r>
      <w:r w:rsidRPr="0074155D">
        <w:t xml:space="preserve"> </w:t>
      </w:r>
      <w:r w:rsidRPr="0074155D">
        <w:t>居民出行目的构成</w:t>
      </w:r>
    </w:p>
    <w:p w14:paraId="3E684D3F" w14:textId="77777777" w:rsidR="00FF021A" w:rsidRPr="0074155D" w:rsidRDefault="00FF021A" w:rsidP="00585B86">
      <w:pPr>
        <w:tabs>
          <w:tab w:val="left" w:pos="4515"/>
        </w:tabs>
        <w:autoSpaceDE w:val="0"/>
        <w:autoSpaceDN w:val="0"/>
        <w:adjustRightInd w:val="0"/>
        <w:snapToGrid w:val="0"/>
        <w:spacing w:line="360" w:lineRule="auto"/>
        <w:ind w:firstLineChars="200" w:firstLine="490"/>
      </w:pPr>
      <w:r w:rsidRPr="0074155D">
        <w:t>根据调查，洛阳市居民全日出行中，回家的比例为</w:t>
      </w:r>
      <w:r w:rsidRPr="0074155D">
        <w:t>45.43%</w:t>
      </w:r>
      <w:r w:rsidRPr="0074155D">
        <w:t>；其次重要的出行目的是上班和上学，占到</w:t>
      </w:r>
      <w:r w:rsidRPr="0074155D">
        <w:t>29.96%</w:t>
      </w:r>
      <w:r w:rsidRPr="0074155D">
        <w:t>；生活购物、文娱体育的出行比例也较高，为</w:t>
      </w:r>
      <w:r w:rsidRPr="0074155D">
        <w:t>16.56%</w:t>
      </w:r>
      <w:r w:rsidRPr="0074155D">
        <w:t>。上班、上学和回程三者约占</w:t>
      </w:r>
      <w:r w:rsidRPr="0074155D">
        <w:t>75.4%</w:t>
      </w:r>
      <w:r w:rsidRPr="0074155D">
        <w:t>，显然居民平日出行还是以通勤、通学为主，这也是构成城市交通早晚高峰的主要因素。</w:t>
      </w:r>
      <w:r w:rsidRPr="0074155D">
        <w:t xml:space="preserve"> </w:t>
      </w:r>
      <w:r w:rsidRPr="0074155D">
        <w:t>因此解决好因上班、上学而引起的通勤出行（含相应的回程出行）将是洛阳市交通拥堵治理的主要内容。</w:t>
      </w:r>
    </w:p>
    <w:p w14:paraId="029640E7" w14:textId="77777777" w:rsidR="00FF021A" w:rsidRPr="0074155D" w:rsidRDefault="00FF021A" w:rsidP="00585B86">
      <w:pPr>
        <w:adjustRightInd w:val="0"/>
        <w:snapToGrid w:val="0"/>
        <w:spacing w:line="360" w:lineRule="auto"/>
        <w:ind w:firstLineChars="200" w:firstLine="490"/>
      </w:pPr>
      <w:r w:rsidRPr="0074155D">
        <w:fldChar w:fldCharType="begin"/>
      </w:r>
      <w:r w:rsidRPr="0074155D">
        <w:instrText xml:space="preserve"> = 4 \* GB3 </w:instrText>
      </w:r>
      <w:r w:rsidRPr="0074155D">
        <w:fldChar w:fldCharType="separate"/>
      </w:r>
      <w:r w:rsidRPr="0074155D">
        <w:rPr>
          <w:rFonts w:ascii="宋体" w:hAnsi="宋体" w:cs="宋体" w:hint="eastAsia"/>
          <w:noProof/>
        </w:rPr>
        <w:t>④</w:t>
      </w:r>
      <w:r w:rsidRPr="0074155D">
        <w:fldChar w:fldCharType="end"/>
      </w:r>
      <w:r w:rsidRPr="0074155D">
        <w:t xml:space="preserve"> </w:t>
      </w:r>
      <w:r w:rsidRPr="0074155D">
        <w:t>路段交通量特征</w:t>
      </w:r>
    </w:p>
    <w:p w14:paraId="59449CA2" w14:textId="77777777" w:rsidR="00FF021A" w:rsidRPr="0074155D" w:rsidRDefault="00FF021A" w:rsidP="00585B86">
      <w:pPr>
        <w:adjustRightInd w:val="0"/>
        <w:snapToGrid w:val="0"/>
        <w:spacing w:line="360" w:lineRule="auto"/>
        <w:ind w:firstLineChars="200" w:firstLine="490"/>
      </w:pPr>
      <w:r w:rsidRPr="0074155D">
        <w:t>洛阳市区交通流量具有非常明显的特征，其一，机动车出行的集中区域仍然在洛北，洛北各组团间的机动车流量远大于洛南各组团间的流量；其二，不同截面道路机动车通过量分布，基本呈现以洛北各组团为中心，向洛南新城区、向城区外围郊区逐渐递减的趋势。其三，非机动车基本呈现与机动车相同的截面流量分布特征。</w:t>
      </w:r>
    </w:p>
    <w:p w14:paraId="3839CDF8" w14:textId="77777777" w:rsidR="00FF021A" w:rsidRPr="0074155D" w:rsidRDefault="00FF021A" w:rsidP="00585B86">
      <w:pPr>
        <w:adjustRightInd w:val="0"/>
        <w:snapToGrid w:val="0"/>
        <w:spacing w:line="360" w:lineRule="auto"/>
        <w:ind w:firstLineChars="200" w:firstLine="490"/>
        <w:rPr>
          <w:noProof/>
        </w:rPr>
      </w:pPr>
      <w:r w:rsidRPr="0074155D">
        <w:rPr>
          <w:noProof/>
        </w:rPr>
        <w:t>（</w:t>
      </w:r>
      <w:r w:rsidRPr="0074155D">
        <w:rPr>
          <w:noProof/>
        </w:rPr>
        <w:t>4</w:t>
      </w:r>
      <w:r w:rsidRPr="0074155D">
        <w:rPr>
          <w:noProof/>
        </w:rPr>
        <w:t>）城市道路存在的主要问题</w:t>
      </w:r>
    </w:p>
    <w:p w14:paraId="1C9F68C8" w14:textId="77777777" w:rsidR="00FF021A" w:rsidRPr="0074155D" w:rsidRDefault="00FF021A" w:rsidP="00585B86">
      <w:pPr>
        <w:adjustRightInd w:val="0"/>
        <w:snapToGrid w:val="0"/>
        <w:spacing w:line="360" w:lineRule="auto"/>
        <w:ind w:firstLineChars="200" w:firstLine="490"/>
      </w:pPr>
      <w:r w:rsidRPr="0074155D">
        <w:fldChar w:fldCharType="begin"/>
      </w:r>
      <w:r w:rsidRPr="0074155D">
        <w:instrText xml:space="preserve"> = 1 \* GB3 </w:instrText>
      </w:r>
      <w:r w:rsidRPr="0074155D">
        <w:fldChar w:fldCharType="separate"/>
      </w:r>
      <w:r w:rsidRPr="0074155D">
        <w:rPr>
          <w:rFonts w:ascii="宋体" w:hAnsi="宋体" w:cs="宋体" w:hint="eastAsia"/>
          <w:noProof/>
        </w:rPr>
        <w:t>①</w:t>
      </w:r>
      <w:r w:rsidRPr="0074155D">
        <w:fldChar w:fldCharType="end"/>
      </w:r>
      <w:r w:rsidRPr="0074155D">
        <w:t xml:space="preserve"> </w:t>
      </w:r>
      <w:r w:rsidRPr="0074155D">
        <w:t>东西方向道路衔接不畅，南北方向通道不足</w:t>
      </w:r>
    </w:p>
    <w:p w14:paraId="2A837149" w14:textId="77777777" w:rsidR="00FF021A" w:rsidRPr="0074155D" w:rsidRDefault="00FF021A" w:rsidP="00585B86">
      <w:pPr>
        <w:adjustRightInd w:val="0"/>
        <w:snapToGrid w:val="0"/>
        <w:spacing w:line="360" w:lineRule="auto"/>
        <w:ind w:firstLineChars="200" w:firstLine="490"/>
      </w:pPr>
      <w:r w:rsidRPr="0074155D">
        <w:t>受城市发展过程的影响，市区东向方向道路衔接不畅，特别是西工区与老城区、西工区与涧西区、涧西区与高新区之间的道路；南北方向主干路间距十分大，道路格局未能为城市用地向南北扩张留有余地和发展弹性。</w:t>
      </w:r>
    </w:p>
    <w:p w14:paraId="0F9DD2F1" w14:textId="77777777" w:rsidR="00FF021A" w:rsidRPr="0074155D" w:rsidRDefault="00FF021A" w:rsidP="00585B86">
      <w:pPr>
        <w:adjustRightInd w:val="0"/>
        <w:snapToGrid w:val="0"/>
        <w:spacing w:line="360" w:lineRule="auto"/>
        <w:ind w:firstLineChars="200" w:firstLine="490"/>
      </w:pPr>
      <w:r w:rsidRPr="0074155D">
        <w:fldChar w:fldCharType="begin"/>
      </w:r>
      <w:r w:rsidRPr="0074155D">
        <w:instrText xml:space="preserve"> = 2 \* GB3 </w:instrText>
      </w:r>
      <w:r w:rsidRPr="0074155D">
        <w:fldChar w:fldCharType="separate"/>
      </w:r>
      <w:r w:rsidRPr="0074155D">
        <w:rPr>
          <w:rFonts w:ascii="宋体" w:hAnsi="宋体" w:cs="宋体" w:hint="eastAsia"/>
          <w:noProof/>
        </w:rPr>
        <w:t>②</w:t>
      </w:r>
      <w:r w:rsidRPr="0074155D">
        <w:fldChar w:fldCharType="end"/>
      </w:r>
      <w:r w:rsidRPr="0074155D">
        <w:t xml:space="preserve"> </w:t>
      </w:r>
      <w:r w:rsidRPr="0074155D">
        <w:t>不同等级的道路级配不合理，分布不均衡</w:t>
      </w:r>
    </w:p>
    <w:p w14:paraId="34B21DBA" w14:textId="3D68030E" w:rsidR="00FF021A" w:rsidRPr="0074155D" w:rsidRDefault="00FF021A" w:rsidP="00585B86">
      <w:pPr>
        <w:adjustRightInd w:val="0"/>
        <w:snapToGrid w:val="0"/>
        <w:spacing w:line="360" w:lineRule="auto"/>
        <w:ind w:firstLineChars="200" w:firstLine="490"/>
      </w:pPr>
      <w:r w:rsidRPr="0074155D">
        <w:t>现状城区主、次、支道路比例为</w:t>
      </w:r>
      <w:r w:rsidRPr="0074155D">
        <w:t>1</w:t>
      </w:r>
      <w:r w:rsidR="00722934" w:rsidRPr="0074155D">
        <w:t>:</w:t>
      </w:r>
      <w:r w:rsidRPr="0074155D">
        <w:t>0.59</w:t>
      </w:r>
      <w:r w:rsidR="00722934" w:rsidRPr="0074155D">
        <w:t>:</w:t>
      </w:r>
      <w:r w:rsidRPr="0074155D">
        <w:t>0.68</w:t>
      </w:r>
      <w:r w:rsidRPr="0074155D">
        <w:t>，洛南地区比例为</w:t>
      </w:r>
      <w:r w:rsidRPr="0074155D">
        <w:t>1</w:t>
      </w:r>
      <w:r w:rsidR="00722934" w:rsidRPr="0074155D">
        <w:t>:</w:t>
      </w:r>
      <w:r w:rsidRPr="0074155D">
        <w:t>0.56</w:t>
      </w:r>
      <w:r w:rsidR="00722934" w:rsidRPr="0074155D">
        <w:t>:</w:t>
      </w:r>
      <w:r w:rsidRPr="0074155D">
        <w:t>0.37</w:t>
      </w:r>
      <w:r w:rsidRPr="0074155D">
        <w:t>，与城市道路规划建议值</w:t>
      </w:r>
      <w:r w:rsidRPr="0074155D">
        <w:t>1</w:t>
      </w:r>
      <w:r w:rsidR="00722934" w:rsidRPr="0074155D">
        <w:t>:</w:t>
      </w:r>
      <w:r w:rsidRPr="0074155D">
        <w:t>1.2</w:t>
      </w:r>
      <w:r w:rsidR="00722934" w:rsidRPr="0074155D">
        <w:t>:</w:t>
      </w:r>
      <w:r w:rsidRPr="0074155D">
        <w:t>3</w:t>
      </w:r>
      <w:r w:rsidRPr="0074155D">
        <w:t>相比，道路级配不合理，次干路与支路的密度明显偏低，难以充分发挥疏解、分担主干路交通流的作用。</w:t>
      </w:r>
    </w:p>
    <w:p w14:paraId="302B288F" w14:textId="77777777" w:rsidR="00FF021A" w:rsidRPr="0074155D" w:rsidRDefault="00FF021A" w:rsidP="00585B86">
      <w:pPr>
        <w:adjustRightInd w:val="0"/>
        <w:snapToGrid w:val="0"/>
        <w:spacing w:line="360" w:lineRule="auto"/>
        <w:ind w:firstLineChars="200" w:firstLine="490"/>
      </w:pPr>
      <w:r w:rsidRPr="0074155D">
        <w:fldChar w:fldCharType="begin"/>
      </w:r>
      <w:r w:rsidRPr="0074155D">
        <w:instrText xml:space="preserve"> = 3 \* GB3 </w:instrText>
      </w:r>
      <w:r w:rsidRPr="0074155D">
        <w:fldChar w:fldCharType="separate"/>
      </w:r>
      <w:r w:rsidRPr="0074155D">
        <w:rPr>
          <w:rFonts w:ascii="宋体" w:hAnsi="宋体" w:cs="宋体" w:hint="eastAsia"/>
          <w:noProof/>
        </w:rPr>
        <w:t>③</w:t>
      </w:r>
      <w:r w:rsidRPr="0074155D">
        <w:fldChar w:fldCharType="end"/>
      </w:r>
      <w:r w:rsidRPr="0074155D">
        <w:t xml:space="preserve"> </w:t>
      </w:r>
      <w:r w:rsidRPr="0074155D">
        <w:t>各个组团路网分布不均衡</w:t>
      </w:r>
    </w:p>
    <w:p w14:paraId="02BFD470" w14:textId="77777777" w:rsidR="00FF021A" w:rsidRPr="0074155D" w:rsidRDefault="00FF021A" w:rsidP="00585B86">
      <w:pPr>
        <w:adjustRightInd w:val="0"/>
        <w:snapToGrid w:val="0"/>
        <w:spacing w:line="360" w:lineRule="auto"/>
        <w:ind w:firstLineChars="200" w:firstLine="490"/>
      </w:pPr>
      <w:r w:rsidRPr="0074155D">
        <w:t>西工组团主干路东西发达而南北不足，次干路与支路较为完善；涧西组团整体路网完善，主次支分布合理；高新区组团作为单一的工业区，路网密度过大，但干路系统缺乏；老城瀍河组团支路密集，但干道密度相对较低，且连通性不好；洛南组团干</w:t>
      </w:r>
      <w:r w:rsidRPr="0074155D">
        <w:lastRenderedPageBreak/>
        <w:t>道密度过高，而次干路与支路严重不足；道北地区整体路网缺乏。</w:t>
      </w:r>
    </w:p>
    <w:p w14:paraId="1445820A" w14:textId="77777777" w:rsidR="00FF021A" w:rsidRPr="0074155D" w:rsidRDefault="00FF021A" w:rsidP="00585B86">
      <w:pPr>
        <w:adjustRightInd w:val="0"/>
        <w:snapToGrid w:val="0"/>
        <w:spacing w:line="360" w:lineRule="auto"/>
        <w:ind w:firstLineChars="200" w:firstLine="490"/>
      </w:pPr>
      <w:r w:rsidRPr="0074155D">
        <w:fldChar w:fldCharType="begin"/>
      </w:r>
      <w:r w:rsidRPr="0074155D">
        <w:instrText xml:space="preserve"> = 4 \* GB3 </w:instrText>
      </w:r>
      <w:r w:rsidRPr="0074155D">
        <w:fldChar w:fldCharType="separate"/>
      </w:r>
      <w:r w:rsidRPr="0074155D">
        <w:rPr>
          <w:rFonts w:ascii="宋体" w:hAnsi="宋体" w:cs="宋体" w:hint="eastAsia"/>
          <w:noProof/>
        </w:rPr>
        <w:t>④</w:t>
      </w:r>
      <w:r w:rsidRPr="0074155D">
        <w:fldChar w:fldCharType="end"/>
      </w:r>
      <w:r w:rsidRPr="0074155D">
        <w:t xml:space="preserve"> </w:t>
      </w:r>
      <w:r w:rsidRPr="0074155D">
        <w:t>公共交通线网集中，服务水平较低</w:t>
      </w:r>
    </w:p>
    <w:p w14:paraId="499A79B3" w14:textId="77777777" w:rsidR="00FF021A" w:rsidRPr="0074155D" w:rsidRDefault="00FF021A" w:rsidP="00585B86">
      <w:pPr>
        <w:adjustRightInd w:val="0"/>
        <w:snapToGrid w:val="0"/>
        <w:spacing w:line="360" w:lineRule="auto"/>
        <w:ind w:firstLineChars="200" w:firstLine="490"/>
      </w:pPr>
      <w:r w:rsidRPr="0074155D">
        <w:t>由于城市道路网建设速度缓慢，以及过分追求</w:t>
      </w:r>
      <w:r w:rsidRPr="0074155D">
        <w:t>“</w:t>
      </w:r>
      <w:r w:rsidRPr="0074155D">
        <w:t>直达</w:t>
      </w:r>
      <w:r w:rsidRPr="0074155D">
        <w:t>”</w:t>
      </w:r>
      <w:r w:rsidRPr="0074155D">
        <w:t>的公交线网布局模式，从而导致洛阳公交线路网重复系数较高，平均线路重复系数为</w:t>
      </w:r>
      <w:r w:rsidRPr="0074155D">
        <w:t>2.2</w:t>
      </w:r>
      <w:r w:rsidRPr="0074155D">
        <w:t>。</w:t>
      </w:r>
    </w:p>
    <w:p w14:paraId="463B9E1F" w14:textId="77777777" w:rsidR="00FF021A" w:rsidRPr="0074155D" w:rsidRDefault="00FF021A" w:rsidP="00585B86">
      <w:pPr>
        <w:adjustRightInd w:val="0"/>
        <w:snapToGrid w:val="0"/>
        <w:spacing w:line="360" w:lineRule="auto"/>
        <w:ind w:firstLineChars="200" w:firstLine="490"/>
      </w:pPr>
      <w:r w:rsidRPr="0074155D">
        <w:t>城区内公交线路深入到居住区的少，步行到站距离远；新开发地区公交覆盖率低，公交可达性低；部分线路发车频率低，候车时间长；随着交通的日益增长，道路越来越拥挤，公交没有优先措施，车速慢、不准点等因素形成公交服务水平较低，竞争力下降。</w:t>
      </w:r>
    </w:p>
    <w:p w14:paraId="782DD9C9" w14:textId="77777777" w:rsidR="00FF021A" w:rsidRPr="0074155D" w:rsidRDefault="00FF021A" w:rsidP="00585B86">
      <w:pPr>
        <w:adjustRightInd w:val="0"/>
        <w:snapToGrid w:val="0"/>
        <w:spacing w:line="360" w:lineRule="auto"/>
        <w:ind w:firstLineChars="200" w:firstLine="490"/>
      </w:pPr>
      <w:r w:rsidRPr="0074155D">
        <w:fldChar w:fldCharType="begin"/>
      </w:r>
      <w:r w:rsidRPr="0074155D">
        <w:instrText xml:space="preserve"> = 5 \* GB3 </w:instrText>
      </w:r>
      <w:r w:rsidRPr="0074155D">
        <w:fldChar w:fldCharType="separate"/>
      </w:r>
      <w:r w:rsidRPr="0074155D">
        <w:rPr>
          <w:rFonts w:ascii="宋体" w:hAnsi="宋体" w:cs="宋体" w:hint="eastAsia"/>
          <w:noProof/>
        </w:rPr>
        <w:t>⑤</w:t>
      </w:r>
      <w:r w:rsidRPr="0074155D">
        <w:fldChar w:fldCharType="end"/>
      </w:r>
      <w:r w:rsidRPr="0074155D">
        <w:t xml:space="preserve"> </w:t>
      </w:r>
      <w:r w:rsidRPr="0074155D">
        <w:t>跨河通道的交通瓶颈</w:t>
      </w:r>
    </w:p>
    <w:p w14:paraId="34B220A4" w14:textId="3CDA7040" w:rsidR="00EC1508" w:rsidRPr="0074155D" w:rsidRDefault="00FF021A" w:rsidP="00585B86">
      <w:pPr>
        <w:adjustRightInd w:val="0"/>
        <w:snapToGrid w:val="0"/>
        <w:spacing w:line="360" w:lineRule="auto"/>
        <w:ind w:firstLineChars="200" w:firstLine="490"/>
      </w:pPr>
      <w:r w:rsidRPr="0074155D">
        <w:t>随着城市的发展和居民机动化出行的增加，洛北地区东西向交通的</w:t>
      </w:r>
      <w:r w:rsidRPr="0074155D">
        <w:t>“</w:t>
      </w:r>
      <w:r w:rsidRPr="0074155D">
        <w:t>蜂腰</w:t>
      </w:r>
      <w:r w:rsidRPr="0074155D">
        <w:t>”</w:t>
      </w:r>
      <w:r w:rsidRPr="0074155D">
        <w:t>瓶颈以及跨铁路、跨洛河的交通瓶颈日益凸显。西工组团和涧西组团之间的道路最为薄弱，现状高峰小时内各干道服务水平平均在</w:t>
      </w:r>
      <w:r w:rsidRPr="0074155D">
        <w:t>0.7</w:t>
      </w:r>
      <w:r w:rsidRPr="0074155D">
        <w:t>以上，随着城市的发展和居民机动化出行的增加，将成为洛北东西向交通的</w:t>
      </w:r>
      <w:r w:rsidRPr="0074155D">
        <w:t>“</w:t>
      </w:r>
      <w:r w:rsidRPr="0074155D">
        <w:t>蜂腰</w:t>
      </w:r>
      <w:r w:rsidRPr="0074155D">
        <w:t>”</w:t>
      </w:r>
      <w:r w:rsidRPr="0074155D">
        <w:t>瓶颈。跨洛河桥梁虽然整体道路负荷度不高，但洛阳桥、西苑桥在高峰小时内已经达到饱和，随着以后城市中心的逐渐南移，现有的跨河通道将成为一个较大的交通瓶颈。</w:t>
      </w:r>
    </w:p>
    <w:p w14:paraId="7B3276AA" w14:textId="2FC7EB99" w:rsidR="00FF021A" w:rsidRPr="0074155D" w:rsidRDefault="00FF021A" w:rsidP="003639BD">
      <w:pPr>
        <w:pStyle w:val="3"/>
        <w:adjustRightInd w:val="0"/>
        <w:snapToGrid w:val="0"/>
        <w:spacing w:before="0" w:after="0" w:line="360" w:lineRule="auto"/>
        <w:ind w:left="0" w:firstLine="0"/>
        <w:rPr>
          <w:sz w:val="24"/>
          <w:szCs w:val="24"/>
        </w:rPr>
      </w:pPr>
      <w:r w:rsidRPr="0074155D">
        <w:rPr>
          <w:sz w:val="24"/>
          <w:szCs w:val="24"/>
        </w:rPr>
        <w:t>旅游资源</w:t>
      </w:r>
    </w:p>
    <w:p w14:paraId="6FE8EF44" w14:textId="77777777" w:rsidR="00FF021A" w:rsidRPr="0074155D" w:rsidRDefault="00FF021A" w:rsidP="00585B86">
      <w:pPr>
        <w:adjustRightInd w:val="0"/>
        <w:snapToGrid w:val="0"/>
        <w:spacing w:line="360" w:lineRule="auto"/>
        <w:ind w:firstLineChars="200" w:firstLine="490"/>
      </w:pPr>
      <w:r w:rsidRPr="0074155D">
        <w:t>洛阳旅游资源得天独厚，文化遗存灿烂丰厚、自然风光多姿多彩。现有</w:t>
      </w:r>
      <w:r w:rsidRPr="0074155D">
        <w:t>5A</w:t>
      </w:r>
      <w:r w:rsidRPr="0074155D">
        <w:t>级景区</w:t>
      </w:r>
      <w:r w:rsidRPr="0074155D">
        <w:t>5</w:t>
      </w:r>
      <w:r w:rsidRPr="0074155D">
        <w:t>家，</w:t>
      </w:r>
      <w:r w:rsidRPr="0074155D">
        <w:t>4A</w:t>
      </w:r>
      <w:r w:rsidRPr="0074155D">
        <w:t>级景区</w:t>
      </w:r>
      <w:r w:rsidRPr="0074155D">
        <w:t>12</w:t>
      </w:r>
      <w:r w:rsidRPr="0074155D">
        <w:t>家，</w:t>
      </w:r>
      <w:r w:rsidRPr="0074155D">
        <w:t>3A</w:t>
      </w:r>
      <w:r w:rsidRPr="0074155D">
        <w:t>级景区</w:t>
      </w:r>
      <w:r w:rsidRPr="0074155D">
        <w:t>11</w:t>
      </w:r>
      <w:r w:rsidRPr="0074155D">
        <w:t>家。洛阳市先后荣膺中国优秀旅游城市、中国十大最佳魅力城市、倾国倾城</w:t>
      </w:r>
      <w:r w:rsidRPr="0074155D">
        <w:t>•</w:t>
      </w:r>
      <w:r w:rsidRPr="0074155D">
        <w:t>最值得向世界介绍的中国名城、感动世界的中国品牌城市、全球网民推荐的中国十大旅游城市、最具海外影响力的中国城市、中国低碳旅游示范市等一系列荣誉称号。五大都城遗址和韩国故城遗址、金元古城是世界罕见的物质文化遗产聚落。世界文化遗产龙门石窟是中国三大石刻艺术宝库之一。白马寺是中国第一座官办寺院。关林是</w:t>
      </w:r>
      <w:r w:rsidRPr="0074155D">
        <w:t>“</w:t>
      </w:r>
      <w:r w:rsidRPr="0074155D">
        <w:t>武圣</w:t>
      </w:r>
      <w:r w:rsidRPr="0074155D">
        <w:t>”</w:t>
      </w:r>
      <w:r w:rsidRPr="0074155D">
        <w:t>关羽葬首之所，我国惟一的</w:t>
      </w:r>
      <w:r w:rsidRPr="0074155D">
        <w:t>“</w:t>
      </w:r>
      <w:r w:rsidRPr="0074155D">
        <w:t>冢、庙、林</w:t>
      </w:r>
      <w:r w:rsidRPr="0074155D">
        <w:t>”</w:t>
      </w:r>
      <w:r w:rsidRPr="0074155D">
        <w:t>三祀合一的古建筑遗存。王湾文化遗址、孙旗屯文化遗址、矬李文化遗址、西周铸铜作坊遗址、隋唐含嘉仓遗址、龙马负图寺、白居易故里、玄奘故里、李贺故里、二程故里、邵雍故居、王铎故居等众多文物遗址星罗棋布，不胜枚举。洛阳现已建成洛阳博物馆、天子驾六博物馆、古代艺术博物馆、民俗博物馆、匾额博物馆、都城博物馆、偃师商城博物馆、山陕会馆博物馆、洛阳八路军办事处纪念馆等各类博物馆</w:t>
      </w:r>
      <w:r w:rsidRPr="0074155D">
        <w:t>12</w:t>
      </w:r>
      <w:r w:rsidRPr="0074155D">
        <w:t>家。河南壁画馆、契约文书博物馆、曹休大将军墓博物馆等特色鲜明的专题博物馆都在建设之中。洛阳邙山遗存有东周以来诸朝皇陵为主的中国最大的古墓葬群。汉光武帝陵布局独特，</w:t>
      </w:r>
      <w:r w:rsidRPr="0074155D">
        <w:lastRenderedPageBreak/>
        <w:t>千百年来为人称奇乐道。千唐志斋是我国唯一的墓志铭博物馆，被誉为</w:t>
      </w:r>
      <w:r w:rsidRPr="0074155D">
        <w:t>“</w:t>
      </w:r>
      <w:r w:rsidRPr="0074155D">
        <w:t>石刻唐书</w:t>
      </w:r>
      <w:r w:rsidRPr="0074155D">
        <w:t>”</w:t>
      </w:r>
      <w:r w:rsidRPr="0074155D">
        <w:t>。吕不韦墓、杜甫墓、白居易墓、颜真卿墓、狄仁杰墓、范仲淹墓等历代名人墓地，千百年来为世人景仰。自然风光游。</w:t>
      </w:r>
      <w:r w:rsidRPr="0074155D">
        <w:t>“</w:t>
      </w:r>
      <w:r w:rsidRPr="0074155D">
        <w:t>中国最美的地方</w:t>
      </w:r>
      <w:r w:rsidRPr="0074155D">
        <w:t>”</w:t>
      </w:r>
      <w:r w:rsidRPr="0074155D">
        <w:t>白云山、世界地质公园黛眉山、有</w:t>
      </w:r>
      <w:r w:rsidRPr="0074155D">
        <w:t>“</w:t>
      </w:r>
      <w:r w:rsidRPr="0074155D">
        <w:t>北方千岛湖</w:t>
      </w:r>
      <w:r w:rsidRPr="0074155D">
        <w:t>”</w:t>
      </w:r>
      <w:r w:rsidRPr="0074155D">
        <w:t>之称的黄河小浪底风景旅游区、集南北山水景观之大成的伏牛山生态旅游区、</w:t>
      </w:r>
      <w:r w:rsidRPr="0074155D">
        <w:t>“</w:t>
      </w:r>
      <w:r w:rsidRPr="0074155D">
        <w:t>北国第一洞</w:t>
      </w:r>
      <w:r w:rsidRPr="0074155D">
        <w:t>”</w:t>
      </w:r>
      <w:r w:rsidRPr="0074155D">
        <w:t>鸡冠洞，以及龙潭大峡谷、龙峪湾、天池山、木札岭、西泰山、老君山、重渡沟等众多山水美景，无不引人入胜。洛阳牡丹雍容华贵、国色天香，种植始于隋，盛于唐，甲天下于宋，已有</w:t>
      </w:r>
      <w:r w:rsidRPr="0074155D">
        <w:t>1500</w:t>
      </w:r>
      <w:r w:rsidRPr="0074155D">
        <w:t>多年的栽培历史，已形成</w:t>
      </w:r>
      <w:r w:rsidRPr="0074155D">
        <w:t>9</w:t>
      </w:r>
      <w:r w:rsidRPr="0074155D">
        <w:t>大色系、</w:t>
      </w:r>
      <w:r w:rsidRPr="0074155D">
        <w:t>10</w:t>
      </w:r>
      <w:r w:rsidRPr="0074155D">
        <w:t>种花型、</w:t>
      </w:r>
      <w:r w:rsidRPr="0074155D">
        <w:t>1000</w:t>
      </w:r>
      <w:r w:rsidRPr="0074155D">
        <w:t>多个品种。由国家文化部和河南省政府共办的中国洛阳牡丹文化节，已连续成功举办了</w:t>
      </w:r>
      <w:r w:rsidRPr="0074155D">
        <w:t>33</w:t>
      </w:r>
      <w:r w:rsidRPr="0074155D">
        <w:t>届，被列为国家非物质文化遗产，跻身全国四大节会之列。</w:t>
      </w:r>
    </w:p>
    <w:p w14:paraId="26D1FC1C" w14:textId="21001B72" w:rsidR="00FF021A" w:rsidRPr="0074155D" w:rsidRDefault="00FF021A" w:rsidP="00585B86">
      <w:pPr>
        <w:adjustRightInd w:val="0"/>
        <w:snapToGrid w:val="0"/>
        <w:spacing w:line="360" w:lineRule="auto"/>
        <w:ind w:firstLineChars="200" w:firstLine="490"/>
      </w:pPr>
      <w:r w:rsidRPr="0074155D">
        <w:t>洛阳城市规划科学，布局合理，功能完善，环境优美。洛河以北，既有保存完整、古色古香的金元古城，又有以中央百货、新都汇、万达广场为代表的商业百货圈，极具现代化城市气息；洛河以南，既有以开元湖音乐喷泉、体育中心、歌剧院等现代都市建筑群为代表的城市景观带，又有</w:t>
      </w:r>
      <w:r w:rsidRPr="0074155D">
        <w:t>22</w:t>
      </w:r>
      <w:r w:rsidR="00E7088E" w:rsidRPr="0074155D">
        <w:t>km</w:t>
      </w:r>
      <w:r w:rsidR="00E7088E" w:rsidRPr="0074155D">
        <w:rPr>
          <w:vertAlign w:val="superscript"/>
        </w:rPr>
        <w:t>2</w:t>
      </w:r>
      <w:r w:rsidRPr="0074155D">
        <w:t>的城市绿肺</w:t>
      </w:r>
      <w:r w:rsidRPr="0074155D">
        <w:t>――</w:t>
      </w:r>
      <w:r w:rsidRPr="0074155D">
        <w:t>隋唐城遗址植物园；还有伊滨新区的伊滨公园、南兆域遗址，以及环绕城市周边的周山、龙门山、小浪底、上清宫等四个森林公园和北邙绿色生态屏障，构成了文物古迹、园林景观与现代文明交相辉映、相得益彰的独特城市景观。</w:t>
      </w:r>
    </w:p>
    <w:p w14:paraId="309AF8E3" w14:textId="4BD9E5CE" w:rsidR="00EC1508" w:rsidRPr="0074155D" w:rsidRDefault="00EC1508" w:rsidP="003639BD">
      <w:pPr>
        <w:pStyle w:val="2"/>
        <w:spacing w:before="120" w:after="120" w:line="240" w:lineRule="auto"/>
        <w:ind w:left="578" w:hanging="578"/>
        <w:rPr>
          <w:rFonts w:ascii="Times New Roman" w:eastAsia="宋体" w:hAnsi="Times New Roman"/>
          <w:sz w:val="28"/>
          <w:szCs w:val="28"/>
        </w:rPr>
      </w:pPr>
      <w:bookmarkStart w:id="134" w:name="_Toc337698425"/>
      <w:bookmarkStart w:id="135" w:name="_Toc337698538"/>
      <w:bookmarkStart w:id="136" w:name="_Toc363645929"/>
      <w:bookmarkStart w:id="137" w:name="_Toc369860469"/>
      <w:bookmarkStart w:id="138" w:name="_Toc369889729"/>
      <w:bookmarkStart w:id="139" w:name="_Toc395114376"/>
      <w:bookmarkStart w:id="140" w:name="_Toc395123012"/>
      <w:bookmarkStart w:id="141" w:name="_Toc407282439"/>
      <w:bookmarkStart w:id="142" w:name="_Toc407283397"/>
      <w:bookmarkStart w:id="143" w:name="_Toc67254238"/>
      <w:r w:rsidRPr="0074155D">
        <w:rPr>
          <w:rFonts w:ascii="Times New Roman" w:eastAsia="宋体" w:hAnsi="Times New Roman"/>
          <w:sz w:val="28"/>
          <w:szCs w:val="28"/>
        </w:rPr>
        <w:t>环境质量概况</w:t>
      </w:r>
      <w:bookmarkEnd w:id="134"/>
      <w:bookmarkEnd w:id="135"/>
      <w:bookmarkEnd w:id="136"/>
      <w:bookmarkEnd w:id="137"/>
      <w:bookmarkEnd w:id="138"/>
      <w:bookmarkEnd w:id="139"/>
      <w:bookmarkEnd w:id="140"/>
      <w:bookmarkEnd w:id="141"/>
      <w:bookmarkEnd w:id="142"/>
      <w:bookmarkEnd w:id="143"/>
    </w:p>
    <w:p w14:paraId="444AF6FA" w14:textId="65108BF1" w:rsidR="00EC1508" w:rsidRPr="0074155D" w:rsidRDefault="00EC1508" w:rsidP="005D3415">
      <w:pPr>
        <w:adjustRightInd w:val="0"/>
        <w:snapToGrid w:val="0"/>
        <w:spacing w:line="360" w:lineRule="auto"/>
        <w:ind w:firstLineChars="200" w:firstLine="490"/>
      </w:pPr>
      <w:r w:rsidRPr="0074155D">
        <w:t>根据</w:t>
      </w:r>
      <w:r w:rsidR="00347B0A" w:rsidRPr="0074155D">
        <w:t>洛阳市生态环境局发布的</w:t>
      </w:r>
      <w:r w:rsidRPr="0074155D">
        <w:t>《</w:t>
      </w:r>
      <w:r w:rsidR="00347B0A" w:rsidRPr="0074155D">
        <w:t>2019</w:t>
      </w:r>
      <w:r w:rsidR="00347B0A" w:rsidRPr="0074155D">
        <w:t>年洛阳市生态环境状况公报</w:t>
      </w:r>
      <w:r w:rsidRPr="0074155D">
        <w:t>》，</w:t>
      </w:r>
      <w:r w:rsidR="00347B0A" w:rsidRPr="0074155D">
        <w:t>洛阳市</w:t>
      </w:r>
      <w:r w:rsidRPr="0074155D">
        <w:t>环境质量现状如下：</w:t>
      </w:r>
    </w:p>
    <w:p w14:paraId="0AF1BED9" w14:textId="23A61F01" w:rsidR="00EC1508" w:rsidRPr="0074155D" w:rsidRDefault="00EC1508" w:rsidP="003639BD">
      <w:pPr>
        <w:pStyle w:val="3"/>
        <w:adjustRightInd w:val="0"/>
        <w:snapToGrid w:val="0"/>
        <w:spacing w:before="0" w:after="0" w:line="360" w:lineRule="auto"/>
        <w:ind w:left="0" w:firstLine="0"/>
        <w:rPr>
          <w:sz w:val="24"/>
          <w:szCs w:val="24"/>
        </w:rPr>
      </w:pPr>
      <w:r w:rsidRPr="0074155D">
        <w:rPr>
          <w:sz w:val="24"/>
          <w:szCs w:val="24"/>
        </w:rPr>
        <w:t>大气环境质量概况</w:t>
      </w:r>
    </w:p>
    <w:p w14:paraId="72D90053" w14:textId="05606803" w:rsidR="005D3415" w:rsidRPr="0074155D" w:rsidRDefault="005D3415" w:rsidP="005D3415">
      <w:pPr>
        <w:adjustRightInd w:val="0"/>
        <w:snapToGrid w:val="0"/>
        <w:spacing w:line="360" w:lineRule="auto"/>
        <w:ind w:firstLineChars="200" w:firstLine="490"/>
      </w:pPr>
      <w:r w:rsidRPr="0074155D">
        <w:t>我市城区共有国家城市空气质量自动监测站</w:t>
      </w:r>
      <w:r w:rsidRPr="0074155D">
        <w:t>7</w:t>
      </w:r>
      <w:r w:rsidRPr="0074155D">
        <w:t>个，分别设置在中信二小、市委党校、豫西宾馆、河南林校、开发区管委会、市委新办公区和凯旋路小学，基本覆盖了全部主城区，具有良好的代表性，能够较好反映整个城市区的环境空气质量状况。</w:t>
      </w:r>
    </w:p>
    <w:p w14:paraId="5E82F17C" w14:textId="2E79E9F2" w:rsidR="005D3415" w:rsidRPr="0074155D" w:rsidRDefault="005D3415" w:rsidP="005D3415">
      <w:pPr>
        <w:adjustRightInd w:val="0"/>
        <w:snapToGrid w:val="0"/>
        <w:spacing w:line="360" w:lineRule="auto"/>
        <w:ind w:firstLineChars="200" w:firstLine="490"/>
      </w:pPr>
      <w:r w:rsidRPr="0074155D">
        <w:t>（</w:t>
      </w:r>
      <w:r w:rsidRPr="0074155D">
        <w:t>1</w:t>
      </w:r>
      <w:r w:rsidRPr="0074155D">
        <w:t>）城区大气环境质量</w:t>
      </w:r>
    </w:p>
    <w:p w14:paraId="09EE6B7D" w14:textId="77777777" w:rsidR="005D3415" w:rsidRPr="0074155D" w:rsidRDefault="005D3415" w:rsidP="005D3415">
      <w:pPr>
        <w:adjustRightInd w:val="0"/>
        <w:snapToGrid w:val="0"/>
        <w:spacing w:line="360" w:lineRule="auto"/>
        <w:ind w:firstLineChars="200" w:firstLine="490"/>
      </w:pPr>
      <w:r w:rsidRPr="0074155D">
        <w:t>2019</w:t>
      </w:r>
      <w:r w:rsidRPr="0074155D">
        <w:t>年，洛阳市城区环境空气质量优、良天数为</w:t>
      </w:r>
      <w:r w:rsidRPr="0074155D">
        <w:t>177</w:t>
      </w:r>
      <w:r w:rsidRPr="0074155D">
        <w:t>天（评价因子为</w:t>
      </w:r>
      <w:r w:rsidRPr="0074155D">
        <w:t>PM</w:t>
      </w:r>
      <w:r w:rsidRPr="0074155D">
        <w:rPr>
          <w:vertAlign w:val="subscript"/>
          <w:lang w:val="zh-CN"/>
        </w:rPr>
        <w:t>2.5</w:t>
      </w:r>
      <w:r w:rsidRPr="0074155D">
        <w:t>、</w:t>
      </w:r>
      <w:r w:rsidRPr="0074155D">
        <w:t>PM</w:t>
      </w:r>
      <w:r w:rsidRPr="0074155D">
        <w:rPr>
          <w:vertAlign w:val="subscript"/>
          <w:lang w:val="zh-CN"/>
        </w:rPr>
        <w:t>10</w:t>
      </w:r>
      <w:r w:rsidRPr="0074155D">
        <w:t>、</w:t>
      </w:r>
      <w:r w:rsidRPr="0074155D">
        <w:t>SO</w:t>
      </w:r>
      <w:r w:rsidRPr="0074155D">
        <w:rPr>
          <w:vertAlign w:val="subscript"/>
          <w:lang w:val="zh-CN"/>
        </w:rPr>
        <w:t>2</w:t>
      </w:r>
      <w:r w:rsidRPr="0074155D">
        <w:t>、</w:t>
      </w:r>
      <w:r w:rsidRPr="0074155D">
        <w:t>NO</w:t>
      </w:r>
      <w:r w:rsidRPr="0074155D">
        <w:rPr>
          <w:vertAlign w:val="subscript"/>
          <w:lang w:val="zh-CN"/>
        </w:rPr>
        <w:t>2</w:t>
      </w:r>
      <w:r w:rsidRPr="0074155D">
        <w:t>、</w:t>
      </w:r>
      <w:r w:rsidRPr="0074155D">
        <w:t>CO</w:t>
      </w:r>
      <w:r w:rsidRPr="0074155D">
        <w:t>和</w:t>
      </w:r>
      <w:r w:rsidRPr="0074155D">
        <w:t>O</w:t>
      </w:r>
      <w:r w:rsidRPr="0074155D">
        <w:rPr>
          <w:vertAlign w:val="subscript"/>
          <w:lang w:val="zh-CN"/>
        </w:rPr>
        <w:t>3</w:t>
      </w:r>
      <w:r w:rsidRPr="0074155D">
        <w:t>六项），较</w:t>
      </w:r>
      <w:r w:rsidRPr="0074155D">
        <w:t>2018</w:t>
      </w:r>
      <w:r w:rsidRPr="0074155D">
        <w:t>年（</w:t>
      </w:r>
      <w:r w:rsidRPr="0074155D">
        <w:t>181</w:t>
      </w:r>
      <w:r w:rsidRPr="0074155D">
        <w:t>天）减少</w:t>
      </w:r>
      <w:r w:rsidRPr="0074155D">
        <w:t>4</w:t>
      </w:r>
      <w:r w:rsidRPr="0074155D">
        <w:t>天，达标率为</w:t>
      </w:r>
      <w:r w:rsidRPr="0074155D">
        <w:t>48.5%</w:t>
      </w:r>
      <w:r w:rsidRPr="0074155D">
        <w:t>。环境空气中首要污染物为</w:t>
      </w:r>
      <w:r w:rsidRPr="0074155D">
        <w:t>PM</w:t>
      </w:r>
      <w:r w:rsidRPr="0074155D">
        <w:rPr>
          <w:vertAlign w:val="subscript"/>
        </w:rPr>
        <w:t>2.5</w:t>
      </w:r>
      <w:r w:rsidRPr="0074155D">
        <w:t>其次为</w:t>
      </w:r>
      <w:r w:rsidRPr="0074155D">
        <w:t>PM</w:t>
      </w:r>
      <w:r w:rsidRPr="0074155D">
        <w:rPr>
          <w:vertAlign w:val="subscript"/>
          <w:lang w:val="zh-CN"/>
        </w:rPr>
        <w:t>10</w:t>
      </w:r>
      <w:r w:rsidRPr="0074155D">
        <w:t>。全年冬季、春季污染程度较高，秋季次之，夏季最轻。</w:t>
      </w:r>
      <w:r w:rsidRPr="0074155D">
        <w:t>5</w:t>
      </w:r>
      <w:r w:rsidRPr="0074155D">
        <w:t>月至</w:t>
      </w:r>
      <w:r w:rsidRPr="0074155D">
        <w:t>9</w:t>
      </w:r>
      <w:r w:rsidRPr="0074155D">
        <w:t>月臭氧超标率凸显，臭氧污染天数增多。</w:t>
      </w:r>
      <w:r w:rsidRPr="0074155D">
        <w:t>6</w:t>
      </w:r>
      <w:r w:rsidRPr="0074155D">
        <w:t>项监测因子指数由大到小依次为：细颗粒物</w:t>
      </w:r>
      <w:r w:rsidRPr="0074155D">
        <w:t>(PM</w:t>
      </w:r>
      <w:r w:rsidRPr="0074155D">
        <w:rPr>
          <w:vertAlign w:val="subscript"/>
          <w:lang w:val="zh-CN"/>
        </w:rPr>
        <w:t>2.5</w:t>
      </w:r>
      <w:r w:rsidRPr="0074155D">
        <w:t xml:space="preserve">) </w:t>
      </w:r>
      <w:r w:rsidRPr="0074155D">
        <w:t>、可吸入颗粒物</w:t>
      </w:r>
      <w:r w:rsidRPr="0074155D">
        <w:t>(PM</w:t>
      </w:r>
      <w:r w:rsidRPr="0074155D">
        <w:rPr>
          <w:vertAlign w:val="subscript"/>
          <w:lang w:val="zh-CN"/>
        </w:rPr>
        <w:t>10</w:t>
      </w:r>
      <w:r w:rsidRPr="0074155D">
        <w:t>)</w:t>
      </w:r>
      <w:r w:rsidRPr="0074155D">
        <w:t>、臭氧、二氧化氮、一氧化碳和二</w:t>
      </w:r>
      <w:r w:rsidRPr="0074155D">
        <w:lastRenderedPageBreak/>
        <w:t>氧化硫。</w:t>
      </w:r>
    </w:p>
    <w:p w14:paraId="1A9E4D4A" w14:textId="5CDA9B43" w:rsidR="005D3415" w:rsidRPr="0074155D" w:rsidRDefault="005D3415" w:rsidP="005D3415">
      <w:pPr>
        <w:adjustRightInd w:val="0"/>
        <w:snapToGrid w:val="0"/>
        <w:spacing w:line="360" w:lineRule="auto"/>
        <w:ind w:firstLineChars="200" w:firstLine="490"/>
      </w:pPr>
      <w:r w:rsidRPr="0074155D">
        <w:t>2019</w:t>
      </w:r>
      <w:r w:rsidRPr="0074155D">
        <w:t>年，细颗粒物</w:t>
      </w:r>
      <w:r w:rsidRPr="0074155D">
        <w:t>(PM</w:t>
      </w:r>
      <w:r w:rsidRPr="0074155D">
        <w:rPr>
          <w:vertAlign w:val="subscript"/>
          <w:lang w:val="zh-CN"/>
        </w:rPr>
        <w:t>2.5</w:t>
      </w:r>
      <w:r w:rsidRPr="0074155D">
        <w:t>)</w:t>
      </w:r>
      <w:r w:rsidRPr="0074155D">
        <w:t>年均浓度为</w:t>
      </w:r>
      <w:r w:rsidRPr="0074155D">
        <w:t>62</w:t>
      </w:r>
      <w:r w:rsidRPr="0074155D">
        <w:t>微克</w:t>
      </w:r>
      <w:r w:rsidRPr="0074155D">
        <w:t>/</w:t>
      </w:r>
      <w:r w:rsidRPr="0074155D">
        <w:t>立方米，比</w:t>
      </w:r>
      <w:r w:rsidRPr="0074155D">
        <w:t>2018</w:t>
      </w:r>
      <w:r w:rsidRPr="0074155D">
        <w:t>年上升</w:t>
      </w:r>
      <w:r w:rsidRPr="0074155D">
        <w:t>3</w:t>
      </w:r>
      <w:r w:rsidRPr="0074155D">
        <w:t>微克</w:t>
      </w:r>
      <w:r w:rsidRPr="0074155D">
        <w:t>/</w:t>
      </w:r>
      <w:r w:rsidRPr="0074155D">
        <w:t>立方米；可吸入颗粒物</w:t>
      </w:r>
      <w:r w:rsidRPr="0074155D">
        <w:t>(PM</w:t>
      </w:r>
      <w:r w:rsidRPr="0074155D">
        <w:rPr>
          <w:vertAlign w:val="subscript"/>
          <w:lang w:val="zh-CN"/>
        </w:rPr>
        <w:t>10</w:t>
      </w:r>
      <w:r w:rsidRPr="0074155D">
        <w:t>)</w:t>
      </w:r>
      <w:r w:rsidRPr="0074155D">
        <w:t>年均浓度为</w:t>
      </w:r>
      <w:r w:rsidRPr="0074155D">
        <w:t>107</w:t>
      </w:r>
      <w:r w:rsidRPr="0074155D">
        <w:t>微克</w:t>
      </w:r>
      <w:r w:rsidRPr="0074155D">
        <w:t>/</w:t>
      </w:r>
      <w:r w:rsidRPr="0074155D">
        <w:t>立方米，比</w:t>
      </w:r>
      <w:r w:rsidRPr="0074155D">
        <w:t>2018</w:t>
      </w:r>
      <w:r w:rsidRPr="0074155D">
        <w:t>年上升</w:t>
      </w:r>
      <w:r w:rsidRPr="0074155D">
        <w:t>3</w:t>
      </w:r>
      <w:r w:rsidRPr="0074155D">
        <w:t>微克</w:t>
      </w:r>
      <w:r w:rsidRPr="0074155D">
        <w:t>/</w:t>
      </w:r>
      <w:r w:rsidRPr="0074155D">
        <w:t>立方米；臭氧日最大</w:t>
      </w:r>
      <w:r w:rsidRPr="0074155D">
        <w:t>8</w:t>
      </w:r>
      <w:r w:rsidRPr="0074155D">
        <w:t>小时滑动平均值第</w:t>
      </w:r>
      <w:r w:rsidRPr="0074155D">
        <w:t>90</w:t>
      </w:r>
      <w:r w:rsidRPr="0074155D">
        <w:t>百分位数浓度为</w:t>
      </w:r>
      <w:r w:rsidRPr="0074155D">
        <w:t>188</w:t>
      </w:r>
      <w:r w:rsidRPr="0074155D">
        <w:t>微克</w:t>
      </w:r>
      <w:r w:rsidRPr="0074155D">
        <w:t>/</w:t>
      </w:r>
      <w:r w:rsidRPr="0074155D">
        <w:t>立方米，比</w:t>
      </w:r>
      <w:r w:rsidRPr="0074155D">
        <w:t>2018</w:t>
      </w:r>
      <w:r w:rsidRPr="0074155D">
        <w:t>年上升</w:t>
      </w:r>
      <w:r w:rsidRPr="0074155D">
        <w:t>13</w:t>
      </w:r>
      <w:r w:rsidRPr="0074155D">
        <w:t>微克</w:t>
      </w:r>
      <w:r w:rsidRPr="0074155D">
        <w:t>/</w:t>
      </w:r>
      <w:r w:rsidRPr="0074155D">
        <w:t>立方米；二氧化氮年均浓度为</w:t>
      </w:r>
      <w:r w:rsidRPr="0074155D">
        <w:t>40</w:t>
      </w:r>
      <w:r w:rsidRPr="0074155D">
        <w:t>微克</w:t>
      </w:r>
      <w:r w:rsidRPr="0074155D">
        <w:t>/</w:t>
      </w:r>
      <w:r w:rsidRPr="0074155D">
        <w:t>立方米，与</w:t>
      </w:r>
      <w:r w:rsidRPr="0074155D">
        <w:t>2018</w:t>
      </w:r>
      <w:r w:rsidRPr="0074155D">
        <w:t>年持平；一氧化碳</w:t>
      </w:r>
      <w:r w:rsidRPr="0074155D">
        <w:t>24</w:t>
      </w:r>
      <w:r w:rsidRPr="0074155D">
        <w:t>小时平均第</w:t>
      </w:r>
      <w:r w:rsidRPr="0074155D">
        <w:t>95</w:t>
      </w:r>
      <w:r w:rsidRPr="0074155D">
        <w:t>百分位数浓度为</w:t>
      </w:r>
      <w:r w:rsidRPr="0074155D">
        <w:t>1.5</w:t>
      </w:r>
      <w:r w:rsidRPr="0074155D">
        <w:t>毫克</w:t>
      </w:r>
      <w:r w:rsidRPr="0074155D">
        <w:t>/</w:t>
      </w:r>
      <w:r w:rsidRPr="0074155D">
        <w:t>立方米，比</w:t>
      </w:r>
      <w:r w:rsidRPr="0074155D">
        <w:t>2018</w:t>
      </w:r>
      <w:r w:rsidRPr="0074155D">
        <w:t>年下降</w:t>
      </w:r>
      <w:r w:rsidRPr="0074155D">
        <w:t>0.5</w:t>
      </w:r>
      <w:r w:rsidRPr="0074155D">
        <w:t>毫克</w:t>
      </w:r>
      <w:r w:rsidRPr="0074155D">
        <w:t>/</w:t>
      </w:r>
      <w:r w:rsidRPr="0074155D">
        <w:t>立方米；二氧化硫年均浓度为</w:t>
      </w:r>
      <w:r w:rsidRPr="0074155D">
        <w:t>10</w:t>
      </w:r>
      <w:r w:rsidRPr="0074155D">
        <w:t>微克</w:t>
      </w:r>
      <w:r w:rsidRPr="0074155D">
        <w:t>/</w:t>
      </w:r>
      <w:r w:rsidRPr="0074155D">
        <w:t>立方米，比</w:t>
      </w:r>
      <w:r w:rsidRPr="0074155D">
        <w:t>2018</w:t>
      </w:r>
      <w:r w:rsidRPr="0074155D">
        <w:t>年下降</w:t>
      </w:r>
      <w:r w:rsidRPr="0074155D">
        <w:t>7</w:t>
      </w:r>
      <w:r w:rsidRPr="0074155D">
        <w:t>微克</w:t>
      </w:r>
      <w:r w:rsidRPr="0074155D">
        <w:t>/</w:t>
      </w:r>
      <w:r w:rsidRPr="0074155D">
        <w:t>立方米。六项监测因子浓度与</w:t>
      </w:r>
      <w:r w:rsidRPr="0074155D">
        <w:t>2018</w:t>
      </w:r>
      <w:r w:rsidRPr="0074155D">
        <w:t>年</w:t>
      </w:r>
      <w:proofErr w:type="gramStart"/>
      <w:r w:rsidRPr="0074155D">
        <w:t>相比见</w:t>
      </w:r>
      <w:proofErr w:type="gramEnd"/>
      <w:r w:rsidR="00722934" w:rsidRPr="0074155D">
        <w:fldChar w:fldCharType="begin"/>
      </w:r>
      <w:r w:rsidR="00722934" w:rsidRPr="0074155D">
        <w:instrText xml:space="preserve"> REF _Ref67256910 \h </w:instrText>
      </w:r>
      <w:r w:rsidR="0074155D">
        <w:instrText xml:space="preserve"> \* MERGEFORMAT </w:instrText>
      </w:r>
      <w:r w:rsidR="00722934" w:rsidRPr="0074155D">
        <w:fldChar w:fldCharType="separate"/>
      </w:r>
      <w:r w:rsidR="00722934" w:rsidRPr="0074155D">
        <w:rPr>
          <w:rFonts w:eastAsia="楷体_GB2312"/>
        </w:rPr>
        <w:t>图</w:t>
      </w:r>
      <w:r w:rsidR="00722934" w:rsidRPr="0074155D">
        <w:rPr>
          <w:rFonts w:eastAsia="楷体_GB2312"/>
          <w:noProof/>
        </w:rPr>
        <w:t>3</w:t>
      </w:r>
      <w:r w:rsidR="00722934" w:rsidRPr="0074155D">
        <w:rPr>
          <w:rFonts w:eastAsia="楷体_GB2312"/>
        </w:rPr>
        <w:noBreakHyphen/>
      </w:r>
      <w:r w:rsidR="00722934" w:rsidRPr="0074155D">
        <w:rPr>
          <w:rFonts w:eastAsia="楷体_GB2312"/>
          <w:noProof/>
        </w:rPr>
        <w:t>2</w:t>
      </w:r>
      <w:r w:rsidR="00722934" w:rsidRPr="0074155D">
        <w:fldChar w:fldCharType="end"/>
      </w:r>
      <w:r w:rsidRPr="0074155D">
        <w:t>。</w:t>
      </w:r>
    </w:p>
    <w:p w14:paraId="4607D02C" w14:textId="658DE0CE" w:rsidR="005D3415" w:rsidRPr="0074155D" w:rsidRDefault="00CB05C5" w:rsidP="005D3415">
      <w:pPr>
        <w:spacing w:line="300" w:lineRule="auto"/>
        <w:rPr>
          <w:rFonts w:eastAsia="仿宋_GB2312"/>
          <w:sz w:val="32"/>
          <w:szCs w:val="32"/>
        </w:rPr>
      </w:pPr>
      <w:r w:rsidRPr="0074155D">
        <w:rPr>
          <w:rFonts w:eastAsia="仿宋_GB2312"/>
          <w:noProof/>
          <w:sz w:val="32"/>
          <w:szCs w:val="32"/>
        </w:rPr>
        <w:drawing>
          <wp:inline distT="0" distB="0" distL="0" distR="0" wp14:anchorId="0EF625CA" wp14:editId="14147FE4">
            <wp:extent cx="5499383" cy="2940201"/>
            <wp:effectExtent l="0" t="0" r="635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499383" cy="2940201"/>
                    </a:xfrm>
                    <a:prstGeom prst="rect">
                      <a:avLst/>
                    </a:prstGeom>
                  </pic:spPr>
                </pic:pic>
              </a:graphicData>
            </a:graphic>
          </wp:inline>
        </w:drawing>
      </w:r>
    </w:p>
    <w:p w14:paraId="178AF4EC" w14:textId="211D966D" w:rsidR="004C7AA3" w:rsidRPr="0074155D" w:rsidRDefault="004C7AA3" w:rsidP="004C7AA3">
      <w:pPr>
        <w:pStyle w:val="af6"/>
        <w:spacing w:beforeLines="50" w:before="210" w:afterLines="50" w:after="210"/>
        <w:rPr>
          <w:rFonts w:ascii="Times New Roman" w:hAnsi="Times New Roman" w:cs="Times New Roman"/>
          <w:bCs w:val="0"/>
          <w:color w:val="FF0000"/>
        </w:rPr>
      </w:pPr>
      <w:bookmarkStart w:id="144" w:name="_Ref67256910"/>
      <w:r w:rsidRPr="0074155D">
        <w:rPr>
          <w:rFonts w:ascii="Times New Roman" w:eastAsia="楷体_GB2312" w:hAnsi="Times New Roman" w:cs="Times New Roman"/>
          <w:sz w:val="24"/>
          <w:szCs w:val="24"/>
        </w:rPr>
        <w:t>图</w:t>
      </w:r>
      <w:r w:rsidRPr="0074155D">
        <w:rPr>
          <w:rFonts w:ascii="Times New Roman" w:eastAsia="楷体_GB2312" w:hAnsi="Times New Roman" w:cs="Times New Roman"/>
          <w:sz w:val="24"/>
          <w:szCs w:val="24"/>
        </w:rPr>
        <w:fldChar w:fldCharType="begin"/>
      </w:r>
      <w:r w:rsidRPr="0074155D">
        <w:rPr>
          <w:rFonts w:ascii="Times New Roman" w:eastAsia="楷体_GB2312" w:hAnsi="Times New Roman" w:cs="Times New Roman"/>
          <w:sz w:val="24"/>
          <w:szCs w:val="24"/>
        </w:rPr>
        <w:instrText xml:space="preserve"> STYLEREF 1 \s </w:instrText>
      </w:r>
      <w:r w:rsidRPr="0074155D">
        <w:rPr>
          <w:rFonts w:ascii="Times New Roman" w:eastAsia="楷体_GB2312" w:hAnsi="Times New Roman" w:cs="Times New Roman"/>
          <w:sz w:val="24"/>
          <w:szCs w:val="24"/>
        </w:rPr>
        <w:fldChar w:fldCharType="separate"/>
      </w:r>
      <w:r w:rsidRPr="0074155D">
        <w:rPr>
          <w:rFonts w:ascii="Times New Roman" w:eastAsia="楷体_GB2312" w:hAnsi="Times New Roman" w:cs="Times New Roman"/>
          <w:noProof/>
          <w:sz w:val="24"/>
          <w:szCs w:val="24"/>
        </w:rPr>
        <w:t>3</w:t>
      </w:r>
      <w:r w:rsidRPr="0074155D">
        <w:rPr>
          <w:rFonts w:ascii="Times New Roman" w:eastAsia="楷体_GB2312" w:hAnsi="Times New Roman" w:cs="Times New Roman"/>
          <w:sz w:val="24"/>
          <w:szCs w:val="24"/>
        </w:rPr>
        <w:fldChar w:fldCharType="end"/>
      </w:r>
      <w:r w:rsidRPr="0074155D">
        <w:rPr>
          <w:rFonts w:ascii="Times New Roman" w:eastAsia="楷体_GB2312" w:hAnsi="Times New Roman" w:cs="Times New Roman"/>
          <w:sz w:val="24"/>
          <w:szCs w:val="24"/>
        </w:rPr>
        <w:noBreakHyphen/>
      </w:r>
      <w:r w:rsidRPr="0074155D">
        <w:rPr>
          <w:rFonts w:ascii="Times New Roman" w:eastAsia="楷体_GB2312" w:hAnsi="Times New Roman" w:cs="Times New Roman"/>
          <w:sz w:val="24"/>
          <w:szCs w:val="24"/>
        </w:rPr>
        <w:fldChar w:fldCharType="begin"/>
      </w:r>
      <w:r w:rsidRPr="0074155D">
        <w:rPr>
          <w:rFonts w:ascii="Times New Roman" w:eastAsia="楷体_GB2312" w:hAnsi="Times New Roman" w:cs="Times New Roman"/>
          <w:sz w:val="24"/>
          <w:szCs w:val="24"/>
        </w:rPr>
        <w:instrText xml:space="preserve"> SEQ </w:instrText>
      </w:r>
      <w:r w:rsidRPr="0074155D">
        <w:rPr>
          <w:rFonts w:ascii="Times New Roman" w:eastAsia="楷体_GB2312" w:hAnsi="Times New Roman" w:cs="Times New Roman"/>
          <w:sz w:val="24"/>
          <w:szCs w:val="24"/>
        </w:rPr>
        <w:instrText>图</w:instrText>
      </w:r>
      <w:r w:rsidRPr="0074155D">
        <w:rPr>
          <w:rFonts w:ascii="Times New Roman" w:eastAsia="楷体_GB2312" w:hAnsi="Times New Roman" w:cs="Times New Roman"/>
          <w:sz w:val="24"/>
          <w:szCs w:val="24"/>
        </w:rPr>
        <w:instrText xml:space="preserve"> \* ARABIC \s 1 </w:instrText>
      </w:r>
      <w:r w:rsidRPr="0074155D">
        <w:rPr>
          <w:rFonts w:ascii="Times New Roman" w:eastAsia="楷体_GB2312" w:hAnsi="Times New Roman" w:cs="Times New Roman"/>
          <w:sz w:val="24"/>
          <w:szCs w:val="24"/>
        </w:rPr>
        <w:fldChar w:fldCharType="separate"/>
      </w:r>
      <w:r w:rsidRPr="0074155D">
        <w:rPr>
          <w:rFonts w:ascii="Times New Roman" w:eastAsia="楷体_GB2312" w:hAnsi="Times New Roman" w:cs="Times New Roman"/>
          <w:noProof/>
          <w:sz w:val="24"/>
          <w:szCs w:val="24"/>
        </w:rPr>
        <w:t>2</w:t>
      </w:r>
      <w:r w:rsidRPr="0074155D">
        <w:rPr>
          <w:rFonts w:ascii="Times New Roman" w:eastAsia="楷体_GB2312" w:hAnsi="Times New Roman" w:cs="Times New Roman"/>
          <w:sz w:val="24"/>
          <w:szCs w:val="24"/>
        </w:rPr>
        <w:fldChar w:fldCharType="end"/>
      </w:r>
      <w:bookmarkEnd w:id="144"/>
      <w:r w:rsidRPr="0074155D">
        <w:rPr>
          <w:rFonts w:ascii="Times New Roman" w:eastAsia="楷体_GB2312" w:hAnsi="Times New Roman" w:cs="Times New Roman"/>
          <w:bCs w:val="0"/>
          <w:sz w:val="24"/>
          <w:szCs w:val="24"/>
        </w:rPr>
        <w:t xml:space="preserve"> 2018</w:t>
      </w:r>
      <w:r w:rsidRPr="0074155D">
        <w:rPr>
          <w:rFonts w:ascii="Times New Roman" w:eastAsia="楷体_GB2312" w:hAnsi="Times New Roman" w:cs="Times New Roman"/>
          <w:bCs w:val="0"/>
          <w:sz w:val="24"/>
          <w:szCs w:val="24"/>
        </w:rPr>
        <w:t>年</w:t>
      </w:r>
      <w:r w:rsidRPr="0074155D">
        <w:rPr>
          <w:rFonts w:ascii="Times New Roman" w:eastAsia="楷体_GB2312" w:hAnsi="Times New Roman" w:cs="Times New Roman"/>
          <w:bCs w:val="0"/>
          <w:sz w:val="24"/>
          <w:szCs w:val="24"/>
        </w:rPr>
        <w:t>-2019</w:t>
      </w:r>
      <w:r w:rsidRPr="0074155D">
        <w:rPr>
          <w:rFonts w:ascii="Times New Roman" w:eastAsia="楷体_GB2312" w:hAnsi="Times New Roman" w:cs="Times New Roman"/>
          <w:bCs w:val="0"/>
          <w:sz w:val="24"/>
          <w:szCs w:val="24"/>
        </w:rPr>
        <w:t>年六项因子浓度对比情况</w:t>
      </w:r>
    </w:p>
    <w:p w14:paraId="43D49769" w14:textId="49834FE0" w:rsidR="005D3415" w:rsidRPr="0074155D" w:rsidRDefault="005D3415" w:rsidP="00585B86">
      <w:pPr>
        <w:adjustRightInd w:val="0"/>
        <w:snapToGrid w:val="0"/>
        <w:spacing w:line="360" w:lineRule="auto"/>
        <w:ind w:firstLineChars="200" w:firstLine="490"/>
      </w:pPr>
      <w:r w:rsidRPr="0074155D">
        <w:t xml:space="preserve">2019 </w:t>
      </w:r>
      <w:r w:rsidRPr="0074155D">
        <w:t>年，洛阳市环境空气质量综合指数为</w:t>
      </w:r>
      <w:r w:rsidRPr="0074155D">
        <w:t xml:space="preserve"> 6.10</w:t>
      </w:r>
      <w:r w:rsidRPr="0074155D">
        <w:t>。</w:t>
      </w:r>
      <w:r w:rsidRPr="0074155D">
        <w:t xml:space="preserve">7 </w:t>
      </w:r>
      <w:r w:rsidRPr="0074155D">
        <w:t>个国家城市空气质量自动监测站点位综合指数由低到高依次为市委新办公区、开发区管委会、市委党校、河南林校、凯旋路小学、中信二小和豫西宾馆。详见</w:t>
      </w:r>
      <w:r w:rsidR="00722934" w:rsidRPr="0074155D">
        <w:fldChar w:fldCharType="begin"/>
      </w:r>
      <w:r w:rsidR="00722934" w:rsidRPr="0074155D">
        <w:instrText xml:space="preserve"> REF _Ref67256928 \h </w:instrText>
      </w:r>
      <w:r w:rsidR="0074155D">
        <w:instrText xml:space="preserve"> \* MERGEFORMAT </w:instrText>
      </w:r>
      <w:r w:rsidR="00722934" w:rsidRPr="0074155D">
        <w:fldChar w:fldCharType="separate"/>
      </w:r>
      <w:r w:rsidR="00722934" w:rsidRPr="0074155D">
        <w:rPr>
          <w:rFonts w:eastAsia="楷体_GB2312"/>
        </w:rPr>
        <w:t>图</w:t>
      </w:r>
      <w:r w:rsidR="00722934" w:rsidRPr="0074155D">
        <w:rPr>
          <w:rFonts w:eastAsia="楷体_GB2312"/>
          <w:noProof/>
        </w:rPr>
        <w:t>3</w:t>
      </w:r>
      <w:r w:rsidR="00722934" w:rsidRPr="0074155D">
        <w:rPr>
          <w:rFonts w:eastAsia="楷体_GB2312"/>
        </w:rPr>
        <w:noBreakHyphen/>
      </w:r>
      <w:r w:rsidR="00722934" w:rsidRPr="0074155D">
        <w:rPr>
          <w:rFonts w:eastAsia="楷体_GB2312"/>
          <w:noProof/>
        </w:rPr>
        <w:t>2</w:t>
      </w:r>
      <w:r w:rsidR="00722934" w:rsidRPr="0074155D">
        <w:fldChar w:fldCharType="end"/>
      </w:r>
      <w:r w:rsidR="00722934" w:rsidRPr="0074155D">
        <w:t>。</w:t>
      </w:r>
    </w:p>
    <w:p w14:paraId="4DC17F12" w14:textId="243EAFB5" w:rsidR="005D3415" w:rsidRPr="0074155D" w:rsidRDefault="00CB05C5" w:rsidP="005D3415">
      <w:pPr>
        <w:spacing w:beforeLines="50" w:before="210" w:line="300" w:lineRule="auto"/>
        <w:rPr>
          <w:rFonts w:eastAsia="仿宋"/>
          <w:sz w:val="32"/>
          <w:szCs w:val="32"/>
        </w:rPr>
      </w:pPr>
      <w:r w:rsidRPr="0074155D">
        <w:rPr>
          <w:rFonts w:eastAsia="仿宋"/>
          <w:noProof/>
          <w:sz w:val="32"/>
          <w:szCs w:val="32"/>
        </w:rPr>
        <w:lastRenderedPageBreak/>
        <w:drawing>
          <wp:inline distT="0" distB="0" distL="0" distR="0" wp14:anchorId="13E77D89" wp14:editId="32C7AEE3">
            <wp:extent cx="5264421" cy="2648086"/>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264421" cy="2648086"/>
                    </a:xfrm>
                    <a:prstGeom prst="rect">
                      <a:avLst/>
                    </a:prstGeom>
                  </pic:spPr>
                </pic:pic>
              </a:graphicData>
            </a:graphic>
          </wp:inline>
        </w:drawing>
      </w:r>
    </w:p>
    <w:p w14:paraId="101D0E8F" w14:textId="30F28B70" w:rsidR="004C7AA3" w:rsidRPr="0074155D" w:rsidRDefault="004C7AA3" w:rsidP="004C7AA3">
      <w:pPr>
        <w:pStyle w:val="af6"/>
        <w:spacing w:beforeLines="50" w:before="210" w:afterLines="50" w:after="210"/>
        <w:rPr>
          <w:rFonts w:ascii="Times New Roman" w:hAnsi="Times New Roman" w:cs="Times New Roman"/>
          <w:bCs w:val="0"/>
          <w:color w:val="FF0000"/>
        </w:rPr>
      </w:pPr>
      <w:bookmarkStart w:id="145" w:name="_Ref67256928"/>
      <w:r w:rsidRPr="0074155D">
        <w:rPr>
          <w:rFonts w:ascii="Times New Roman" w:eastAsia="楷体_GB2312" w:hAnsi="Times New Roman" w:cs="Times New Roman"/>
          <w:sz w:val="24"/>
          <w:szCs w:val="24"/>
        </w:rPr>
        <w:t>图</w:t>
      </w:r>
      <w:r w:rsidRPr="0074155D">
        <w:rPr>
          <w:rFonts w:ascii="Times New Roman" w:eastAsia="楷体_GB2312" w:hAnsi="Times New Roman" w:cs="Times New Roman"/>
          <w:sz w:val="24"/>
          <w:szCs w:val="24"/>
        </w:rPr>
        <w:fldChar w:fldCharType="begin"/>
      </w:r>
      <w:r w:rsidRPr="0074155D">
        <w:rPr>
          <w:rFonts w:ascii="Times New Roman" w:eastAsia="楷体_GB2312" w:hAnsi="Times New Roman" w:cs="Times New Roman"/>
          <w:sz w:val="24"/>
          <w:szCs w:val="24"/>
        </w:rPr>
        <w:instrText xml:space="preserve"> STYLEREF 1 \s </w:instrText>
      </w:r>
      <w:r w:rsidRPr="0074155D">
        <w:rPr>
          <w:rFonts w:ascii="Times New Roman" w:eastAsia="楷体_GB2312" w:hAnsi="Times New Roman" w:cs="Times New Roman"/>
          <w:sz w:val="24"/>
          <w:szCs w:val="24"/>
        </w:rPr>
        <w:fldChar w:fldCharType="separate"/>
      </w:r>
      <w:r w:rsidRPr="0074155D">
        <w:rPr>
          <w:rFonts w:ascii="Times New Roman" w:eastAsia="楷体_GB2312" w:hAnsi="Times New Roman" w:cs="Times New Roman"/>
          <w:noProof/>
          <w:sz w:val="24"/>
          <w:szCs w:val="24"/>
        </w:rPr>
        <w:t>3</w:t>
      </w:r>
      <w:r w:rsidRPr="0074155D">
        <w:rPr>
          <w:rFonts w:ascii="Times New Roman" w:eastAsia="楷体_GB2312" w:hAnsi="Times New Roman" w:cs="Times New Roman"/>
          <w:sz w:val="24"/>
          <w:szCs w:val="24"/>
        </w:rPr>
        <w:fldChar w:fldCharType="end"/>
      </w:r>
      <w:r w:rsidRPr="0074155D">
        <w:rPr>
          <w:rFonts w:ascii="Times New Roman" w:eastAsia="楷体_GB2312" w:hAnsi="Times New Roman" w:cs="Times New Roman"/>
          <w:sz w:val="24"/>
          <w:szCs w:val="24"/>
        </w:rPr>
        <w:noBreakHyphen/>
      </w:r>
      <w:r w:rsidRPr="0074155D">
        <w:rPr>
          <w:rFonts w:ascii="Times New Roman" w:eastAsia="楷体_GB2312" w:hAnsi="Times New Roman" w:cs="Times New Roman"/>
          <w:sz w:val="24"/>
          <w:szCs w:val="24"/>
        </w:rPr>
        <w:fldChar w:fldCharType="begin"/>
      </w:r>
      <w:r w:rsidRPr="0074155D">
        <w:rPr>
          <w:rFonts w:ascii="Times New Roman" w:eastAsia="楷体_GB2312" w:hAnsi="Times New Roman" w:cs="Times New Roman"/>
          <w:sz w:val="24"/>
          <w:szCs w:val="24"/>
        </w:rPr>
        <w:instrText xml:space="preserve"> SEQ </w:instrText>
      </w:r>
      <w:r w:rsidRPr="0074155D">
        <w:rPr>
          <w:rFonts w:ascii="Times New Roman" w:eastAsia="楷体_GB2312" w:hAnsi="Times New Roman" w:cs="Times New Roman"/>
          <w:sz w:val="24"/>
          <w:szCs w:val="24"/>
        </w:rPr>
        <w:instrText>图</w:instrText>
      </w:r>
      <w:r w:rsidRPr="0074155D">
        <w:rPr>
          <w:rFonts w:ascii="Times New Roman" w:eastAsia="楷体_GB2312" w:hAnsi="Times New Roman" w:cs="Times New Roman"/>
          <w:sz w:val="24"/>
          <w:szCs w:val="24"/>
        </w:rPr>
        <w:instrText xml:space="preserve"> \* ARABIC \s 1 </w:instrText>
      </w:r>
      <w:r w:rsidRPr="0074155D">
        <w:rPr>
          <w:rFonts w:ascii="Times New Roman" w:eastAsia="楷体_GB2312" w:hAnsi="Times New Roman" w:cs="Times New Roman"/>
          <w:sz w:val="24"/>
          <w:szCs w:val="24"/>
        </w:rPr>
        <w:fldChar w:fldCharType="separate"/>
      </w:r>
      <w:r w:rsidRPr="0074155D">
        <w:rPr>
          <w:rFonts w:ascii="Times New Roman" w:eastAsia="楷体_GB2312" w:hAnsi="Times New Roman" w:cs="Times New Roman"/>
          <w:noProof/>
          <w:sz w:val="24"/>
          <w:szCs w:val="24"/>
        </w:rPr>
        <w:t>2</w:t>
      </w:r>
      <w:r w:rsidRPr="0074155D">
        <w:rPr>
          <w:rFonts w:ascii="Times New Roman" w:eastAsia="楷体_GB2312" w:hAnsi="Times New Roman" w:cs="Times New Roman"/>
          <w:sz w:val="24"/>
          <w:szCs w:val="24"/>
        </w:rPr>
        <w:fldChar w:fldCharType="end"/>
      </w:r>
      <w:bookmarkEnd w:id="145"/>
      <w:r w:rsidRPr="0074155D">
        <w:rPr>
          <w:rFonts w:ascii="Times New Roman" w:eastAsia="楷体_GB2312" w:hAnsi="Times New Roman" w:cs="Times New Roman"/>
          <w:bCs w:val="0"/>
          <w:sz w:val="24"/>
          <w:szCs w:val="24"/>
        </w:rPr>
        <w:t xml:space="preserve"> </w:t>
      </w:r>
      <w:r w:rsidR="00722934" w:rsidRPr="0074155D">
        <w:rPr>
          <w:rFonts w:ascii="Times New Roman" w:eastAsia="楷体_GB2312" w:hAnsi="Times New Roman" w:cs="Times New Roman"/>
          <w:bCs w:val="0"/>
          <w:sz w:val="24"/>
          <w:szCs w:val="24"/>
        </w:rPr>
        <w:t xml:space="preserve"> </w:t>
      </w:r>
      <w:r w:rsidRPr="0074155D">
        <w:rPr>
          <w:rFonts w:ascii="Times New Roman" w:eastAsia="楷体_GB2312" w:hAnsi="Times New Roman" w:cs="Times New Roman"/>
          <w:bCs w:val="0"/>
          <w:sz w:val="24"/>
          <w:szCs w:val="24"/>
        </w:rPr>
        <w:t>2018</w:t>
      </w:r>
      <w:r w:rsidRPr="0074155D">
        <w:rPr>
          <w:rFonts w:ascii="Times New Roman" w:eastAsia="楷体_GB2312" w:hAnsi="Times New Roman" w:cs="Times New Roman"/>
          <w:bCs w:val="0"/>
          <w:sz w:val="24"/>
          <w:szCs w:val="24"/>
        </w:rPr>
        <w:t>年</w:t>
      </w:r>
      <w:r w:rsidRPr="0074155D">
        <w:rPr>
          <w:rFonts w:ascii="Times New Roman" w:eastAsia="楷体_GB2312" w:hAnsi="Times New Roman" w:cs="Times New Roman"/>
          <w:bCs w:val="0"/>
          <w:sz w:val="24"/>
          <w:szCs w:val="24"/>
        </w:rPr>
        <w:t>-2019</w:t>
      </w:r>
      <w:r w:rsidRPr="0074155D">
        <w:rPr>
          <w:rFonts w:ascii="Times New Roman" w:eastAsia="楷体_GB2312" w:hAnsi="Times New Roman" w:cs="Times New Roman"/>
          <w:bCs w:val="0"/>
          <w:sz w:val="24"/>
          <w:szCs w:val="24"/>
        </w:rPr>
        <w:t>年</w:t>
      </w:r>
      <w:r w:rsidRPr="0074155D">
        <w:rPr>
          <w:rFonts w:ascii="Times New Roman" w:eastAsia="楷体_GB2312" w:hAnsi="Times New Roman" w:cs="Times New Roman"/>
          <w:bCs w:val="0"/>
          <w:sz w:val="24"/>
          <w:szCs w:val="24"/>
        </w:rPr>
        <w:t>7</w:t>
      </w:r>
      <w:r w:rsidRPr="0074155D">
        <w:rPr>
          <w:rFonts w:ascii="Times New Roman" w:eastAsia="楷体_GB2312" w:hAnsi="Times New Roman" w:cs="Times New Roman"/>
          <w:bCs w:val="0"/>
          <w:sz w:val="24"/>
          <w:szCs w:val="24"/>
        </w:rPr>
        <w:t>个国家城市空气质量监测站点综合指数对比情况</w:t>
      </w:r>
    </w:p>
    <w:p w14:paraId="66DA122D" w14:textId="4D9C2BDA" w:rsidR="005D3415" w:rsidRPr="0074155D" w:rsidRDefault="005D3415" w:rsidP="005D3415">
      <w:pPr>
        <w:spacing w:before="120" w:after="120" w:line="300" w:lineRule="auto"/>
        <w:ind w:firstLineChars="200" w:firstLine="490"/>
      </w:pPr>
      <w:r w:rsidRPr="0074155D">
        <w:t>7</w:t>
      </w:r>
      <w:r w:rsidRPr="0074155D">
        <w:t>个国家城市空气质量自动监测站点六项监测因子年均浓度见</w:t>
      </w:r>
      <w:r w:rsidR="00722934" w:rsidRPr="0074155D">
        <w:fldChar w:fldCharType="begin"/>
      </w:r>
      <w:r w:rsidR="00722934" w:rsidRPr="0074155D">
        <w:instrText xml:space="preserve"> REF _Ref67256939 \h </w:instrText>
      </w:r>
      <w:r w:rsidR="0074155D">
        <w:instrText xml:space="preserve"> \* MERGEFORMAT </w:instrText>
      </w:r>
      <w:r w:rsidR="00722934" w:rsidRPr="0074155D">
        <w:fldChar w:fldCharType="separate"/>
      </w:r>
      <w:r w:rsidR="00722934" w:rsidRPr="0074155D">
        <w:rPr>
          <w:rFonts w:eastAsia="楷体_GB2312"/>
        </w:rPr>
        <w:t>图</w:t>
      </w:r>
      <w:r w:rsidR="00722934" w:rsidRPr="0074155D">
        <w:rPr>
          <w:rFonts w:eastAsia="楷体_GB2312"/>
          <w:noProof/>
        </w:rPr>
        <w:t>3</w:t>
      </w:r>
      <w:r w:rsidR="00722934" w:rsidRPr="0074155D">
        <w:rPr>
          <w:rFonts w:eastAsia="楷体_GB2312"/>
        </w:rPr>
        <w:noBreakHyphen/>
      </w:r>
      <w:r w:rsidR="00722934" w:rsidRPr="0074155D">
        <w:rPr>
          <w:rFonts w:eastAsia="楷体_GB2312"/>
          <w:noProof/>
        </w:rPr>
        <w:t>4</w:t>
      </w:r>
      <w:r w:rsidR="00722934" w:rsidRPr="0074155D">
        <w:fldChar w:fldCharType="end"/>
      </w:r>
      <w:r w:rsidRPr="0074155D">
        <w:t>。</w:t>
      </w:r>
    </w:p>
    <w:p w14:paraId="56F836A4" w14:textId="6D0150C1" w:rsidR="005D3415" w:rsidRPr="0074155D" w:rsidRDefault="002F6410" w:rsidP="005D3415">
      <w:pPr>
        <w:spacing w:line="300" w:lineRule="auto"/>
        <w:jc w:val="center"/>
        <w:rPr>
          <w:rFonts w:eastAsia="黑体"/>
          <w:sz w:val="21"/>
          <w:szCs w:val="21"/>
        </w:rPr>
      </w:pPr>
      <w:r w:rsidRPr="0074155D">
        <w:rPr>
          <w:rFonts w:eastAsia="黑体"/>
          <w:noProof/>
          <w:sz w:val="21"/>
          <w:szCs w:val="21"/>
        </w:rPr>
        <w:drawing>
          <wp:inline distT="0" distB="0" distL="0" distR="0" wp14:anchorId="6683DA99" wp14:editId="6B65FB5E">
            <wp:extent cx="5499383" cy="3073558"/>
            <wp:effectExtent l="0" t="0" r="635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499383" cy="3073558"/>
                    </a:xfrm>
                    <a:prstGeom prst="rect">
                      <a:avLst/>
                    </a:prstGeom>
                  </pic:spPr>
                </pic:pic>
              </a:graphicData>
            </a:graphic>
          </wp:inline>
        </w:drawing>
      </w:r>
    </w:p>
    <w:p w14:paraId="209F1FE3" w14:textId="33D7554B" w:rsidR="004C7AA3" w:rsidRPr="0074155D" w:rsidRDefault="004C7AA3" w:rsidP="004C7AA3">
      <w:pPr>
        <w:pStyle w:val="af6"/>
        <w:spacing w:beforeLines="50" w:before="210" w:afterLines="50" w:after="210"/>
        <w:rPr>
          <w:rFonts w:ascii="Times New Roman" w:hAnsi="Times New Roman" w:cs="Times New Roman"/>
          <w:bCs w:val="0"/>
          <w:color w:val="FF0000"/>
        </w:rPr>
      </w:pPr>
      <w:bookmarkStart w:id="146" w:name="_Ref67256939"/>
      <w:r w:rsidRPr="0074155D">
        <w:rPr>
          <w:rFonts w:ascii="Times New Roman" w:eastAsia="楷体_GB2312" w:hAnsi="Times New Roman" w:cs="Times New Roman"/>
          <w:sz w:val="24"/>
          <w:szCs w:val="24"/>
        </w:rPr>
        <w:t>图</w:t>
      </w:r>
      <w:r w:rsidRPr="0074155D">
        <w:rPr>
          <w:rFonts w:ascii="Times New Roman" w:eastAsia="楷体_GB2312" w:hAnsi="Times New Roman" w:cs="Times New Roman"/>
          <w:sz w:val="24"/>
          <w:szCs w:val="24"/>
        </w:rPr>
        <w:fldChar w:fldCharType="begin"/>
      </w:r>
      <w:r w:rsidRPr="0074155D">
        <w:rPr>
          <w:rFonts w:ascii="Times New Roman" w:eastAsia="楷体_GB2312" w:hAnsi="Times New Roman" w:cs="Times New Roman"/>
          <w:sz w:val="24"/>
          <w:szCs w:val="24"/>
        </w:rPr>
        <w:instrText xml:space="preserve"> STYLEREF 1 \s </w:instrText>
      </w:r>
      <w:r w:rsidRPr="0074155D">
        <w:rPr>
          <w:rFonts w:ascii="Times New Roman" w:eastAsia="楷体_GB2312" w:hAnsi="Times New Roman" w:cs="Times New Roman"/>
          <w:sz w:val="24"/>
          <w:szCs w:val="24"/>
        </w:rPr>
        <w:fldChar w:fldCharType="separate"/>
      </w:r>
      <w:r w:rsidRPr="0074155D">
        <w:rPr>
          <w:rFonts w:ascii="Times New Roman" w:eastAsia="楷体_GB2312" w:hAnsi="Times New Roman" w:cs="Times New Roman"/>
          <w:noProof/>
          <w:sz w:val="24"/>
          <w:szCs w:val="24"/>
        </w:rPr>
        <w:t>3</w:t>
      </w:r>
      <w:r w:rsidRPr="0074155D">
        <w:rPr>
          <w:rFonts w:ascii="Times New Roman" w:eastAsia="楷体_GB2312" w:hAnsi="Times New Roman" w:cs="Times New Roman"/>
          <w:sz w:val="24"/>
          <w:szCs w:val="24"/>
        </w:rPr>
        <w:fldChar w:fldCharType="end"/>
      </w:r>
      <w:r w:rsidRPr="0074155D">
        <w:rPr>
          <w:rFonts w:ascii="Times New Roman" w:eastAsia="楷体_GB2312" w:hAnsi="Times New Roman" w:cs="Times New Roman"/>
          <w:sz w:val="24"/>
          <w:szCs w:val="24"/>
        </w:rPr>
        <w:noBreakHyphen/>
      </w:r>
      <w:r w:rsidRPr="0074155D">
        <w:rPr>
          <w:rFonts w:ascii="Times New Roman" w:eastAsia="楷体_GB2312" w:hAnsi="Times New Roman" w:cs="Times New Roman"/>
          <w:sz w:val="24"/>
          <w:szCs w:val="24"/>
        </w:rPr>
        <w:fldChar w:fldCharType="begin"/>
      </w:r>
      <w:r w:rsidRPr="0074155D">
        <w:rPr>
          <w:rFonts w:ascii="Times New Roman" w:eastAsia="楷体_GB2312" w:hAnsi="Times New Roman" w:cs="Times New Roman"/>
          <w:sz w:val="24"/>
          <w:szCs w:val="24"/>
        </w:rPr>
        <w:instrText xml:space="preserve"> SEQ </w:instrText>
      </w:r>
      <w:r w:rsidRPr="0074155D">
        <w:rPr>
          <w:rFonts w:ascii="Times New Roman" w:eastAsia="楷体_GB2312" w:hAnsi="Times New Roman" w:cs="Times New Roman"/>
          <w:sz w:val="24"/>
          <w:szCs w:val="24"/>
        </w:rPr>
        <w:instrText>图</w:instrText>
      </w:r>
      <w:r w:rsidRPr="0074155D">
        <w:rPr>
          <w:rFonts w:ascii="Times New Roman" w:eastAsia="楷体_GB2312" w:hAnsi="Times New Roman" w:cs="Times New Roman"/>
          <w:sz w:val="24"/>
          <w:szCs w:val="24"/>
        </w:rPr>
        <w:instrText xml:space="preserve"> \* ARABIC \s 1 </w:instrText>
      </w:r>
      <w:r w:rsidRPr="0074155D">
        <w:rPr>
          <w:rFonts w:ascii="Times New Roman" w:eastAsia="楷体_GB2312" w:hAnsi="Times New Roman" w:cs="Times New Roman"/>
          <w:sz w:val="24"/>
          <w:szCs w:val="24"/>
        </w:rPr>
        <w:fldChar w:fldCharType="separate"/>
      </w:r>
      <w:r w:rsidRPr="0074155D">
        <w:rPr>
          <w:rFonts w:ascii="Times New Roman" w:eastAsia="楷体_GB2312" w:hAnsi="Times New Roman" w:cs="Times New Roman"/>
          <w:noProof/>
          <w:sz w:val="24"/>
          <w:szCs w:val="24"/>
        </w:rPr>
        <w:t>4</w:t>
      </w:r>
      <w:r w:rsidRPr="0074155D">
        <w:rPr>
          <w:rFonts w:ascii="Times New Roman" w:eastAsia="楷体_GB2312" w:hAnsi="Times New Roman" w:cs="Times New Roman"/>
          <w:sz w:val="24"/>
          <w:szCs w:val="24"/>
        </w:rPr>
        <w:fldChar w:fldCharType="end"/>
      </w:r>
      <w:bookmarkEnd w:id="146"/>
      <w:r w:rsidRPr="0074155D">
        <w:rPr>
          <w:rFonts w:ascii="Times New Roman" w:eastAsia="楷体_GB2312" w:hAnsi="Times New Roman" w:cs="Times New Roman"/>
          <w:bCs w:val="0"/>
          <w:sz w:val="24"/>
          <w:szCs w:val="24"/>
        </w:rPr>
        <w:t xml:space="preserve">  2019</w:t>
      </w:r>
      <w:r w:rsidRPr="0074155D">
        <w:rPr>
          <w:rFonts w:ascii="Times New Roman" w:eastAsia="楷体_GB2312" w:hAnsi="Times New Roman" w:cs="Times New Roman"/>
          <w:bCs w:val="0"/>
          <w:sz w:val="24"/>
          <w:szCs w:val="24"/>
        </w:rPr>
        <w:t>各监测站点六项因子年均浓度情况</w:t>
      </w:r>
    </w:p>
    <w:p w14:paraId="55ACEDE4" w14:textId="46BD865A" w:rsidR="005D3415" w:rsidRPr="0074155D" w:rsidRDefault="005D3415" w:rsidP="00585B86">
      <w:pPr>
        <w:adjustRightInd w:val="0"/>
        <w:snapToGrid w:val="0"/>
        <w:spacing w:line="360" w:lineRule="auto"/>
        <w:ind w:firstLineChars="200" w:firstLine="490"/>
      </w:pPr>
      <w:r w:rsidRPr="0074155D">
        <w:t>（</w:t>
      </w:r>
      <w:r w:rsidRPr="0074155D">
        <w:t>2</w:t>
      </w:r>
      <w:r w:rsidRPr="0074155D">
        <w:t>）县域空气质量</w:t>
      </w:r>
    </w:p>
    <w:p w14:paraId="662F339E" w14:textId="7B4B1E1D" w:rsidR="005D3415" w:rsidRPr="0074155D" w:rsidRDefault="005D3415" w:rsidP="00585B86">
      <w:pPr>
        <w:adjustRightInd w:val="0"/>
        <w:snapToGrid w:val="0"/>
        <w:spacing w:line="360" w:lineRule="auto"/>
        <w:ind w:firstLineChars="200" w:firstLine="490"/>
      </w:pPr>
      <w:r w:rsidRPr="0074155D">
        <w:t>2019</w:t>
      </w:r>
      <w:r w:rsidRPr="0074155D">
        <w:t>年，九县（市）环境空气质量优、良天数由多到少依次为：栾川县在全省率先达到国家空气质量二级标准，栾川县</w:t>
      </w:r>
      <w:r w:rsidRPr="0074155D">
        <w:t>325</w:t>
      </w:r>
      <w:r w:rsidRPr="0074155D">
        <w:t>天、嵩县</w:t>
      </w:r>
      <w:r w:rsidRPr="0074155D">
        <w:t>265</w:t>
      </w:r>
      <w:r w:rsidRPr="0074155D">
        <w:t>天、洛宁县</w:t>
      </w:r>
      <w:r w:rsidRPr="0074155D">
        <w:t>244</w:t>
      </w:r>
      <w:r w:rsidRPr="0074155D">
        <w:t>天、汝阳县</w:t>
      </w:r>
      <w:r w:rsidRPr="0074155D">
        <w:t>232</w:t>
      </w:r>
      <w:r w:rsidRPr="0074155D">
        <w:t>天、宜阳县</w:t>
      </w:r>
      <w:r w:rsidRPr="0074155D">
        <w:t>225</w:t>
      </w:r>
      <w:r w:rsidRPr="0074155D">
        <w:t>天、新安县</w:t>
      </w:r>
      <w:r w:rsidRPr="0074155D">
        <w:t>212</w:t>
      </w:r>
      <w:r w:rsidRPr="0074155D">
        <w:t>天、偃师市</w:t>
      </w:r>
      <w:r w:rsidRPr="0074155D">
        <w:t>202</w:t>
      </w:r>
      <w:r w:rsidRPr="0074155D">
        <w:t>天、孟津县</w:t>
      </w:r>
      <w:r w:rsidRPr="0074155D">
        <w:t>198</w:t>
      </w:r>
      <w:r w:rsidRPr="0074155D">
        <w:t>天、伊川县</w:t>
      </w:r>
      <w:r w:rsidRPr="0074155D">
        <w:t>191</w:t>
      </w:r>
      <w:r w:rsidRPr="0074155D">
        <w:t>天。</w:t>
      </w:r>
      <w:r w:rsidRPr="0074155D">
        <w:t>PM</w:t>
      </w:r>
      <w:r w:rsidRPr="0074155D">
        <w:rPr>
          <w:vertAlign w:val="subscript"/>
        </w:rPr>
        <w:t>10</w:t>
      </w:r>
      <w:r w:rsidRPr="0074155D">
        <w:t>和</w:t>
      </w:r>
      <w:r w:rsidRPr="0074155D">
        <w:t>PM</w:t>
      </w:r>
      <w:r w:rsidRPr="0074155D">
        <w:rPr>
          <w:vertAlign w:val="subscript"/>
        </w:rPr>
        <w:t>2.5</w:t>
      </w:r>
      <w:r w:rsidRPr="0074155D">
        <w:t>年均浓度（扣除沙尘影响标况数据）栾川为</w:t>
      </w:r>
      <w:r w:rsidRPr="0074155D">
        <w:t>57</w:t>
      </w:r>
      <w:r w:rsidRPr="0074155D">
        <w:t>微克</w:t>
      </w:r>
      <w:r w:rsidRPr="0074155D">
        <w:t>/</w:t>
      </w:r>
      <w:r w:rsidRPr="0074155D">
        <w:t>立方米和</w:t>
      </w:r>
      <w:r w:rsidRPr="0074155D">
        <w:t>35</w:t>
      </w:r>
      <w:r w:rsidRPr="0074155D">
        <w:t>微</w:t>
      </w:r>
      <w:r w:rsidRPr="0074155D">
        <w:lastRenderedPageBreak/>
        <w:t>克</w:t>
      </w:r>
      <w:r w:rsidRPr="0074155D">
        <w:t>/</w:t>
      </w:r>
      <w:r w:rsidRPr="0074155D">
        <w:t>立方米、嵩县为</w:t>
      </w:r>
      <w:r w:rsidRPr="0074155D">
        <w:t>71</w:t>
      </w:r>
      <w:r w:rsidRPr="0074155D">
        <w:t>微克</w:t>
      </w:r>
      <w:r w:rsidRPr="0074155D">
        <w:t>/</w:t>
      </w:r>
      <w:r w:rsidRPr="0074155D">
        <w:t>立方米和</w:t>
      </w:r>
      <w:r w:rsidRPr="0074155D">
        <w:t>44</w:t>
      </w:r>
      <w:r w:rsidRPr="0074155D">
        <w:t>微克</w:t>
      </w:r>
      <w:r w:rsidRPr="0074155D">
        <w:t>/</w:t>
      </w:r>
      <w:r w:rsidRPr="0074155D">
        <w:t>立方米、洛宁县为</w:t>
      </w:r>
      <w:r w:rsidRPr="0074155D">
        <w:t>75</w:t>
      </w:r>
      <w:r w:rsidRPr="0074155D">
        <w:t>微克</w:t>
      </w:r>
      <w:r w:rsidRPr="0074155D">
        <w:t>/</w:t>
      </w:r>
      <w:r w:rsidRPr="0074155D">
        <w:t>立方米和</w:t>
      </w:r>
      <w:r w:rsidRPr="0074155D">
        <w:t>47</w:t>
      </w:r>
      <w:r w:rsidRPr="0074155D">
        <w:t>微克</w:t>
      </w:r>
      <w:r w:rsidRPr="0074155D">
        <w:t>/</w:t>
      </w:r>
      <w:r w:rsidRPr="0074155D">
        <w:t>立方米、汝阳县为</w:t>
      </w:r>
      <w:r w:rsidRPr="0074155D">
        <w:t>80</w:t>
      </w:r>
      <w:r w:rsidRPr="0074155D">
        <w:t>微克</w:t>
      </w:r>
      <w:r w:rsidRPr="0074155D">
        <w:t>/</w:t>
      </w:r>
      <w:r w:rsidRPr="0074155D">
        <w:t>立方米和</w:t>
      </w:r>
      <w:r w:rsidRPr="0074155D">
        <w:t>44</w:t>
      </w:r>
      <w:r w:rsidRPr="0074155D">
        <w:t>微克</w:t>
      </w:r>
      <w:r w:rsidRPr="0074155D">
        <w:t>/</w:t>
      </w:r>
      <w:r w:rsidRPr="0074155D">
        <w:t>立方米、宜阳县为</w:t>
      </w:r>
      <w:r w:rsidRPr="0074155D">
        <w:t>81</w:t>
      </w:r>
      <w:r w:rsidRPr="0074155D">
        <w:t>微克</w:t>
      </w:r>
      <w:r w:rsidRPr="0074155D">
        <w:t>/</w:t>
      </w:r>
      <w:r w:rsidRPr="0074155D">
        <w:t>立方米和</w:t>
      </w:r>
      <w:r w:rsidRPr="0074155D">
        <w:t>46</w:t>
      </w:r>
      <w:r w:rsidRPr="0074155D">
        <w:t>微克</w:t>
      </w:r>
      <w:r w:rsidRPr="0074155D">
        <w:t>/</w:t>
      </w:r>
      <w:r w:rsidRPr="0074155D">
        <w:t>立方米、新安县为</w:t>
      </w:r>
      <w:r w:rsidRPr="0074155D">
        <w:t>96</w:t>
      </w:r>
      <w:r w:rsidRPr="0074155D">
        <w:t>微克</w:t>
      </w:r>
      <w:r w:rsidRPr="0074155D">
        <w:t>/</w:t>
      </w:r>
      <w:r w:rsidRPr="0074155D">
        <w:t>立方米和</w:t>
      </w:r>
      <w:r w:rsidRPr="0074155D">
        <w:t>57</w:t>
      </w:r>
      <w:r w:rsidRPr="0074155D">
        <w:t>微克</w:t>
      </w:r>
      <w:r w:rsidRPr="0074155D">
        <w:t>/</w:t>
      </w:r>
      <w:r w:rsidRPr="0074155D">
        <w:t>立方米、偃师市为</w:t>
      </w:r>
      <w:r w:rsidRPr="0074155D">
        <w:t>91</w:t>
      </w:r>
      <w:r w:rsidRPr="0074155D">
        <w:t>微克</w:t>
      </w:r>
      <w:r w:rsidRPr="0074155D">
        <w:t>/</w:t>
      </w:r>
      <w:r w:rsidRPr="0074155D">
        <w:t>立方米和</w:t>
      </w:r>
      <w:r w:rsidRPr="0074155D">
        <w:t>54</w:t>
      </w:r>
      <w:r w:rsidRPr="0074155D">
        <w:t>微克</w:t>
      </w:r>
      <w:r w:rsidRPr="0074155D">
        <w:t>/</w:t>
      </w:r>
      <w:r w:rsidRPr="0074155D">
        <w:t>立方米、孟津县为</w:t>
      </w:r>
      <w:r w:rsidRPr="0074155D">
        <w:t>82</w:t>
      </w:r>
      <w:r w:rsidRPr="0074155D">
        <w:t>微克</w:t>
      </w:r>
      <w:r w:rsidRPr="0074155D">
        <w:t>/</w:t>
      </w:r>
      <w:r w:rsidRPr="0074155D">
        <w:t>立方米和</w:t>
      </w:r>
      <w:r w:rsidRPr="0074155D">
        <w:t>48</w:t>
      </w:r>
      <w:r w:rsidRPr="0074155D">
        <w:t>微克</w:t>
      </w:r>
      <w:r w:rsidRPr="0074155D">
        <w:t>/</w:t>
      </w:r>
      <w:r w:rsidRPr="0074155D">
        <w:t>立方米、伊川县为</w:t>
      </w:r>
      <w:r w:rsidRPr="0074155D">
        <w:t>102</w:t>
      </w:r>
      <w:r w:rsidRPr="0074155D">
        <w:t>微克</w:t>
      </w:r>
      <w:r w:rsidRPr="0074155D">
        <w:t>/</w:t>
      </w:r>
      <w:r w:rsidRPr="0074155D">
        <w:t>立方米和</w:t>
      </w:r>
      <w:r w:rsidRPr="0074155D">
        <w:t>55</w:t>
      </w:r>
      <w:r w:rsidRPr="0074155D">
        <w:t>微克</w:t>
      </w:r>
      <w:r w:rsidRPr="0074155D">
        <w:t>/</w:t>
      </w:r>
      <w:r w:rsidRPr="0074155D">
        <w:t>立方米。</w:t>
      </w:r>
      <w:r w:rsidRPr="0074155D">
        <w:t>PM</w:t>
      </w:r>
      <w:r w:rsidRPr="0074155D">
        <w:rPr>
          <w:vertAlign w:val="subscript"/>
        </w:rPr>
        <w:t>10</w:t>
      </w:r>
      <w:r w:rsidRPr="0074155D">
        <w:t>和</w:t>
      </w:r>
      <w:r w:rsidRPr="0074155D">
        <w:t>PM</w:t>
      </w:r>
      <w:r w:rsidRPr="0074155D">
        <w:rPr>
          <w:vertAlign w:val="subscript"/>
        </w:rPr>
        <w:t>2.5</w:t>
      </w:r>
      <w:r w:rsidRPr="0074155D">
        <w:t>年均浓度见</w:t>
      </w:r>
      <w:r w:rsidR="00722934" w:rsidRPr="0074155D">
        <w:fldChar w:fldCharType="begin"/>
      </w:r>
      <w:r w:rsidR="00722934" w:rsidRPr="0074155D">
        <w:instrText xml:space="preserve"> REF _Ref67256948 \h </w:instrText>
      </w:r>
      <w:r w:rsidR="0074155D">
        <w:instrText xml:space="preserve"> \* MERGEFORMAT </w:instrText>
      </w:r>
      <w:r w:rsidR="00722934" w:rsidRPr="0074155D">
        <w:fldChar w:fldCharType="separate"/>
      </w:r>
      <w:r w:rsidR="00722934" w:rsidRPr="0074155D">
        <w:rPr>
          <w:rFonts w:eastAsia="楷体_GB2312"/>
        </w:rPr>
        <w:t>图</w:t>
      </w:r>
      <w:r w:rsidR="00722934" w:rsidRPr="0074155D">
        <w:rPr>
          <w:rFonts w:eastAsia="楷体_GB2312"/>
          <w:noProof/>
        </w:rPr>
        <w:t>3</w:t>
      </w:r>
      <w:r w:rsidR="00722934" w:rsidRPr="0074155D">
        <w:rPr>
          <w:rFonts w:eastAsia="楷体_GB2312"/>
        </w:rPr>
        <w:noBreakHyphen/>
      </w:r>
      <w:r w:rsidR="00722934" w:rsidRPr="0074155D">
        <w:rPr>
          <w:rFonts w:eastAsia="楷体_GB2312"/>
          <w:noProof/>
        </w:rPr>
        <w:t>5</w:t>
      </w:r>
      <w:r w:rsidR="00722934" w:rsidRPr="0074155D">
        <w:fldChar w:fldCharType="end"/>
      </w:r>
      <w:r w:rsidRPr="0074155D">
        <w:t>。</w:t>
      </w:r>
    </w:p>
    <w:p w14:paraId="2C5A1C54" w14:textId="77777777" w:rsidR="005D3415" w:rsidRPr="0074155D" w:rsidRDefault="005D3415" w:rsidP="00585B86">
      <w:pPr>
        <w:adjustRightInd w:val="0"/>
        <w:snapToGrid w:val="0"/>
        <w:spacing w:line="360" w:lineRule="auto"/>
        <w:ind w:firstLineChars="200" w:firstLine="490"/>
      </w:pPr>
      <w:r w:rsidRPr="0074155D">
        <w:t>（</w:t>
      </w:r>
      <w:r w:rsidRPr="0074155D">
        <w:t>3</w:t>
      </w:r>
      <w:r w:rsidRPr="0074155D">
        <w:t>）大气降水质量</w:t>
      </w:r>
    </w:p>
    <w:p w14:paraId="17FD7F49" w14:textId="77777777" w:rsidR="005D3415" w:rsidRPr="0074155D" w:rsidRDefault="005D3415" w:rsidP="00585B86">
      <w:pPr>
        <w:adjustRightInd w:val="0"/>
        <w:snapToGrid w:val="0"/>
        <w:spacing w:line="360" w:lineRule="auto"/>
        <w:ind w:firstLineChars="200" w:firstLine="490"/>
      </w:pPr>
      <w:r w:rsidRPr="0074155D">
        <w:t>2019</w:t>
      </w:r>
      <w:r w:rsidRPr="0074155D">
        <w:t>年城区全年无酸雨发生，降水</w:t>
      </w:r>
      <w:r w:rsidRPr="0074155D">
        <w:t>pH</w:t>
      </w:r>
      <w:r w:rsidRPr="0074155D">
        <w:t>值范围为</w:t>
      </w:r>
      <w:r w:rsidRPr="0074155D">
        <w:t xml:space="preserve"> 6.54</w:t>
      </w:r>
      <w:r w:rsidRPr="0074155D">
        <w:t>～</w:t>
      </w:r>
      <w:r w:rsidRPr="0074155D">
        <w:t>8.10</w:t>
      </w:r>
      <w:r w:rsidRPr="0074155D">
        <w:t>，年均值为</w:t>
      </w:r>
      <w:r w:rsidRPr="0074155D">
        <w:t>7.07</w:t>
      </w:r>
      <w:r w:rsidRPr="0074155D">
        <w:t>，与</w:t>
      </w:r>
      <w:r w:rsidRPr="0074155D">
        <w:t>2018</w:t>
      </w:r>
      <w:r w:rsidRPr="0074155D">
        <w:t>年持平。洛阳市降水中阴离子含量（毫克当量</w:t>
      </w:r>
      <w:r w:rsidRPr="0074155D">
        <w:t>/</w:t>
      </w:r>
      <w:r w:rsidRPr="0074155D">
        <w:t>升）年均浓度由大到小为</w:t>
      </w:r>
      <w:r w:rsidRPr="0074155D">
        <w:t>SO</w:t>
      </w:r>
      <w:r w:rsidRPr="0074155D">
        <w:rPr>
          <w:vertAlign w:val="subscript"/>
        </w:rPr>
        <w:t>4</w:t>
      </w:r>
      <w:r w:rsidRPr="0074155D">
        <w:rPr>
          <w:vertAlign w:val="superscript"/>
        </w:rPr>
        <w:t>2-</w:t>
      </w:r>
      <w:r w:rsidRPr="0074155D">
        <w:t>&gt;NO</w:t>
      </w:r>
      <w:r w:rsidRPr="0074155D">
        <w:rPr>
          <w:vertAlign w:val="subscript"/>
        </w:rPr>
        <w:t>3</w:t>
      </w:r>
      <w:r w:rsidRPr="0074155D">
        <w:rPr>
          <w:vertAlign w:val="superscript"/>
        </w:rPr>
        <w:t>-</w:t>
      </w:r>
      <w:r w:rsidRPr="0074155D">
        <w:t>&gt;Cl</w:t>
      </w:r>
      <w:r w:rsidRPr="0074155D">
        <w:rPr>
          <w:vertAlign w:val="superscript"/>
        </w:rPr>
        <w:t>-</w:t>
      </w:r>
      <w:r w:rsidRPr="0074155D">
        <w:t>&gt;F</w:t>
      </w:r>
      <w:r w:rsidRPr="0074155D">
        <w:rPr>
          <w:vertAlign w:val="superscript"/>
        </w:rPr>
        <w:t>-</w:t>
      </w:r>
      <w:r w:rsidRPr="0074155D">
        <w:t>，阳离子含量（毫克当量</w:t>
      </w:r>
      <w:r w:rsidRPr="0074155D">
        <w:t>/</w:t>
      </w:r>
      <w:r w:rsidRPr="0074155D">
        <w:t>升）年均浓度由大到小为</w:t>
      </w:r>
      <w:r w:rsidRPr="0074155D">
        <w:t>Ca</w:t>
      </w:r>
      <w:r w:rsidRPr="0074155D">
        <w:rPr>
          <w:vertAlign w:val="superscript"/>
        </w:rPr>
        <w:t>2+</w:t>
      </w:r>
      <w:r w:rsidRPr="0074155D">
        <w:t>&gt;NH</w:t>
      </w:r>
      <w:r w:rsidRPr="0074155D">
        <w:rPr>
          <w:vertAlign w:val="subscript"/>
        </w:rPr>
        <w:t>4</w:t>
      </w:r>
      <w:r w:rsidRPr="0074155D">
        <w:rPr>
          <w:vertAlign w:val="superscript"/>
        </w:rPr>
        <w:t>+</w:t>
      </w:r>
      <w:r w:rsidRPr="0074155D">
        <w:t>&gt;Na</w:t>
      </w:r>
      <w:r w:rsidRPr="0074155D">
        <w:rPr>
          <w:vertAlign w:val="superscript"/>
        </w:rPr>
        <w:t>+</w:t>
      </w:r>
      <w:r w:rsidRPr="0074155D">
        <w:t>&gt;Mg</w:t>
      </w:r>
      <w:r w:rsidRPr="0074155D">
        <w:rPr>
          <w:vertAlign w:val="superscript"/>
        </w:rPr>
        <w:t>2+</w:t>
      </w:r>
      <w:r w:rsidRPr="0074155D">
        <w:t>&gt;K</w:t>
      </w:r>
      <w:r w:rsidRPr="0074155D">
        <w:rPr>
          <w:vertAlign w:val="superscript"/>
        </w:rPr>
        <w:t>+</w:t>
      </w:r>
      <w:r w:rsidRPr="0074155D">
        <w:t>。降水中阴离子的主要成分是</w:t>
      </w:r>
      <w:r w:rsidRPr="0074155D">
        <w:t>SO</w:t>
      </w:r>
      <w:r w:rsidRPr="0074155D">
        <w:rPr>
          <w:vertAlign w:val="subscript"/>
        </w:rPr>
        <w:t>4</w:t>
      </w:r>
      <w:r w:rsidRPr="0074155D">
        <w:rPr>
          <w:vertAlign w:val="superscript"/>
        </w:rPr>
        <w:t>2-</w:t>
      </w:r>
      <w:r w:rsidRPr="0074155D">
        <w:t>。降水中硫酸根含量高于其他各项阴离子，硫酸根负荷比（</w:t>
      </w:r>
      <w:r w:rsidRPr="0074155D">
        <w:t>SO</w:t>
      </w:r>
      <w:r w:rsidRPr="0074155D">
        <w:rPr>
          <w:vertAlign w:val="subscript"/>
        </w:rPr>
        <w:t>4</w:t>
      </w:r>
      <w:r w:rsidRPr="0074155D">
        <w:rPr>
          <w:vertAlign w:val="superscript"/>
        </w:rPr>
        <w:t>2-</w:t>
      </w:r>
      <w:r w:rsidRPr="0074155D">
        <w:t xml:space="preserve">/ΣB </w:t>
      </w:r>
      <w:r w:rsidRPr="0074155D">
        <w:rPr>
          <w:vertAlign w:val="superscript"/>
        </w:rPr>
        <w:t>-</w:t>
      </w:r>
      <w:r w:rsidRPr="0074155D">
        <w:t xml:space="preserve"> </w:t>
      </w:r>
      <w:r w:rsidRPr="0074155D">
        <w:t>）为</w:t>
      </w:r>
      <w:r w:rsidRPr="0074155D">
        <w:t xml:space="preserve"> 0.46</w:t>
      </w:r>
      <w:r w:rsidRPr="0074155D">
        <w:t>，</w:t>
      </w:r>
      <w:r w:rsidRPr="0074155D">
        <w:t>SO</w:t>
      </w:r>
      <w:r w:rsidRPr="0074155D">
        <w:rPr>
          <w:vertAlign w:val="subscript"/>
        </w:rPr>
        <w:t>4</w:t>
      </w:r>
      <w:r w:rsidRPr="0074155D">
        <w:rPr>
          <w:vertAlign w:val="superscript"/>
        </w:rPr>
        <w:t>2-</w:t>
      </w:r>
      <w:r w:rsidRPr="0074155D">
        <w:t xml:space="preserve"> / NO</w:t>
      </w:r>
      <w:r w:rsidRPr="0074155D">
        <w:rPr>
          <w:vertAlign w:val="subscript"/>
        </w:rPr>
        <w:t xml:space="preserve"> 3</w:t>
      </w:r>
      <w:r w:rsidRPr="0074155D">
        <w:t xml:space="preserve"> </w:t>
      </w:r>
      <w:r w:rsidRPr="0074155D">
        <w:rPr>
          <w:vertAlign w:val="superscript"/>
        </w:rPr>
        <w:t>-</w:t>
      </w:r>
      <w:r w:rsidRPr="0074155D">
        <w:t>为</w:t>
      </w:r>
      <w:r w:rsidRPr="0074155D">
        <w:t xml:space="preserve"> 1.50</w:t>
      </w:r>
      <w:r w:rsidRPr="0074155D">
        <w:t>，表明大气降水污染主要受硫氧化物的影响，为混合型。</w:t>
      </w:r>
    </w:p>
    <w:p w14:paraId="657DF62D" w14:textId="77777777" w:rsidR="005D3415" w:rsidRPr="0074155D" w:rsidRDefault="005D3415" w:rsidP="005D3415">
      <w:pPr>
        <w:adjustRightInd w:val="0"/>
        <w:snapToGrid w:val="0"/>
        <w:spacing w:line="360" w:lineRule="auto"/>
        <w:ind w:firstLineChars="200" w:firstLine="490"/>
      </w:pPr>
    </w:p>
    <w:p w14:paraId="3BDC34E7" w14:textId="08FDBC95" w:rsidR="005D3415" w:rsidRPr="0074155D" w:rsidRDefault="002F6410" w:rsidP="005D3415">
      <w:pPr>
        <w:spacing w:line="360" w:lineRule="auto"/>
        <w:rPr>
          <w:rFonts w:eastAsia="仿宋"/>
          <w:color w:val="FF0000"/>
          <w:sz w:val="32"/>
          <w:szCs w:val="32"/>
        </w:rPr>
      </w:pPr>
      <w:r w:rsidRPr="0074155D">
        <w:rPr>
          <w:rFonts w:eastAsia="仿宋"/>
          <w:noProof/>
          <w:color w:val="FF0000"/>
          <w:sz w:val="32"/>
          <w:szCs w:val="32"/>
        </w:rPr>
        <w:drawing>
          <wp:inline distT="0" distB="0" distL="0" distR="0" wp14:anchorId="093856E8" wp14:editId="516AAD4A">
            <wp:extent cx="5499383" cy="3003704"/>
            <wp:effectExtent l="0" t="0" r="6350" b="635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499383" cy="3003704"/>
                    </a:xfrm>
                    <a:prstGeom prst="rect">
                      <a:avLst/>
                    </a:prstGeom>
                  </pic:spPr>
                </pic:pic>
              </a:graphicData>
            </a:graphic>
          </wp:inline>
        </w:drawing>
      </w:r>
    </w:p>
    <w:p w14:paraId="654DD50B" w14:textId="1AAB4B24" w:rsidR="004C7AA3" w:rsidRPr="0074155D" w:rsidRDefault="004C7AA3" w:rsidP="004C7AA3">
      <w:pPr>
        <w:pStyle w:val="af6"/>
        <w:spacing w:beforeLines="50" w:before="210" w:afterLines="50" w:after="210"/>
        <w:rPr>
          <w:rFonts w:ascii="Times New Roman" w:hAnsi="Times New Roman" w:cs="Times New Roman"/>
          <w:bCs w:val="0"/>
          <w:color w:val="FF0000"/>
        </w:rPr>
      </w:pPr>
      <w:bookmarkStart w:id="147" w:name="_Ref67256948"/>
      <w:r w:rsidRPr="0074155D">
        <w:rPr>
          <w:rFonts w:ascii="Times New Roman" w:eastAsia="楷体_GB2312" w:hAnsi="Times New Roman" w:cs="Times New Roman"/>
          <w:sz w:val="24"/>
          <w:szCs w:val="24"/>
        </w:rPr>
        <w:t>图</w:t>
      </w:r>
      <w:r w:rsidRPr="0074155D">
        <w:rPr>
          <w:rFonts w:ascii="Times New Roman" w:eastAsia="楷体_GB2312" w:hAnsi="Times New Roman" w:cs="Times New Roman"/>
          <w:sz w:val="24"/>
          <w:szCs w:val="24"/>
        </w:rPr>
        <w:fldChar w:fldCharType="begin"/>
      </w:r>
      <w:r w:rsidRPr="0074155D">
        <w:rPr>
          <w:rFonts w:ascii="Times New Roman" w:eastAsia="楷体_GB2312" w:hAnsi="Times New Roman" w:cs="Times New Roman"/>
          <w:sz w:val="24"/>
          <w:szCs w:val="24"/>
        </w:rPr>
        <w:instrText xml:space="preserve"> STYLEREF 1 \s </w:instrText>
      </w:r>
      <w:r w:rsidRPr="0074155D">
        <w:rPr>
          <w:rFonts w:ascii="Times New Roman" w:eastAsia="楷体_GB2312" w:hAnsi="Times New Roman" w:cs="Times New Roman"/>
          <w:sz w:val="24"/>
          <w:szCs w:val="24"/>
        </w:rPr>
        <w:fldChar w:fldCharType="separate"/>
      </w:r>
      <w:r w:rsidRPr="0074155D">
        <w:rPr>
          <w:rFonts w:ascii="Times New Roman" w:eastAsia="楷体_GB2312" w:hAnsi="Times New Roman" w:cs="Times New Roman"/>
          <w:noProof/>
          <w:sz w:val="24"/>
          <w:szCs w:val="24"/>
        </w:rPr>
        <w:t>3</w:t>
      </w:r>
      <w:r w:rsidRPr="0074155D">
        <w:rPr>
          <w:rFonts w:ascii="Times New Roman" w:eastAsia="楷体_GB2312" w:hAnsi="Times New Roman" w:cs="Times New Roman"/>
          <w:sz w:val="24"/>
          <w:szCs w:val="24"/>
        </w:rPr>
        <w:fldChar w:fldCharType="end"/>
      </w:r>
      <w:r w:rsidRPr="0074155D">
        <w:rPr>
          <w:rFonts w:ascii="Times New Roman" w:eastAsia="楷体_GB2312" w:hAnsi="Times New Roman" w:cs="Times New Roman"/>
          <w:sz w:val="24"/>
          <w:szCs w:val="24"/>
        </w:rPr>
        <w:noBreakHyphen/>
      </w:r>
      <w:r w:rsidRPr="0074155D">
        <w:rPr>
          <w:rFonts w:ascii="Times New Roman" w:eastAsia="楷体_GB2312" w:hAnsi="Times New Roman" w:cs="Times New Roman"/>
          <w:sz w:val="24"/>
          <w:szCs w:val="24"/>
        </w:rPr>
        <w:fldChar w:fldCharType="begin"/>
      </w:r>
      <w:r w:rsidRPr="0074155D">
        <w:rPr>
          <w:rFonts w:ascii="Times New Roman" w:eastAsia="楷体_GB2312" w:hAnsi="Times New Roman" w:cs="Times New Roman"/>
          <w:sz w:val="24"/>
          <w:szCs w:val="24"/>
        </w:rPr>
        <w:instrText xml:space="preserve"> SEQ </w:instrText>
      </w:r>
      <w:r w:rsidRPr="0074155D">
        <w:rPr>
          <w:rFonts w:ascii="Times New Roman" w:eastAsia="楷体_GB2312" w:hAnsi="Times New Roman" w:cs="Times New Roman"/>
          <w:sz w:val="24"/>
          <w:szCs w:val="24"/>
        </w:rPr>
        <w:instrText>图</w:instrText>
      </w:r>
      <w:r w:rsidRPr="0074155D">
        <w:rPr>
          <w:rFonts w:ascii="Times New Roman" w:eastAsia="楷体_GB2312" w:hAnsi="Times New Roman" w:cs="Times New Roman"/>
          <w:sz w:val="24"/>
          <w:szCs w:val="24"/>
        </w:rPr>
        <w:instrText xml:space="preserve"> \* ARABIC \s 1 </w:instrText>
      </w:r>
      <w:r w:rsidRPr="0074155D">
        <w:rPr>
          <w:rFonts w:ascii="Times New Roman" w:eastAsia="楷体_GB2312" w:hAnsi="Times New Roman" w:cs="Times New Roman"/>
          <w:sz w:val="24"/>
          <w:szCs w:val="24"/>
        </w:rPr>
        <w:fldChar w:fldCharType="separate"/>
      </w:r>
      <w:r w:rsidRPr="0074155D">
        <w:rPr>
          <w:rFonts w:ascii="Times New Roman" w:eastAsia="楷体_GB2312" w:hAnsi="Times New Roman" w:cs="Times New Roman"/>
          <w:noProof/>
          <w:sz w:val="24"/>
          <w:szCs w:val="24"/>
        </w:rPr>
        <w:t>5</w:t>
      </w:r>
      <w:r w:rsidRPr="0074155D">
        <w:rPr>
          <w:rFonts w:ascii="Times New Roman" w:eastAsia="楷体_GB2312" w:hAnsi="Times New Roman" w:cs="Times New Roman"/>
          <w:sz w:val="24"/>
          <w:szCs w:val="24"/>
        </w:rPr>
        <w:fldChar w:fldCharType="end"/>
      </w:r>
      <w:bookmarkEnd w:id="147"/>
      <w:r w:rsidRPr="0074155D">
        <w:rPr>
          <w:rFonts w:ascii="Times New Roman" w:eastAsia="楷体_GB2312" w:hAnsi="Times New Roman" w:cs="Times New Roman"/>
          <w:bCs w:val="0"/>
          <w:sz w:val="24"/>
          <w:szCs w:val="24"/>
        </w:rPr>
        <w:t xml:space="preserve">  2019</w:t>
      </w:r>
      <w:r w:rsidRPr="0074155D">
        <w:rPr>
          <w:rFonts w:ascii="Times New Roman" w:eastAsia="楷体_GB2312" w:hAnsi="Times New Roman" w:cs="Times New Roman"/>
          <w:bCs w:val="0"/>
          <w:sz w:val="24"/>
          <w:szCs w:val="24"/>
        </w:rPr>
        <w:t>年洛阳市九县（市）环境空气</w:t>
      </w:r>
      <w:r w:rsidRPr="0074155D">
        <w:rPr>
          <w:rFonts w:ascii="Times New Roman" w:eastAsia="楷体_GB2312" w:hAnsi="Times New Roman" w:cs="Times New Roman"/>
          <w:bCs w:val="0"/>
          <w:sz w:val="24"/>
          <w:szCs w:val="24"/>
        </w:rPr>
        <w:t>PM10</w:t>
      </w:r>
      <w:r w:rsidRPr="0074155D">
        <w:rPr>
          <w:rFonts w:ascii="Times New Roman" w:eastAsia="楷体_GB2312" w:hAnsi="Times New Roman" w:cs="Times New Roman"/>
          <w:bCs w:val="0"/>
          <w:sz w:val="24"/>
          <w:szCs w:val="24"/>
        </w:rPr>
        <w:t>和</w:t>
      </w:r>
      <w:r w:rsidRPr="0074155D">
        <w:rPr>
          <w:rFonts w:ascii="Times New Roman" w:eastAsia="楷体_GB2312" w:hAnsi="Times New Roman" w:cs="Times New Roman"/>
          <w:bCs w:val="0"/>
          <w:sz w:val="24"/>
          <w:szCs w:val="24"/>
        </w:rPr>
        <w:t>PM2.5</w:t>
      </w:r>
      <w:r w:rsidRPr="0074155D">
        <w:rPr>
          <w:rFonts w:ascii="Times New Roman" w:eastAsia="楷体_GB2312" w:hAnsi="Times New Roman" w:cs="Times New Roman"/>
          <w:bCs w:val="0"/>
          <w:sz w:val="24"/>
          <w:szCs w:val="24"/>
        </w:rPr>
        <w:t>年均浓度情况</w:t>
      </w:r>
    </w:p>
    <w:p w14:paraId="09E6491A" w14:textId="02A8264B" w:rsidR="005D3415" w:rsidRPr="0074155D" w:rsidRDefault="005D3415" w:rsidP="005D3415">
      <w:pPr>
        <w:spacing w:before="120" w:after="120" w:line="300" w:lineRule="auto"/>
        <w:ind w:firstLineChars="200" w:firstLine="430"/>
        <w:jc w:val="center"/>
        <w:rPr>
          <w:rFonts w:eastAsia="黑体"/>
          <w:color w:val="000000" w:themeColor="text1"/>
          <w:sz w:val="21"/>
          <w:szCs w:val="21"/>
        </w:rPr>
      </w:pPr>
    </w:p>
    <w:p w14:paraId="7B1ECB33" w14:textId="30DF7EF9" w:rsidR="005D3415" w:rsidRPr="0074155D" w:rsidRDefault="002F6410" w:rsidP="002F6410">
      <w:pPr>
        <w:spacing w:beforeLines="50" w:before="210" w:line="300" w:lineRule="auto"/>
        <w:jc w:val="center"/>
        <w:rPr>
          <w:rFonts w:eastAsia="仿宋"/>
          <w:sz w:val="32"/>
          <w:szCs w:val="32"/>
        </w:rPr>
      </w:pPr>
      <w:r w:rsidRPr="0074155D">
        <w:rPr>
          <w:rFonts w:eastAsia="仿宋"/>
          <w:noProof/>
          <w:sz w:val="32"/>
          <w:szCs w:val="32"/>
        </w:rPr>
        <w:lastRenderedPageBreak/>
        <w:drawing>
          <wp:inline distT="0" distB="0" distL="0" distR="0" wp14:anchorId="0916D5C6" wp14:editId="4C13D310">
            <wp:extent cx="5054860" cy="2736991"/>
            <wp:effectExtent l="0" t="0" r="0" b="635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054860" cy="2736991"/>
                    </a:xfrm>
                    <a:prstGeom prst="rect">
                      <a:avLst/>
                    </a:prstGeom>
                  </pic:spPr>
                </pic:pic>
              </a:graphicData>
            </a:graphic>
          </wp:inline>
        </w:drawing>
      </w:r>
    </w:p>
    <w:p w14:paraId="046C2195" w14:textId="4A47E711" w:rsidR="004C7AA3" w:rsidRPr="0074155D" w:rsidRDefault="004C7AA3" w:rsidP="004C7AA3">
      <w:pPr>
        <w:pStyle w:val="af6"/>
        <w:spacing w:beforeLines="50" w:before="210" w:afterLines="50" w:after="210"/>
        <w:rPr>
          <w:rFonts w:ascii="Times New Roman" w:hAnsi="Times New Roman" w:cs="Times New Roman"/>
          <w:bCs w:val="0"/>
          <w:color w:val="FF0000"/>
        </w:rPr>
      </w:pPr>
      <w:r w:rsidRPr="0074155D">
        <w:rPr>
          <w:rFonts w:ascii="Times New Roman" w:eastAsia="楷体_GB2312" w:hAnsi="Times New Roman" w:cs="Times New Roman"/>
          <w:sz w:val="24"/>
          <w:szCs w:val="24"/>
        </w:rPr>
        <w:t>图</w:t>
      </w:r>
      <w:r w:rsidRPr="0074155D">
        <w:rPr>
          <w:rFonts w:ascii="Times New Roman" w:eastAsia="楷体_GB2312" w:hAnsi="Times New Roman" w:cs="Times New Roman"/>
          <w:sz w:val="24"/>
          <w:szCs w:val="24"/>
        </w:rPr>
        <w:fldChar w:fldCharType="begin"/>
      </w:r>
      <w:r w:rsidRPr="0074155D">
        <w:rPr>
          <w:rFonts w:ascii="Times New Roman" w:eastAsia="楷体_GB2312" w:hAnsi="Times New Roman" w:cs="Times New Roman"/>
          <w:sz w:val="24"/>
          <w:szCs w:val="24"/>
        </w:rPr>
        <w:instrText xml:space="preserve"> STYLEREF 1 \s </w:instrText>
      </w:r>
      <w:r w:rsidRPr="0074155D">
        <w:rPr>
          <w:rFonts w:ascii="Times New Roman" w:eastAsia="楷体_GB2312" w:hAnsi="Times New Roman" w:cs="Times New Roman"/>
          <w:sz w:val="24"/>
          <w:szCs w:val="24"/>
        </w:rPr>
        <w:fldChar w:fldCharType="separate"/>
      </w:r>
      <w:r w:rsidRPr="0074155D">
        <w:rPr>
          <w:rFonts w:ascii="Times New Roman" w:eastAsia="楷体_GB2312" w:hAnsi="Times New Roman" w:cs="Times New Roman"/>
          <w:noProof/>
          <w:sz w:val="24"/>
          <w:szCs w:val="24"/>
        </w:rPr>
        <w:t>3</w:t>
      </w:r>
      <w:r w:rsidRPr="0074155D">
        <w:rPr>
          <w:rFonts w:ascii="Times New Roman" w:eastAsia="楷体_GB2312" w:hAnsi="Times New Roman" w:cs="Times New Roman"/>
          <w:sz w:val="24"/>
          <w:szCs w:val="24"/>
        </w:rPr>
        <w:fldChar w:fldCharType="end"/>
      </w:r>
      <w:r w:rsidRPr="0074155D">
        <w:rPr>
          <w:rFonts w:ascii="Times New Roman" w:eastAsia="楷体_GB2312" w:hAnsi="Times New Roman" w:cs="Times New Roman"/>
          <w:sz w:val="24"/>
          <w:szCs w:val="24"/>
        </w:rPr>
        <w:noBreakHyphen/>
      </w:r>
      <w:r w:rsidRPr="0074155D">
        <w:rPr>
          <w:rFonts w:ascii="Times New Roman" w:eastAsia="楷体_GB2312" w:hAnsi="Times New Roman" w:cs="Times New Roman"/>
          <w:sz w:val="24"/>
          <w:szCs w:val="24"/>
        </w:rPr>
        <w:fldChar w:fldCharType="begin"/>
      </w:r>
      <w:r w:rsidRPr="0074155D">
        <w:rPr>
          <w:rFonts w:ascii="Times New Roman" w:eastAsia="楷体_GB2312" w:hAnsi="Times New Roman" w:cs="Times New Roman"/>
          <w:sz w:val="24"/>
          <w:szCs w:val="24"/>
        </w:rPr>
        <w:instrText xml:space="preserve"> SEQ </w:instrText>
      </w:r>
      <w:r w:rsidRPr="0074155D">
        <w:rPr>
          <w:rFonts w:ascii="Times New Roman" w:eastAsia="楷体_GB2312" w:hAnsi="Times New Roman" w:cs="Times New Roman"/>
          <w:sz w:val="24"/>
          <w:szCs w:val="24"/>
        </w:rPr>
        <w:instrText>图</w:instrText>
      </w:r>
      <w:r w:rsidRPr="0074155D">
        <w:rPr>
          <w:rFonts w:ascii="Times New Roman" w:eastAsia="楷体_GB2312" w:hAnsi="Times New Roman" w:cs="Times New Roman"/>
          <w:sz w:val="24"/>
          <w:szCs w:val="24"/>
        </w:rPr>
        <w:instrText xml:space="preserve"> \* ARABIC \s 1 </w:instrText>
      </w:r>
      <w:r w:rsidRPr="0074155D">
        <w:rPr>
          <w:rFonts w:ascii="Times New Roman" w:eastAsia="楷体_GB2312" w:hAnsi="Times New Roman" w:cs="Times New Roman"/>
          <w:sz w:val="24"/>
          <w:szCs w:val="24"/>
        </w:rPr>
        <w:fldChar w:fldCharType="separate"/>
      </w:r>
      <w:r w:rsidRPr="0074155D">
        <w:rPr>
          <w:rFonts w:ascii="Times New Roman" w:eastAsia="楷体_GB2312" w:hAnsi="Times New Roman" w:cs="Times New Roman"/>
          <w:noProof/>
          <w:sz w:val="24"/>
          <w:szCs w:val="24"/>
        </w:rPr>
        <w:t>6</w:t>
      </w:r>
      <w:r w:rsidRPr="0074155D">
        <w:rPr>
          <w:rFonts w:ascii="Times New Roman" w:eastAsia="楷体_GB2312" w:hAnsi="Times New Roman" w:cs="Times New Roman"/>
          <w:sz w:val="24"/>
          <w:szCs w:val="24"/>
        </w:rPr>
        <w:fldChar w:fldCharType="end"/>
      </w:r>
      <w:r w:rsidRPr="0074155D">
        <w:rPr>
          <w:rFonts w:ascii="Times New Roman" w:eastAsia="楷体_GB2312" w:hAnsi="Times New Roman" w:cs="Times New Roman"/>
          <w:bCs w:val="0"/>
          <w:sz w:val="24"/>
          <w:szCs w:val="24"/>
        </w:rPr>
        <w:t xml:space="preserve">  2019</w:t>
      </w:r>
      <w:r w:rsidRPr="0074155D">
        <w:rPr>
          <w:rFonts w:ascii="Times New Roman" w:eastAsia="楷体_GB2312" w:hAnsi="Times New Roman" w:cs="Times New Roman"/>
          <w:bCs w:val="0"/>
          <w:sz w:val="24"/>
          <w:szCs w:val="24"/>
        </w:rPr>
        <w:t>年洛阳市城区降水阴、阳离子浓度百分比</w:t>
      </w:r>
    </w:p>
    <w:p w14:paraId="40D2E770" w14:textId="37003BB6" w:rsidR="00EC1508" w:rsidRPr="0074155D" w:rsidRDefault="00EC1508" w:rsidP="003639BD">
      <w:pPr>
        <w:pStyle w:val="3"/>
        <w:adjustRightInd w:val="0"/>
        <w:snapToGrid w:val="0"/>
        <w:spacing w:before="0" w:after="0" w:line="360" w:lineRule="auto"/>
        <w:ind w:left="0" w:firstLine="0"/>
        <w:rPr>
          <w:sz w:val="24"/>
          <w:szCs w:val="24"/>
        </w:rPr>
      </w:pPr>
      <w:r w:rsidRPr="0074155D">
        <w:rPr>
          <w:sz w:val="24"/>
          <w:szCs w:val="24"/>
        </w:rPr>
        <w:t>水环境质量概况</w:t>
      </w:r>
    </w:p>
    <w:p w14:paraId="1D47174E" w14:textId="23715240" w:rsidR="005D3415" w:rsidRPr="0074155D" w:rsidRDefault="005D3415" w:rsidP="00585B86">
      <w:pPr>
        <w:adjustRightInd w:val="0"/>
        <w:snapToGrid w:val="0"/>
        <w:spacing w:line="360" w:lineRule="auto"/>
        <w:ind w:firstLineChars="200" w:firstLine="490"/>
        <w:rPr>
          <w:bCs/>
        </w:rPr>
      </w:pPr>
      <w:r w:rsidRPr="0074155D">
        <w:rPr>
          <w:bCs/>
        </w:rPr>
        <w:t>（</w:t>
      </w:r>
      <w:r w:rsidRPr="0074155D">
        <w:rPr>
          <w:bCs/>
        </w:rPr>
        <w:t>1</w:t>
      </w:r>
      <w:r w:rsidRPr="0074155D">
        <w:rPr>
          <w:bCs/>
        </w:rPr>
        <w:t>）地表河流环境质量</w:t>
      </w:r>
    </w:p>
    <w:p w14:paraId="4B55C568" w14:textId="77777777" w:rsidR="005D3415" w:rsidRPr="0074155D" w:rsidRDefault="005D3415" w:rsidP="00585B86">
      <w:pPr>
        <w:adjustRightInd w:val="0"/>
        <w:snapToGrid w:val="0"/>
        <w:spacing w:line="360" w:lineRule="auto"/>
        <w:ind w:firstLineChars="200" w:firstLine="490"/>
        <w:rPr>
          <w:bCs/>
        </w:rPr>
      </w:pPr>
      <w:r w:rsidRPr="0074155D">
        <w:rPr>
          <w:bCs/>
        </w:rPr>
        <w:t>2019</w:t>
      </w:r>
      <w:r w:rsidRPr="0074155D">
        <w:rPr>
          <w:bCs/>
        </w:rPr>
        <w:t>年，全市辖域地表水河流共设置</w:t>
      </w:r>
      <w:r w:rsidRPr="0074155D">
        <w:rPr>
          <w:bCs/>
        </w:rPr>
        <w:t xml:space="preserve">8 </w:t>
      </w:r>
      <w:r w:rsidRPr="0074155D">
        <w:rPr>
          <w:bCs/>
        </w:rPr>
        <w:t>个国家地表水监测断面，</w:t>
      </w:r>
      <w:r w:rsidRPr="0074155D">
        <w:rPr>
          <w:bCs/>
        </w:rPr>
        <w:t>8</w:t>
      </w:r>
      <w:r w:rsidRPr="0074155D">
        <w:rPr>
          <w:bCs/>
        </w:rPr>
        <w:t>个省级地表水监测断面，</w:t>
      </w:r>
      <w:r w:rsidRPr="0074155D">
        <w:rPr>
          <w:bCs/>
        </w:rPr>
        <w:t>5</w:t>
      </w:r>
      <w:r w:rsidRPr="0074155D">
        <w:rPr>
          <w:bCs/>
        </w:rPr>
        <w:t>个市级地表水监测断面和</w:t>
      </w:r>
      <w:r w:rsidRPr="0074155D">
        <w:rPr>
          <w:bCs/>
        </w:rPr>
        <w:t>2</w:t>
      </w:r>
      <w:r w:rsidRPr="0074155D">
        <w:rPr>
          <w:bCs/>
        </w:rPr>
        <w:t>个湖库国家（省）级地表水监测断面，较全面的反映区域内地表水质量状况。</w:t>
      </w:r>
    </w:p>
    <w:p w14:paraId="3482F7DB" w14:textId="0BCF2929" w:rsidR="005D3415" w:rsidRPr="0074155D" w:rsidRDefault="005D3415" w:rsidP="00585B86">
      <w:pPr>
        <w:adjustRightInd w:val="0"/>
        <w:snapToGrid w:val="0"/>
        <w:spacing w:line="360" w:lineRule="auto"/>
        <w:ind w:firstLineChars="200" w:firstLine="490"/>
        <w:rPr>
          <w:bCs/>
        </w:rPr>
      </w:pPr>
      <w:r w:rsidRPr="0074155D">
        <w:rPr>
          <w:bCs/>
        </w:rPr>
        <w:t>全年区域内地表水主要监控河流汝河和洛河的河流水质为优，伊河、伊洛河、涧河、瀍河的河流水质为良好，无污染河流。伊河水质有所变化，由</w:t>
      </w:r>
      <w:r w:rsidRPr="0074155D">
        <w:rPr>
          <w:bCs/>
        </w:rPr>
        <w:t xml:space="preserve"> 2018 </w:t>
      </w:r>
      <w:r w:rsidRPr="0074155D">
        <w:rPr>
          <w:bCs/>
        </w:rPr>
        <w:t>年的</w:t>
      </w:r>
      <w:r w:rsidRPr="0074155D">
        <w:rPr>
          <w:bCs/>
        </w:rPr>
        <w:t>Ⅱ</w:t>
      </w:r>
      <w:r w:rsidRPr="0074155D">
        <w:rPr>
          <w:bCs/>
        </w:rPr>
        <w:t>类下降为</w:t>
      </w:r>
      <w:r w:rsidRPr="0074155D">
        <w:rPr>
          <w:bCs/>
        </w:rPr>
        <w:t>Ⅲ</w:t>
      </w:r>
      <w:r w:rsidRPr="0074155D">
        <w:rPr>
          <w:bCs/>
        </w:rPr>
        <w:t>类，仍保持为优良水体；洛河和汝河水质状况为优，与</w:t>
      </w:r>
      <w:r w:rsidRPr="0074155D">
        <w:rPr>
          <w:bCs/>
        </w:rPr>
        <w:t>2018</w:t>
      </w:r>
      <w:r w:rsidRPr="0074155D">
        <w:rPr>
          <w:bCs/>
        </w:rPr>
        <w:t>年持平；伊洛河水质状况为良好，与</w:t>
      </w:r>
      <w:r w:rsidRPr="0074155D">
        <w:rPr>
          <w:bCs/>
        </w:rPr>
        <w:t>2018</w:t>
      </w:r>
      <w:r w:rsidRPr="0074155D">
        <w:rPr>
          <w:bCs/>
        </w:rPr>
        <w:t>年相比变化不明显；涧河水质状况由轻度污染好转为良好，水质由</w:t>
      </w:r>
      <w:r w:rsidRPr="0074155D">
        <w:rPr>
          <w:bCs/>
        </w:rPr>
        <w:t>2018</w:t>
      </w:r>
      <w:r w:rsidRPr="0074155D">
        <w:rPr>
          <w:bCs/>
        </w:rPr>
        <w:t>年</w:t>
      </w:r>
      <w:r w:rsidRPr="0074155D">
        <w:rPr>
          <w:bCs/>
        </w:rPr>
        <w:t>Ⅳ</w:t>
      </w:r>
      <w:r w:rsidRPr="0074155D">
        <w:rPr>
          <w:bCs/>
        </w:rPr>
        <w:t>类水质提高为</w:t>
      </w:r>
      <w:r w:rsidRPr="0074155D">
        <w:rPr>
          <w:bCs/>
        </w:rPr>
        <w:t>Ⅲ</w:t>
      </w:r>
      <w:r w:rsidRPr="0074155D">
        <w:rPr>
          <w:bCs/>
        </w:rPr>
        <w:t>类；瀍河水质状况由中度污染好转为良好，水质由</w:t>
      </w:r>
      <w:r w:rsidRPr="0074155D">
        <w:rPr>
          <w:bCs/>
        </w:rPr>
        <w:t>2018</w:t>
      </w:r>
      <w:r w:rsidRPr="0074155D">
        <w:rPr>
          <w:bCs/>
        </w:rPr>
        <w:t>年</w:t>
      </w:r>
      <w:r w:rsidRPr="0074155D">
        <w:rPr>
          <w:bCs/>
        </w:rPr>
        <w:t>Ⅴ</w:t>
      </w:r>
      <w:r w:rsidRPr="0074155D">
        <w:rPr>
          <w:bCs/>
        </w:rPr>
        <w:t>类提高为</w:t>
      </w:r>
      <w:r w:rsidRPr="0074155D">
        <w:rPr>
          <w:bCs/>
        </w:rPr>
        <w:t>Ⅲ</w:t>
      </w:r>
      <w:r w:rsidRPr="0074155D">
        <w:rPr>
          <w:bCs/>
        </w:rPr>
        <w:t>类，变化明显。</w:t>
      </w:r>
      <w:r w:rsidRPr="0074155D">
        <w:rPr>
          <w:bCs/>
        </w:rPr>
        <w:t>2019</w:t>
      </w:r>
      <w:r w:rsidRPr="0074155D">
        <w:rPr>
          <w:bCs/>
        </w:rPr>
        <w:t>年与</w:t>
      </w:r>
      <w:r w:rsidRPr="0074155D">
        <w:rPr>
          <w:bCs/>
        </w:rPr>
        <w:t>2018</w:t>
      </w:r>
      <w:r w:rsidRPr="0074155D">
        <w:rPr>
          <w:bCs/>
        </w:rPr>
        <w:t>年对比见下</w:t>
      </w:r>
      <w:r w:rsidR="00722934" w:rsidRPr="0074155D">
        <w:rPr>
          <w:bCs/>
        </w:rPr>
        <w:fldChar w:fldCharType="begin"/>
      </w:r>
      <w:r w:rsidR="00722934" w:rsidRPr="0074155D">
        <w:rPr>
          <w:bCs/>
        </w:rPr>
        <w:instrText xml:space="preserve"> REF _Ref67257029 \h </w:instrText>
      </w:r>
      <w:r w:rsidR="0074155D">
        <w:rPr>
          <w:bCs/>
        </w:rPr>
        <w:instrText xml:space="preserve"> \* MERGEFORMAT </w:instrText>
      </w:r>
      <w:r w:rsidR="00722934" w:rsidRPr="0074155D">
        <w:rPr>
          <w:bCs/>
        </w:rPr>
      </w:r>
      <w:r w:rsidR="00722934" w:rsidRPr="0074155D">
        <w:rPr>
          <w:bCs/>
        </w:rPr>
        <w:fldChar w:fldCharType="separate"/>
      </w:r>
      <w:r w:rsidR="00722934" w:rsidRPr="0074155D">
        <w:rPr>
          <w:rFonts w:eastAsia="楷体_GB2312"/>
        </w:rPr>
        <w:t>表</w:t>
      </w:r>
      <w:r w:rsidR="00722934" w:rsidRPr="0074155D">
        <w:rPr>
          <w:rFonts w:eastAsia="楷体_GB2312"/>
          <w:noProof/>
        </w:rPr>
        <w:t>3</w:t>
      </w:r>
      <w:r w:rsidR="00722934" w:rsidRPr="0074155D">
        <w:rPr>
          <w:rFonts w:eastAsia="楷体_GB2312"/>
        </w:rPr>
        <w:noBreakHyphen/>
      </w:r>
      <w:r w:rsidR="00722934" w:rsidRPr="0074155D">
        <w:rPr>
          <w:rFonts w:eastAsia="楷体_GB2312"/>
          <w:noProof/>
        </w:rPr>
        <w:t>1</w:t>
      </w:r>
      <w:r w:rsidR="00722934" w:rsidRPr="0074155D">
        <w:rPr>
          <w:bCs/>
        </w:rPr>
        <w:fldChar w:fldCharType="end"/>
      </w:r>
      <w:r w:rsidR="00722934" w:rsidRPr="0074155D">
        <w:rPr>
          <w:bCs/>
        </w:rPr>
        <w:t>。</w:t>
      </w:r>
    </w:p>
    <w:p w14:paraId="165612BD" w14:textId="49DE0CF0" w:rsidR="005D3415" w:rsidRPr="0074155D" w:rsidRDefault="00722934" w:rsidP="00722934">
      <w:pPr>
        <w:pStyle w:val="af6"/>
        <w:spacing w:beforeLines="50" w:before="210" w:after="0"/>
        <w:rPr>
          <w:rFonts w:ascii="Times New Roman" w:eastAsia="楷体_GB2312" w:hAnsi="Times New Roman" w:cs="Times New Roman"/>
          <w:bCs w:val="0"/>
          <w:sz w:val="24"/>
          <w:szCs w:val="24"/>
        </w:rPr>
      </w:pPr>
      <w:bookmarkStart w:id="148" w:name="_Ref67257029"/>
      <w:r w:rsidRPr="0074155D">
        <w:rPr>
          <w:rFonts w:ascii="Times New Roman" w:eastAsia="楷体_GB2312" w:hAnsi="Times New Roman" w:cs="Times New Roman"/>
          <w:sz w:val="24"/>
          <w:szCs w:val="24"/>
        </w:rPr>
        <w:t>表</w:t>
      </w:r>
      <w:r w:rsidRPr="0074155D">
        <w:rPr>
          <w:rFonts w:ascii="Times New Roman" w:eastAsia="楷体_GB2312" w:hAnsi="Times New Roman" w:cs="Times New Roman"/>
          <w:sz w:val="24"/>
          <w:szCs w:val="24"/>
        </w:rPr>
        <w:fldChar w:fldCharType="begin"/>
      </w:r>
      <w:r w:rsidRPr="0074155D">
        <w:rPr>
          <w:rFonts w:ascii="Times New Roman" w:eastAsia="楷体_GB2312" w:hAnsi="Times New Roman" w:cs="Times New Roman"/>
          <w:sz w:val="24"/>
          <w:szCs w:val="24"/>
        </w:rPr>
        <w:instrText xml:space="preserve"> STYLEREF 1 \s </w:instrText>
      </w:r>
      <w:r w:rsidRPr="0074155D">
        <w:rPr>
          <w:rFonts w:ascii="Times New Roman" w:eastAsia="楷体_GB2312" w:hAnsi="Times New Roman" w:cs="Times New Roman"/>
          <w:sz w:val="24"/>
          <w:szCs w:val="24"/>
        </w:rPr>
        <w:fldChar w:fldCharType="separate"/>
      </w:r>
      <w:r w:rsidRPr="0074155D">
        <w:rPr>
          <w:rFonts w:ascii="Times New Roman" w:eastAsia="楷体_GB2312" w:hAnsi="Times New Roman" w:cs="Times New Roman"/>
          <w:noProof/>
          <w:sz w:val="24"/>
          <w:szCs w:val="24"/>
        </w:rPr>
        <w:t>3</w:t>
      </w:r>
      <w:r w:rsidRPr="0074155D">
        <w:rPr>
          <w:rFonts w:ascii="Times New Roman" w:eastAsia="楷体_GB2312" w:hAnsi="Times New Roman" w:cs="Times New Roman"/>
          <w:sz w:val="24"/>
          <w:szCs w:val="24"/>
        </w:rPr>
        <w:fldChar w:fldCharType="end"/>
      </w:r>
      <w:r w:rsidRPr="0074155D">
        <w:rPr>
          <w:rFonts w:ascii="Times New Roman" w:eastAsia="楷体_GB2312" w:hAnsi="Times New Roman" w:cs="Times New Roman"/>
          <w:sz w:val="24"/>
          <w:szCs w:val="24"/>
        </w:rPr>
        <w:noBreakHyphen/>
      </w:r>
      <w:r w:rsidRPr="0074155D">
        <w:rPr>
          <w:rFonts w:ascii="Times New Roman" w:eastAsia="楷体_GB2312" w:hAnsi="Times New Roman" w:cs="Times New Roman"/>
          <w:sz w:val="24"/>
          <w:szCs w:val="24"/>
        </w:rPr>
        <w:fldChar w:fldCharType="begin"/>
      </w:r>
      <w:r w:rsidRPr="0074155D">
        <w:rPr>
          <w:rFonts w:ascii="Times New Roman" w:eastAsia="楷体_GB2312" w:hAnsi="Times New Roman" w:cs="Times New Roman"/>
          <w:sz w:val="24"/>
          <w:szCs w:val="24"/>
        </w:rPr>
        <w:instrText xml:space="preserve"> SEQ </w:instrText>
      </w:r>
      <w:r w:rsidRPr="0074155D">
        <w:rPr>
          <w:rFonts w:ascii="Times New Roman" w:eastAsia="楷体_GB2312" w:hAnsi="Times New Roman" w:cs="Times New Roman"/>
          <w:sz w:val="24"/>
          <w:szCs w:val="24"/>
        </w:rPr>
        <w:instrText>表</w:instrText>
      </w:r>
      <w:r w:rsidRPr="0074155D">
        <w:rPr>
          <w:rFonts w:ascii="Times New Roman" w:eastAsia="楷体_GB2312" w:hAnsi="Times New Roman" w:cs="Times New Roman"/>
          <w:sz w:val="24"/>
          <w:szCs w:val="24"/>
        </w:rPr>
        <w:instrText xml:space="preserve"> \* ARABIC \s 1 </w:instrText>
      </w:r>
      <w:r w:rsidRPr="0074155D">
        <w:rPr>
          <w:rFonts w:ascii="Times New Roman" w:eastAsia="楷体_GB2312" w:hAnsi="Times New Roman" w:cs="Times New Roman"/>
          <w:sz w:val="24"/>
          <w:szCs w:val="24"/>
        </w:rPr>
        <w:fldChar w:fldCharType="separate"/>
      </w:r>
      <w:r w:rsidRPr="0074155D">
        <w:rPr>
          <w:rFonts w:ascii="Times New Roman" w:eastAsia="楷体_GB2312" w:hAnsi="Times New Roman" w:cs="Times New Roman"/>
          <w:noProof/>
          <w:sz w:val="24"/>
          <w:szCs w:val="24"/>
        </w:rPr>
        <w:t>1</w:t>
      </w:r>
      <w:r w:rsidRPr="0074155D">
        <w:rPr>
          <w:rFonts w:ascii="Times New Roman" w:eastAsia="楷体_GB2312" w:hAnsi="Times New Roman" w:cs="Times New Roman"/>
          <w:sz w:val="24"/>
          <w:szCs w:val="24"/>
        </w:rPr>
        <w:fldChar w:fldCharType="end"/>
      </w:r>
      <w:bookmarkEnd w:id="148"/>
      <w:r w:rsidRPr="0074155D">
        <w:rPr>
          <w:rFonts w:ascii="Times New Roman" w:eastAsia="楷体_GB2312" w:hAnsi="Times New Roman" w:cs="Times New Roman"/>
          <w:sz w:val="24"/>
          <w:szCs w:val="24"/>
        </w:rPr>
        <w:t xml:space="preserve"> </w:t>
      </w:r>
      <w:r w:rsidR="005D3415" w:rsidRPr="0074155D">
        <w:rPr>
          <w:rFonts w:ascii="Times New Roman" w:eastAsia="楷体_GB2312" w:hAnsi="Times New Roman" w:cs="Times New Roman"/>
          <w:bCs w:val="0"/>
          <w:sz w:val="24"/>
          <w:szCs w:val="24"/>
          <w:lang w:val="zh-CN"/>
        </w:rPr>
        <w:t>洛阳市主要河流</w:t>
      </w:r>
      <w:r w:rsidR="005D3415" w:rsidRPr="0074155D">
        <w:rPr>
          <w:rFonts w:ascii="Times New Roman" w:eastAsia="楷体_GB2312" w:hAnsi="Times New Roman" w:cs="Times New Roman"/>
          <w:bCs w:val="0"/>
          <w:sz w:val="24"/>
          <w:szCs w:val="24"/>
          <w:lang w:val="zh-CN"/>
        </w:rPr>
        <w:t>201</w:t>
      </w:r>
      <w:r w:rsidR="005D3415" w:rsidRPr="0074155D">
        <w:rPr>
          <w:rFonts w:ascii="Times New Roman" w:eastAsia="楷体_GB2312" w:hAnsi="Times New Roman" w:cs="Times New Roman"/>
          <w:bCs w:val="0"/>
          <w:sz w:val="24"/>
          <w:szCs w:val="24"/>
        </w:rPr>
        <w:t>8</w:t>
      </w:r>
      <w:r w:rsidR="005D3415" w:rsidRPr="0074155D">
        <w:rPr>
          <w:rFonts w:ascii="Times New Roman" w:eastAsia="楷体_GB2312" w:hAnsi="Times New Roman" w:cs="Times New Roman"/>
          <w:bCs w:val="0"/>
          <w:sz w:val="24"/>
          <w:szCs w:val="24"/>
          <w:lang w:val="zh-CN"/>
        </w:rPr>
        <w:t>年～</w:t>
      </w:r>
      <w:r w:rsidR="005D3415" w:rsidRPr="0074155D">
        <w:rPr>
          <w:rFonts w:ascii="Times New Roman" w:eastAsia="楷体_GB2312" w:hAnsi="Times New Roman" w:cs="Times New Roman"/>
          <w:bCs w:val="0"/>
          <w:sz w:val="24"/>
          <w:szCs w:val="24"/>
          <w:lang w:val="zh-CN"/>
        </w:rPr>
        <w:t>201</w:t>
      </w:r>
      <w:r w:rsidR="005D3415" w:rsidRPr="0074155D">
        <w:rPr>
          <w:rFonts w:ascii="Times New Roman" w:eastAsia="楷体_GB2312" w:hAnsi="Times New Roman" w:cs="Times New Roman"/>
          <w:bCs w:val="0"/>
          <w:sz w:val="24"/>
          <w:szCs w:val="24"/>
        </w:rPr>
        <w:t>9</w:t>
      </w:r>
      <w:r w:rsidR="005D3415" w:rsidRPr="0074155D">
        <w:rPr>
          <w:rFonts w:ascii="Times New Roman" w:eastAsia="楷体_GB2312" w:hAnsi="Times New Roman" w:cs="Times New Roman"/>
          <w:bCs w:val="0"/>
          <w:sz w:val="24"/>
          <w:szCs w:val="24"/>
          <w:lang w:val="zh-CN"/>
        </w:rPr>
        <w:t>年水质对比情况</w:t>
      </w:r>
    </w:p>
    <w:tbl>
      <w:tblPr>
        <w:tblW w:w="928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570"/>
        <w:gridCol w:w="1570"/>
        <w:gridCol w:w="1569"/>
        <w:gridCol w:w="1569"/>
        <w:gridCol w:w="1569"/>
        <w:gridCol w:w="1439"/>
      </w:tblGrid>
      <w:tr w:rsidR="005D3415" w:rsidRPr="0074155D" w14:paraId="231E9463" w14:textId="77777777" w:rsidTr="0074155D">
        <w:trPr>
          <w:trHeight w:val="284"/>
          <w:jc w:val="center"/>
        </w:trPr>
        <w:tc>
          <w:tcPr>
            <w:tcW w:w="1570" w:type="dxa"/>
            <w:vMerge w:val="restart"/>
            <w:vAlign w:val="center"/>
          </w:tcPr>
          <w:p w14:paraId="0BA56E1A" w14:textId="77777777" w:rsidR="005D3415" w:rsidRPr="0074155D" w:rsidRDefault="005D3415" w:rsidP="0074155D">
            <w:pPr>
              <w:adjustRightInd w:val="0"/>
              <w:snapToGrid w:val="0"/>
              <w:jc w:val="center"/>
              <w:rPr>
                <w:sz w:val="21"/>
                <w:szCs w:val="21"/>
              </w:rPr>
            </w:pPr>
            <w:r w:rsidRPr="0074155D">
              <w:rPr>
                <w:sz w:val="21"/>
                <w:szCs w:val="21"/>
              </w:rPr>
              <w:t>河流</w:t>
            </w:r>
          </w:p>
        </w:tc>
        <w:tc>
          <w:tcPr>
            <w:tcW w:w="3139" w:type="dxa"/>
            <w:gridSpan w:val="2"/>
            <w:vAlign w:val="center"/>
          </w:tcPr>
          <w:p w14:paraId="647D8E3F" w14:textId="77777777" w:rsidR="005D3415" w:rsidRPr="0074155D" w:rsidRDefault="005D3415" w:rsidP="0074155D">
            <w:pPr>
              <w:adjustRightInd w:val="0"/>
              <w:snapToGrid w:val="0"/>
              <w:jc w:val="center"/>
              <w:rPr>
                <w:sz w:val="21"/>
                <w:szCs w:val="21"/>
              </w:rPr>
            </w:pPr>
            <w:r w:rsidRPr="0074155D">
              <w:rPr>
                <w:sz w:val="21"/>
                <w:szCs w:val="21"/>
              </w:rPr>
              <w:t>2018</w:t>
            </w:r>
            <w:r w:rsidRPr="0074155D">
              <w:rPr>
                <w:sz w:val="21"/>
                <w:szCs w:val="21"/>
              </w:rPr>
              <w:t>年</w:t>
            </w:r>
          </w:p>
        </w:tc>
        <w:tc>
          <w:tcPr>
            <w:tcW w:w="3138" w:type="dxa"/>
            <w:gridSpan w:val="2"/>
            <w:vAlign w:val="center"/>
          </w:tcPr>
          <w:p w14:paraId="3FC6E692" w14:textId="77777777" w:rsidR="005D3415" w:rsidRPr="0074155D" w:rsidRDefault="005D3415" w:rsidP="0074155D">
            <w:pPr>
              <w:adjustRightInd w:val="0"/>
              <w:snapToGrid w:val="0"/>
              <w:jc w:val="center"/>
              <w:rPr>
                <w:sz w:val="21"/>
                <w:szCs w:val="21"/>
              </w:rPr>
            </w:pPr>
            <w:r w:rsidRPr="0074155D">
              <w:rPr>
                <w:sz w:val="21"/>
                <w:szCs w:val="21"/>
              </w:rPr>
              <w:t>2019</w:t>
            </w:r>
            <w:r w:rsidRPr="0074155D">
              <w:rPr>
                <w:sz w:val="21"/>
                <w:szCs w:val="21"/>
              </w:rPr>
              <w:t>年</w:t>
            </w:r>
          </w:p>
        </w:tc>
        <w:tc>
          <w:tcPr>
            <w:tcW w:w="1439" w:type="dxa"/>
            <w:vMerge w:val="restart"/>
            <w:vAlign w:val="center"/>
          </w:tcPr>
          <w:p w14:paraId="4C884727" w14:textId="77777777" w:rsidR="005D3415" w:rsidRPr="0074155D" w:rsidRDefault="005D3415" w:rsidP="0074155D">
            <w:pPr>
              <w:adjustRightInd w:val="0"/>
              <w:snapToGrid w:val="0"/>
              <w:jc w:val="center"/>
              <w:rPr>
                <w:sz w:val="21"/>
                <w:szCs w:val="21"/>
              </w:rPr>
            </w:pPr>
            <w:r w:rsidRPr="0074155D">
              <w:rPr>
                <w:sz w:val="21"/>
                <w:szCs w:val="21"/>
              </w:rPr>
              <w:t>变化情况</w:t>
            </w:r>
          </w:p>
        </w:tc>
      </w:tr>
      <w:tr w:rsidR="005D3415" w:rsidRPr="0074155D" w14:paraId="6068166A" w14:textId="77777777" w:rsidTr="0074155D">
        <w:trPr>
          <w:trHeight w:val="284"/>
          <w:jc w:val="center"/>
        </w:trPr>
        <w:tc>
          <w:tcPr>
            <w:tcW w:w="1570" w:type="dxa"/>
            <w:vMerge/>
            <w:vAlign w:val="center"/>
          </w:tcPr>
          <w:p w14:paraId="672F5F0C" w14:textId="77777777" w:rsidR="005D3415" w:rsidRPr="0074155D" w:rsidRDefault="005D3415" w:rsidP="0074155D">
            <w:pPr>
              <w:adjustRightInd w:val="0"/>
              <w:snapToGrid w:val="0"/>
              <w:jc w:val="center"/>
              <w:rPr>
                <w:sz w:val="21"/>
                <w:szCs w:val="21"/>
              </w:rPr>
            </w:pPr>
          </w:p>
        </w:tc>
        <w:tc>
          <w:tcPr>
            <w:tcW w:w="1570" w:type="dxa"/>
            <w:vAlign w:val="center"/>
          </w:tcPr>
          <w:p w14:paraId="1F5E3B55" w14:textId="77777777" w:rsidR="005D3415" w:rsidRPr="0074155D" w:rsidRDefault="005D3415" w:rsidP="0074155D">
            <w:pPr>
              <w:adjustRightInd w:val="0"/>
              <w:snapToGrid w:val="0"/>
              <w:jc w:val="center"/>
              <w:rPr>
                <w:sz w:val="21"/>
                <w:szCs w:val="21"/>
              </w:rPr>
            </w:pPr>
            <w:r w:rsidRPr="0074155D">
              <w:rPr>
                <w:sz w:val="21"/>
                <w:szCs w:val="21"/>
              </w:rPr>
              <w:t>水质类别</w:t>
            </w:r>
          </w:p>
        </w:tc>
        <w:tc>
          <w:tcPr>
            <w:tcW w:w="1569" w:type="dxa"/>
            <w:vAlign w:val="center"/>
          </w:tcPr>
          <w:p w14:paraId="7D16FBE6" w14:textId="77777777" w:rsidR="005D3415" w:rsidRPr="0074155D" w:rsidRDefault="005D3415" w:rsidP="0074155D">
            <w:pPr>
              <w:adjustRightInd w:val="0"/>
              <w:snapToGrid w:val="0"/>
              <w:jc w:val="center"/>
              <w:rPr>
                <w:sz w:val="21"/>
                <w:szCs w:val="21"/>
              </w:rPr>
            </w:pPr>
            <w:r w:rsidRPr="0074155D">
              <w:rPr>
                <w:sz w:val="21"/>
                <w:szCs w:val="21"/>
              </w:rPr>
              <w:t>水质状况</w:t>
            </w:r>
          </w:p>
        </w:tc>
        <w:tc>
          <w:tcPr>
            <w:tcW w:w="1569" w:type="dxa"/>
            <w:vAlign w:val="center"/>
          </w:tcPr>
          <w:p w14:paraId="75CAA674" w14:textId="77777777" w:rsidR="005D3415" w:rsidRPr="0074155D" w:rsidRDefault="005D3415" w:rsidP="0074155D">
            <w:pPr>
              <w:adjustRightInd w:val="0"/>
              <w:snapToGrid w:val="0"/>
              <w:jc w:val="center"/>
              <w:rPr>
                <w:sz w:val="21"/>
                <w:szCs w:val="21"/>
              </w:rPr>
            </w:pPr>
            <w:r w:rsidRPr="0074155D">
              <w:rPr>
                <w:sz w:val="21"/>
                <w:szCs w:val="21"/>
              </w:rPr>
              <w:t>水质类别</w:t>
            </w:r>
          </w:p>
        </w:tc>
        <w:tc>
          <w:tcPr>
            <w:tcW w:w="1569" w:type="dxa"/>
            <w:vAlign w:val="center"/>
          </w:tcPr>
          <w:p w14:paraId="7A60B2BD" w14:textId="77777777" w:rsidR="005D3415" w:rsidRPr="0074155D" w:rsidRDefault="005D3415" w:rsidP="0074155D">
            <w:pPr>
              <w:adjustRightInd w:val="0"/>
              <w:snapToGrid w:val="0"/>
              <w:jc w:val="center"/>
              <w:rPr>
                <w:sz w:val="21"/>
                <w:szCs w:val="21"/>
              </w:rPr>
            </w:pPr>
            <w:r w:rsidRPr="0074155D">
              <w:rPr>
                <w:sz w:val="21"/>
                <w:szCs w:val="21"/>
              </w:rPr>
              <w:t>水质状况</w:t>
            </w:r>
          </w:p>
        </w:tc>
        <w:tc>
          <w:tcPr>
            <w:tcW w:w="1439" w:type="dxa"/>
            <w:vMerge/>
            <w:vAlign w:val="center"/>
          </w:tcPr>
          <w:p w14:paraId="6AB5ED93" w14:textId="77777777" w:rsidR="005D3415" w:rsidRPr="0074155D" w:rsidRDefault="005D3415" w:rsidP="0074155D">
            <w:pPr>
              <w:adjustRightInd w:val="0"/>
              <w:snapToGrid w:val="0"/>
              <w:jc w:val="center"/>
              <w:rPr>
                <w:sz w:val="21"/>
                <w:szCs w:val="21"/>
              </w:rPr>
            </w:pPr>
          </w:p>
        </w:tc>
      </w:tr>
      <w:tr w:rsidR="005D3415" w:rsidRPr="0074155D" w14:paraId="12FD3B79" w14:textId="77777777" w:rsidTr="0074155D">
        <w:trPr>
          <w:trHeight w:val="284"/>
          <w:jc w:val="center"/>
        </w:trPr>
        <w:tc>
          <w:tcPr>
            <w:tcW w:w="1570" w:type="dxa"/>
            <w:vAlign w:val="center"/>
          </w:tcPr>
          <w:p w14:paraId="1430BD92" w14:textId="77777777" w:rsidR="005D3415" w:rsidRPr="0074155D" w:rsidRDefault="005D3415" w:rsidP="0074155D">
            <w:pPr>
              <w:adjustRightInd w:val="0"/>
              <w:snapToGrid w:val="0"/>
              <w:jc w:val="center"/>
              <w:rPr>
                <w:sz w:val="21"/>
                <w:szCs w:val="21"/>
              </w:rPr>
            </w:pPr>
            <w:r w:rsidRPr="0074155D">
              <w:rPr>
                <w:sz w:val="21"/>
                <w:szCs w:val="21"/>
              </w:rPr>
              <w:t>汝河</w:t>
            </w:r>
          </w:p>
        </w:tc>
        <w:tc>
          <w:tcPr>
            <w:tcW w:w="1570" w:type="dxa"/>
            <w:vAlign w:val="center"/>
          </w:tcPr>
          <w:p w14:paraId="2CE55472" w14:textId="77777777" w:rsidR="005D3415" w:rsidRPr="0074155D" w:rsidRDefault="005D3415" w:rsidP="0074155D">
            <w:pPr>
              <w:adjustRightInd w:val="0"/>
              <w:snapToGrid w:val="0"/>
              <w:jc w:val="center"/>
              <w:rPr>
                <w:sz w:val="21"/>
                <w:szCs w:val="21"/>
              </w:rPr>
            </w:pPr>
            <w:r w:rsidRPr="0074155D">
              <w:rPr>
                <w:sz w:val="21"/>
                <w:szCs w:val="21"/>
              </w:rPr>
              <w:t>Ⅱ</w:t>
            </w:r>
            <w:r w:rsidRPr="0074155D">
              <w:rPr>
                <w:sz w:val="21"/>
                <w:szCs w:val="21"/>
              </w:rPr>
              <w:t>类</w:t>
            </w:r>
          </w:p>
        </w:tc>
        <w:tc>
          <w:tcPr>
            <w:tcW w:w="1569" w:type="dxa"/>
            <w:vAlign w:val="center"/>
          </w:tcPr>
          <w:p w14:paraId="74E55B0C" w14:textId="77777777" w:rsidR="005D3415" w:rsidRPr="0074155D" w:rsidRDefault="005D3415" w:rsidP="0074155D">
            <w:pPr>
              <w:adjustRightInd w:val="0"/>
              <w:snapToGrid w:val="0"/>
              <w:jc w:val="center"/>
              <w:rPr>
                <w:sz w:val="21"/>
                <w:szCs w:val="21"/>
              </w:rPr>
            </w:pPr>
            <w:r w:rsidRPr="0074155D">
              <w:rPr>
                <w:sz w:val="21"/>
                <w:szCs w:val="21"/>
              </w:rPr>
              <w:t>优</w:t>
            </w:r>
          </w:p>
        </w:tc>
        <w:tc>
          <w:tcPr>
            <w:tcW w:w="1569" w:type="dxa"/>
            <w:vAlign w:val="center"/>
          </w:tcPr>
          <w:p w14:paraId="1DE2E00F" w14:textId="77777777" w:rsidR="005D3415" w:rsidRPr="0074155D" w:rsidRDefault="005D3415" w:rsidP="0074155D">
            <w:pPr>
              <w:adjustRightInd w:val="0"/>
              <w:snapToGrid w:val="0"/>
              <w:jc w:val="center"/>
              <w:rPr>
                <w:sz w:val="21"/>
                <w:szCs w:val="21"/>
              </w:rPr>
            </w:pPr>
            <w:r w:rsidRPr="0074155D">
              <w:rPr>
                <w:sz w:val="21"/>
                <w:szCs w:val="21"/>
              </w:rPr>
              <w:t>Ⅱ</w:t>
            </w:r>
            <w:r w:rsidRPr="0074155D">
              <w:rPr>
                <w:sz w:val="21"/>
                <w:szCs w:val="21"/>
              </w:rPr>
              <w:t>类</w:t>
            </w:r>
          </w:p>
        </w:tc>
        <w:tc>
          <w:tcPr>
            <w:tcW w:w="1569" w:type="dxa"/>
            <w:vAlign w:val="center"/>
          </w:tcPr>
          <w:p w14:paraId="23BA6D4D" w14:textId="77777777" w:rsidR="005D3415" w:rsidRPr="0074155D" w:rsidRDefault="005D3415" w:rsidP="0074155D">
            <w:pPr>
              <w:adjustRightInd w:val="0"/>
              <w:snapToGrid w:val="0"/>
              <w:jc w:val="center"/>
              <w:rPr>
                <w:sz w:val="21"/>
                <w:szCs w:val="21"/>
              </w:rPr>
            </w:pPr>
            <w:r w:rsidRPr="0074155D">
              <w:rPr>
                <w:sz w:val="21"/>
                <w:szCs w:val="21"/>
              </w:rPr>
              <w:t>优</w:t>
            </w:r>
          </w:p>
        </w:tc>
        <w:tc>
          <w:tcPr>
            <w:tcW w:w="1439" w:type="dxa"/>
            <w:vAlign w:val="center"/>
          </w:tcPr>
          <w:p w14:paraId="41FFF23F" w14:textId="77777777" w:rsidR="005D3415" w:rsidRPr="0074155D" w:rsidRDefault="005D3415" w:rsidP="0074155D">
            <w:pPr>
              <w:adjustRightInd w:val="0"/>
              <w:snapToGrid w:val="0"/>
              <w:jc w:val="center"/>
              <w:rPr>
                <w:sz w:val="21"/>
                <w:szCs w:val="21"/>
              </w:rPr>
            </w:pPr>
            <w:r w:rsidRPr="0074155D">
              <w:rPr>
                <w:sz w:val="21"/>
                <w:szCs w:val="21"/>
              </w:rPr>
              <w:t>维持不变</w:t>
            </w:r>
          </w:p>
        </w:tc>
      </w:tr>
      <w:tr w:rsidR="005D3415" w:rsidRPr="0074155D" w14:paraId="1D165227" w14:textId="77777777" w:rsidTr="0074155D">
        <w:trPr>
          <w:trHeight w:val="284"/>
          <w:jc w:val="center"/>
        </w:trPr>
        <w:tc>
          <w:tcPr>
            <w:tcW w:w="1570" w:type="dxa"/>
            <w:vAlign w:val="center"/>
          </w:tcPr>
          <w:p w14:paraId="17DF499B" w14:textId="77777777" w:rsidR="005D3415" w:rsidRPr="0074155D" w:rsidRDefault="005D3415" w:rsidP="0074155D">
            <w:pPr>
              <w:adjustRightInd w:val="0"/>
              <w:snapToGrid w:val="0"/>
              <w:jc w:val="center"/>
              <w:rPr>
                <w:sz w:val="21"/>
                <w:szCs w:val="21"/>
              </w:rPr>
            </w:pPr>
            <w:r w:rsidRPr="0074155D">
              <w:rPr>
                <w:sz w:val="21"/>
                <w:szCs w:val="21"/>
              </w:rPr>
              <w:t>洛河</w:t>
            </w:r>
          </w:p>
        </w:tc>
        <w:tc>
          <w:tcPr>
            <w:tcW w:w="1570" w:type="dxa"/>
            <w:vAlign w:val="center"/>
          </w:tcPr>
          <w:p w14:paraId="6C177F12" w14:textId="77777777" w:rsidR="005D3415" w:rsidRPr="0074155D" w:rsidRDefault="005D3415" w:rsidP="0074155D">
            <w:pPr>
              <w:adjustRightInd w:val="0"/>
              <w:snapToGrid w:val="0"/>
              <w:jc w:val="center"/>
              <w:rPr>
                <w:sz w:val="21"/>
                <w:szCs w:val="21"/>
              </w:rPr>
            </w:pPr>
            <w:r w:rsidRPr="0074155D">
              <w:rPr>
                <w:sz w:val="21"/>
                <w:szCs w:val="21"/>
              </w:rPr>
              <w:t>Ⅱ</w:t>
            </w:r>
            <w:r w:rsidRPr="0074155D">
              <w:rPr>
                <w:sz w:val="21"/>
                <w:szCs w:val="21"/>
              </w:rPr>
              <w:t>类</w:t>
            </w:r>
          </w:p>
        </w:tc>
        <w:tc>
          <w:tcPr>
            <w:tcW w:w="1569" w:type="dxa"/>
            <w:vAlign w:val="center"/>
          </w:tcPr>
          <w:p w14:paraId="5C72C57B" w14:textId="77777777" w:rsidR="005D3415" w:rsidRPr="0074155D" w:rsidRDefault="005D3415" w:rsidP="0074155D">
            <w:pPr>
              <w:adjustRightInd w:val="0"/>
              <w:snapToGrid w:val="0"/>
              <w:jc w:val="center"/>
              <w:rPr>
                <w:sz w:val="21"/>
                <w:szCs w:val="21"/>
              </w:rPr>
            </w:pPr>
            <w:r w:rsidRPr="0074155D">
              <w:rPr>
                <w:sz w:val="21"/>
                <w:szCs w:val="21"/>
              </w:rPr>
              <w:t>优</w:t>
            </w:r>
          </w:p>
        </w:tc>
        <w:tc>
          <w:tcPr>
            <w:tcW w:w="1569" w:type="dxa"/>
            <w:vAlign w:val="center"/>
          </w:tcPr>
          <w:p w14:paraId="3A0EE7E9" w14:textId="77777777" w:rsidR="005D3415" w:rsidRPr="0074155D" w:rsidRDefault="005D3415" w:rsidP="0074155D">
            <w:pPr>
              <w:adjustRightInd w:val="0"/>
              <w:snapToGrid w:val="0"/>
              <w:jc w:val="center"/>
              <w:rPr>
                <w:sz w:val="21"/>
                <w:szCs w:val="21"/>
              </w:rPr>
            </w:pPr>
            <w:r w:rsidRPr="0074155D">
              <w:rPr>
                <w:sz w:val="21"/>
                <w:szCs w:val="21"/>
              </w:rPr>
              <w:t>Ⅱ</w:t>
            </w:r>
            <w:r w:rsidRPr="0074155D">
              <w:rPr>
                <w:sz w:val="21"/>
                <w:szCs w:val="21"/>
              </w:rPr>
              <w:t>类</w:t>
            </w:r>
          </w:p>
        </w:tc>
        <w:tc>
          <w:tcPr>
            <w:tcW w:w="1569" w:type="dxa"/>
            <w:vAlign w:val="center"/>
          </w:tcPr>
          <w:p w14:paraId="68E3A285" w14:textId="77777777" w:rsidR="005D3415" w:rsidRPr="0074155D" w:rsidRDefault="005D3415" w:rsidP="0074155D">
            <w:pPr>
              <w:adjustRightInd w:val="0"/>
              <w:snapToGrid w:val="0"/>
              <w:jc w:val="center"/>
              <w:rPr>
                <w:sz w:val="21"/>
                <w:szCs w:val="21"/>
              </w:rPr>
            </w:pPr>
            <w:r w:rsidRPr="0074155D">
              <w:rPr>
                <w:sz w:val="21"/>
                <w:szCs w:val="21"/>
              </w:rPr>
              <w:t>优</w:t>
            </w:r>
          </w:p>
        </w:tc>
        <w:tc>
          <w:tcPr>
            <w:tcW w:w="1439" w:type="dxa"/>
            <w:vAlign w:val="center"/>
          </w:tcPr>
          <w:p w14:paraId="7FDEB017" w14:textId="77777777" w:rsidR="005D3415" w:rsidRPr="0074155D" w:rsidRDefault="005D3415" w:rsidP="0074155D">
            <w:pPr>
              <w:adjustRightInd w:val="0"/>
              <w:snapToGrid w:val="0"/>
              <w:jc w:val="center"/>
              <w:rPr>
                <w:sz w:val="21"/>
                <w:szCs w:val="21"/>
              </w:rPr>
            </w:pPr>
            <w:r w:rsidRPr="0074155D">
              <w:rPr>
                <w:sz w:val="21"/>
                <w:szCs w:val="21"/>
              </w:rPr>
              <w:t>维持不变</w:t>
            </w:r>
          </w:p>
        </w:tc>
      </w:tr>
      <w:tr w:rsidR="005D3415" w:rsidRPr="0074155D" w14:paraId="2DFB9D17" w14:textId="77777777" w:rsidTr="0074155D">
        <w:trPr>
          <w:trHeight w:val="284"/>
          <w:jc w:val="center"/>
        </w:trPr>
        <w:tc>
          <w:tcPr>
            <w:tcW w:w="1570" w:type="dxa"/>
            <w:vAlign w:val="center"/>
          </w:tcPr>
          <w:p w14:paraId="7C5A55F1" w14:textId="77777777" w:rsidR="005D3415" w:rsidRPr="0074155D" w:rsidRDefault="005D3415" w:rsidP="0074155D">
            <w:pPr>
              <w:adjustRightInd w:val="0"/>
              <w:snapToGrid w:val="0"/>
              <w:jc w:val="center"/>
              <w:rPr>
                <w:sz w:val="21"/>
                <w:szCs w:val="21"/>
              </w:rPr>
            </w:pPr>
            <w:r w:rsidRPr="0074155D">
              <w:rPr>
                <w:sz w:val="21"/>
                <w:szCs w:val="21"/>
              </w:rPr>
              <w:t>伊河</w:t>
            </w:r>
          </w:p>
        </w:tc>
        <w:tc>
          <w:tcPr>
            <w:tcW w:w="1570" w:type="dxa"/>
            <w:vAlign w:val="center"/>
          </w:tcPr>
          <w:p w14:paraId="309FEC19" w14:textId="77777777" w:rsidR="005D3415" w:rsidRPr="0074155D" w:rsidRDefault="005D3415" w:rsidP="0074155D">
            <w:pPr>
              <w:adjustRightInd w:val="0"/>
              <w:snapToGrid w:val="0"/>
              <w:jc w:val="center"/>
              <w:rPr>
                <w:sz w:val="21"/>
                <w:szCs w:val="21"/>
              </w:rPr>
            </w:pPr>
            <w:r w:rsidRPr="0074155D">
              <w:rPr>
                <w:sz w:val="21"/>
                <w:szCs w:val="21"/>
              </w:rPr>
              <w:t>Ⅱ</w:t>
            </w:r>
            <w:r w:rsidRPr="0074155D">
              <w:rPr>
                <w:sz w:val="21"/>
                <w:szCs w:val="21"/>
              </w:rPr>
              <w:t>类</w:t>
            </w:r>
          </w:p>
        </w:tc>
        <w:tc>
          <w:tcPr>
            <w:tcW w:w="1569" w:type="dxa"/>
            <w:vAlign w:val="center"/>
          </w:tcPr>
          <w:p w14:paraId="02314424" w14:textId="77777777" w:rsidR="005D3415" w:rsidRPr="0074155D" w:rsidRDefault="005D3415" w:rsidP="0074155D">
            <w:pPr>
              <w:adjustRightInd w:val="0"/>
              <w:snapToGrid w:val="0"/>
              <w:jc w:val="center"/>
              <w:rPr>
                <w:sz w:val="21"/>
                <w:szCs w:val="21"/>
              </w:rPr>
            </w:pPr>
            <w:r w:rsidRPr="0074155D">
              <w:rPr>
                <w:sz w:val="21"/>
                <w:szCs w:val="21"/>
              </w:rPr>
              <w:t>优</w:t>
            </w:r>
          </w:p>
        </w:tc>
        <w:tc>
          <w:tcPr>
            <w:tcW w:w="1569" w:type="dxa"/>
            <w:vAlign w:val="center"/>
          </w:tcPr>
          <w:p w14:paraId="370FD060" w14:textId="77777777" w:rsidR="005D3415" w:rsidRPr="0074155D" w:rsidRDefault="005D3415" w:rsidP="0074155D">
            <w:pPr>
              <w:adjustRightInd w:val="0"/>
              <w:snapToGrid w:val="0"/>
              <w:jc w:val="center"/>
              <w:rPr>
                <w:sz w:val="21"/>
                <w:szCs w:val="21"/>
              </w:rPr>
            </w:pPr>
            <w:r w:rsidRPr="0074155D">
              <w:rPr>
                <w:sz w:val="21"/>
                <w:szCs w:val="21"/>
              </w:rPr>
              <w:t>Ⅲ</w:t>
            </w:r>
            <w:r w:rsidRPr="0074155D">
              <w:rPr>
                <w:sz w:val="21"/>
                <w:szCs w:val="21"/>
              </w:rPr>
              <w:t>类</w:t>
            </w:r>
          </w:p>
        </w:tc>
        <w:tc>
          <w:tcPr>
            <w:tcW w:w="1569" w:type="dxa"/>
            <w:vAlign w:val="center"/>
          </w:tcPr>
          <w:p w14:paraId="74B9CEA9" w14:textId="77777777" w:rsidR="005D3415" w:rsidRPr="0074155D" w:rsidRDefault="005D3415" w:rsidP="0074155D">
            <w:pPr>
              <w:adjustRightInd w:val="0"/>
              <w:snapToGrid w:val="0"/>
              <w:jc w:val="center"/>
              <w:rPr>
                <w:sz w:val="21"/>
                <w:szCs w:val="21"/>
              </w:rPr>
            </w:pPr>
            <w:r w:rsidRPr="0074155D">
              <w:rPr>
                <w:sz w:val="21"/>
                <w:szCs w:val="21"/>
              </w:rPr>
              <w:t>良好</w:t>
            </w:r>
          </w:p>
        </w:tc>
        <w:tc>
          <w:tcPr>
            <w:tcW w:w="1439" w:type="dxa"/>
            <w:vAlign w:val="center"/>
          </w:tcPr>
          <w:p w14:paraId="173A2DCC" w14:textId="77777777" w:rsidR="005D3415" w:rsidRPr="0074155D" w:rsidRDefault="005D3415" w:rsidP="0074155D">
            <w:pPr>
              <w:adjustRightInd w:val="0"/>
              <w:snapToGrid w:val="0"/>
              <w:jc w:val="center"/>
              <w:rPr>
                <w:sz w:val="21"/>
                <w:szCs w:val="21"/>
              </w:rPr>
            </w:pPr>
            <w:r w:rsidRPr="0074155D">
              <w:rPr>
                <w:sz w:val="21"/>
                <w:szCs w:val="21"/>
              </w:rPr>
              <w:t>有所下降</w:t>
            </w:r>
          </w:p>
        </w:tc>
      </w:tr>
      <w:tr w:rsidR="005D3415" w:rsidRPr="0074155D" w14:paraId="394AF753" w14:textId="77777777" w:rsidTr="0074155D">
        <w:trPr>
          <w:trHeight w:val="284"/>
          <w:jc w:val="center"/>
        </w:trPr>
        <w:tc>
          <w:tcPr>
            <w:tcW w:w="1570" w:type="dxa"/>
            <w:vAlign w:val="center"/>
          </w:tcPr>
          <w:p w14:paraId="28C634C1" w14:textId="77777777" w:rsidR="005D3415" w:rsidRPr="0074155D" w:rsidRDefault="005D3415" w:rsidP="0074155D">
            <w:pPr>
              <w:adjustRightInd w:val="0"/>
              <w:snapToGrid w:val="0"/>
              <w:jc w:val="center"/>
              <w:rPr>
                <w:sz w:val="21"/>
                <w:szCs w:val="21"/>
              </w:rPr>
            </w:pPr>
            <w:r w:rsidRPr="0074155D">
              <w:rPr>
                <w:sz w:val="21"/>
                <w:szCs w:val="21"/>
              </w:rPr>
              <w:t>伊洛河</w:t>
            </w:r>
          </w:p>
        </w:tc>
        <w:tc>
          <w:tcPr>
            <w:tcW w:w="1570" w:type="dxa"/>
            <w:vAlign w:val="center"/>
          </w:tcPr>
          <w:p w14:paraId="56E288D5" w14:textId="77777777" w:rsidR="005D3415" w:rsidRPr="0074155D" w:rsidRDefault="005D3415" w:rsidP="0074155D">
            <w:pPr>
              <w:adjustRightInd w:val="0"/>
              <w:snapToGrid w:val="0"/>
              <w:jc w:val="center"/>
              <w:rPr>
                <w:sz w:val="21"/>
                <w:szCs w:val="21"/>
              </w:rPr>
            </w:pPr>
            <w:r w:rsidRPr="0074155D">
              <w:rPr>
                <w:sz w:val="21"/>
                <w:szCs w:val="21"/>
              </w:rPr>
              <w:t>Ⅲ</w:t>
            </w:r>
            <w:r w:rsidRPr="0074155D">
              <w:rPr>
                <w:sz w:val="21"/>
                <w:szCs w:val="21"/>
              </w:rPr>
              <w:t>类</w:t>
            </w:r>
          </w:p>
        </w:tc>
        <w:tc>
          <w:tcPr>
            <w:tcW w:w="1569" w:type="dxa"/>
            <w:vAlign w:val="center"/>
          </w:tcPr>
          <w:p w14:paraId="4BA84079" w14:textId="77777777" w:rsidR="005D3415" w:rsidRPr="0074155D" w:rsidRDefault="005D3415" w:rsidP="0074155D">
            <w:pPr>
              <w:adjustRightInd w:val="0"/>
              <w:snapToGrid w:val="0"/>
              <w:jc w:val="center"/>
              <w:rPr>
                <w:sz w:val="21"/>
                <w:szCs w:val="21"/>
              </w:rPr>
            </w:pPr>
            <w:r w:rsidRPr="0074155D">
              <w:rPr>
                <w:sz w:val="21"/>
                <w:szCs w:val="21"/>
              </w:rPr>
              <w:t>良好</w:t>
            </w:r>
          </w:p>
        </w:tc>
        <w:tc>
          <w:tcPr>
            <w:tcW w:w="1569" w:type="dxa"/>
            <w:vAlign w:val="center"/>
          </w:tcPr>
          <w:p w14:paraId="10BE4DC8" w14:textId="77777777" w:rsidR="005D3415" w:rsidRPr="0074155D" w:rsidRDefault="005D3415" w:rsidP="0074155D">
            <w:pPr>
              <w:adjustRightInd w:val="0"/>
              <w:snapToGrid w:val="0"/>
              <w:jc w:val="center"/>
              <w:rPr>
                <w:sz w:val="21"/>
                <w:szCs w:val="21"/>
              </w:rPr>
            </w:pPr>
            <w:r w:rsidRPr="0074155D">
              <w:rPr>
                <w:sz w:val="21"/>
                <w:szCs w:val="21"/>
              </w:rPr>
              <w:t>Ⅲ</w:t>
            </w:r>
            <w:r w:rsidRPr="0074155D">
              <w:rPr>
                <w:sz w:val="21"/>
                <w:szCs w:val="21"/>
              </w:rPr>
              <w:t>类</w:t>
            </w:r>
          </w:p>
        </w:tc>
        <w:tc>
          <w:tcPr>
            <w:tcW w:w="1569" w:type="dxa"/>
            <w:vAlign w:val="center"/>
          </w:tcPr>
          <w:p w14:paraId="6FBAB3BE" w14:textId="77777777" w:rsidR="005D3415" w:rsidRPr="0074155D" w:rsidRDefault="005D3415" w:rsidP="0074155D">
            <w:pPr>
              <w:adjustRightInd w:val="0"/>
              <w:snapToGrid w:val="0"/>
              <w:jc w:val="center"/>
              <w:rPr>
                <w:sz w:val="21"/>
                <w:szCs w:val="21"/>
              </w:rPr>
            </w:pPr>
            <w:r w:rsidRPr="0074155D">
              <w:rPr>
                <w:sz w:val="21"/>
                <w:szCs w:val="21"/>
              </w:rPr>
              <w:t>良好</w:t>
            </w:r>
          </w:p>
        </w:tc>
        <w:tc>
          <w:tcPr>
            <w:tcW w:w="1439" w:type="dxa"/>
            <w:vAlign w:val="center"/>
          </w:tcPr>
          <w:p w14:paraId="688E61CD" w14:textId="77777777" w:rsidR="005D3415" w:rsidRPr="0074155D" w:rsidRDefault="005D3415" w:rsidP="0074155D">
            <w:pPr>
              <w:adjustRightInd w:val="0"/>
              <w:snapToGrid w:val="0"/>
              <w:jc w:val="center"/>
              <w:rPr>
                <w:sz w:val="21"/>
                <w:szCs w:val="21"/>
              </w:rPr>
            </w:pPr>
            <w:r w:rsidRPr="0074155D">
              <w:rPr>
                <w:sz w:val="21"/>
                <w:szCs w:val="21"/>
              </w:rPr>
              <w:t>维持不变</w:t>
            </w:r>
          </w:p>
        </w:tc>
      </w:tr>
      <w:tr w:rsidR="005D3415" w:rsidRPr="0074155D" w14:paraId="2DBF93E8" w14:textId="77777777" w:rsidTr="0074155D">
        <w:trPr>
          <w:trHeight w:val="284"/>
          <w:jc w:val="center"/>
        </w:trPr>
        <w:tc>
          <w:tcPr>
            <w:tcW w:w="1570" w:type="dxa"/>
            <w:vAlign w:val="center"/>
          </w:tcPr>
          <w:p w14:paraId="0BFEFCAE" w14:textId="77777777" w:rsidR="005D3415" w:rsidRPr="0074155D" w:rsidRDefault="005D3415" w:rsidP="0074155D">
            <w:pPr>
              <w:adjustRightInd w:val="0"/>
              <w:snapToGrid w:val="0"/>
              <w:jc w:val="center"/>
              <w:rPr>
                <w:sz w:val="21"/>
                <w:szCs w:val="21"/>
              </w:rPr>
            </w:pPr>
            <w:r w:rsidRPr="0074155D">
              <w:rPr>
                <w:sz w:val="21"/>
                <w:szCs w:val="21"/>
              </w:rPr>
              <w:t>涧河</w:t>
            </w:r>
          </w:p>
        </w:tc>
        <w:tc>
          <w:tcPr>
            <w:tcW w:w="1570" w:type="dxa"/>
            <w:vAlign w:val="center"/>
          </w:tcPr>
          <w:p w14:paraId="5030444D" w14:textId="77777777" w:rsidR="005D3415" w:rsidRPr="0074155D" w:rsidRDefault="005D3415" w:rsidP="0074155D">
            <w:pPr>
              <w:adjustRightInd w:val="0"/>
              <w:snapToGrid w:val="0"/>
              <w:jc w:val="center"/>
              <w:rPr>
                <w:sz w:val="21"/>
                <w:szCs w:val="21"/>
              </w:rPr>
            </w:pPr>
            <w:r w:rsidRPr="0074155D">
              <w:rPr>
                <w:sz w:val="21"/>
                <w:szCs w:val="21"/>
              </w:rPr>
              <w:t>Ⅳ</w:t>
            </w:r>
            <w:r w:rsidRPr="0074155D">
              <w:rPr>
                <w:sz w:val="21"/>
                <w:szCs w:val="21"/>
              </w:rPr>
              <w:t>类</w:t>
            </w:r>
          </w:p>
        </w:tc>
        <w:tc>
          <w:tcPr>
            <w:tcW w:w="1569" w:type="dxa"/>
            <w:vAlign w:val="center"/>
          </w:tcPr>
          <w:p w14:paraId="66B91470" w14:textId="77777777" w:rsidR="005D3415" w:rsidRPr="0074155D" w:rsidRDefault="005D3415" w:rsidP="0074155D">
            <w:pPr>
              <w:adjustRightInd w:val="0"/>
              <w:snapToGrid w:val="0"/>
              <w:jc w:val="center"/>
              <w:rPr>
                <w:sz w:val="21"/>
                <w:szCs w:val="21"/>
              </w:rPr>
            </w:pPr>
            <w:r w:rsidRPr="0074155D">
              <w:rPr>
                <w:sz w:val="21"/>
                <w:szCs w:val="21"/>
              </w:rPr>
              <w:t>轻度污染</w:t>
            </w:r>
          </w:p>
        </w:tc>
        <w:tc>
          <w:tcPr>
            <w:tcW w:w="1569" w:type="dxa"/>
            <w:vAlign w:val="center"/>
          </w:tcPr>
          <w:p w14:paraId="6551FE0D" w14:textId="77777777" w:rsidR="005D3415" w:rsidRPr="0074155D" w:rsidRDefault="005D3415" w:rsidP="0074155D">
            <w:pPr>
              <w:adjustRightInd w:val="0"/>
              <w:snapToGrid w:val="0"/>
              <w:jc w:val="center"/>
              <w:rPr>
                <w:sz w:val="21"/>
                <w:szCs w:val="21"/>
              </w:rPr>
            </w:pPr>
            <w:r w:rsidRPr="0074155D">
              <w:rPr>
                <w:sz w:val="21"/>
                <w:szCs w:val="21"/>
              </w:rPr>
              <w:t>Ⅲ</w:t>
            </w:r>
            <w:r w:rsidRPr="0074155D">
              <w:rPr>
                <w:sz w:val="21"/>
                <w:szCs w:val="21"/>
              </w:rPr>
              <w:t>类</w:t>
            </w:r>
          </w:p>
        </w:tc>
        <w:tc>
          <w:tcPr>
            <w:tcW w:w="1569" w:type="dxa"/>
            <w:vAlign w:val="center"/>
          </w:tcPr>
          <w:p w14:paraId="158C321C" w14:textId="77777777" w:rsidR="005D3415" w:rsidRPr="0074155D" w:rsidRDefault="005D3415" w:rsidP="0074155D">
            <w:pPr>
              <w:adjustRightInd w:val="0"/>
              <w:snapToGrid w:val="0"/>
              <w:jc w:val="center"/>
              <w:rPr>
                <w:sz w:val="21"/>
                <w:szCs w:val="21"/>
              </w:rPr>
            </w:pPr>
            <w:r w:rsidRPr="0074155D">
              <w:rPr>
                <w:sz w:val="21"/>
                <w:szCs w:val="21"/>
              </w:rPr>
              <w:t>良好</w:t>
            </w:r>
          </w:p>
        </w:tc>
        <w:tc>
          <w:tcPr>
            <w:tcW w:w="1439" w:type="dxa"/>
            <w:vAlign w:val="center"/>
          </w:tcPr>
          <w:p w14:paraId="3E6B198A" w14:textId="77777777" w:rsidR="005D3415" w:rsidRPr="0074155D" w:rsidRDefault="005D3415" w:rsidP="0074155D">
            <w:pPr>
              <w:adjustRightInd w:val="0"/>
              <w:snapToGrid w:val="0"/>
              <w:jc w:val="center"/>
              <w:rPr>
                <w:sz w:val="21"/>
                <w:szCs w:val="21"/>
              </w:rPr>
            </w:pPr>
            <w:r w:rsidRPr="0074155D">
              <w:rPr>
                <w:sz w:val="21"/>
                <w:szCs w:val="21"/>
              </w:rPr>
              <w:t>有所好转</w:t>
            </w:r>
          </w:p>
        </w:tc>
      </w:tr>
      <w:tr w:rsidR="005D3415" w:rsidRPr="0074155D" w14:paraId="7BBCFCEA" w14:textId="77777777" w:rsidTr="0074155D">
        <w:trPr>
          <w:trHeight w:val="284"/>
          <w:jc w:val="center"/>
        </w:trPr>
        <w:tc>
          <w:tcPr>
            <w:tcW w:w="1570" w:type="dxa"/>
            <w:vAlign w:val="center"/>
          </w:tcPr>
          <w:p w14:paraId="2999FDC7" w14:textId="77777777" w:rsidR="005D3415" w:rsidRPr="0074155D" w:rsidRDefault="005D3415" w:rsidP="0074155D">
            <w:pPr>
              <w:adjustRightInd w:val="0"/>
              <w:snapToGrid w:val="0"/>
              <w:jc w:val="center"/>
              <w:rPr>
                <w:sz w:val="21"/>
                <w:szCs w:val="21"/>
              </w:rPr>
            </w:pPr>
            <w:r w:rsidRPr="0074155D">
              <w:rPr>
                <w:sz w:val="21"/>
                <w:szCs w:val="21"/>
              </w:rPr>
              <w:t>瀍河</w:t>
            </w:r>
          </w:p>
        </w:tc>
        <w:tc>
          <w:tcPr>
            <w:tcW w:w="1570" w:type="dxa"/>
            <w:vAlign w:val="center"/>
          </w:tcPr>
          <w:p w14:paraId="13A9949C" w14:textId="77777777" w:rsidR="005D3415" w:rsidRPr="0074155D" w:rsidRDefault="005D3415" w:rsidP="0074155D">
            <w:pPr>
              <w:adjustRightInd w:val="0"/>
              <w:snapToGrid w:val="0"/>
              <w:jc w:val="center"/>
              <w:rPr>
                <w:sz w:val="21"/>
                <w:szCs w:val="21"/>
              </w:rPr>
            </w:pPr>
            <w:r w:rsidRPr="0074155D">
              <w:rPr>
                <w:sz w:val="21"/>
                <w:szCs w:val="21"/>
              </w:rPr>
              <w:t>Ⅴ</w:t>
            </w:r>
            <w:r w:rsidRPr="0074155D">
              <w:rPr>
                <w:sz w:val="21"/>
                <w:szCs w:val="21"/>
              </w:rPr>
              <w:t>类</w:t>
            </w:r>
          </w:p>
        </w:tc>
        <w:tc>
          <w:tcPr>
            <w:tcW w:w="1569" w:type="dxa"/>
            <w:vAlign w:val="center"/>
          </w:tcPr>
          <w:p w14:paraId="6BB6EBED" w14:textId="77777777" w:rsidR="005D3415" w:rsidRPr="0074155D" w:rsidRDefault="005D3415" w:rsidP="0074155D">
            <w:pPr>
              <w:adjustRightInd w:val="0"/>
              <w:snapToGrid w:val="0"/>
              <w:jc w:val="center"/>
              <w:rPr>
                <w:sz w:val="21"/>
                <w:szCs w:val="21"/>
              </w:rPr>
            </w:pPr>
            <w:r w:rsidRPr="0074155D">
              <w:rPr>
                <w:sz w:val="21"/>
                <w:szCs w:val="21"/>
              </w:rPr>
              <w:t>中度污染</w:t>
            </w:r>
          </w:p>
        </w:tc>
        <w:tc>
          <w:tcPr>
            <w:tcW w:w="1569" w:type="dxa"/>
            <w:vAlign w:val="center"/>
          </w:tcPr>
          <w:p w14:paraId="6385D955" w14:textId="77777777" w:rsidR="005D3415" w:rsidRPr="0074155D" w:rsidRDefault="005D3415" w:rsidP="0074155D">
            <w:pPr>
              <w:adjustRightInd w:val="0"/>
              <w:snapToGrid w:val="0"/>
              <w:jc w:val="center"/>
              <w:rPr>
                <w:sz w:val="21"/>
                <w:szCs w:val="21"/>
              </w:rPr>
            </w:pPr>
            <w:r w:rsidRPr="0074155D">
              <w:rPr>
                <w:sz w:val="21"/>
                <w:szCs w:val="21"/>
              </w:rPr>
              <w:t>Ⅲ</w:t>
            </w:r>
            <w:r w:rsidRPr="0074155D">
              <w:rPr>
                <w:sz w:val="21"/>
                <w:szCs w:val="21"/>
              </w:rPr>
              <w:t>类</w:t>
            </w:r>
          </w:p>
        </w:tc>
        <w:tc>
          <w:tcPr>
            <w:tcW w:w="1569" w:type="dxa"/>
            <w:vAlign w:val="center"/>
          </w:tcPr>
          <w:p w14:paraId="20EF83FF" w14:textId="77777777" w:rsidR="005D3415" w:rsidRPr="0074155D" w:rsidRDefault="005D3415" w:rsidP="0074155D">
            <w:pPr>
              <w:adjustRightInd w:val="0"/>
              <w:snapToGrid w:val="0"/>
              <w:jc w:val="center"/>
              <w:rPr>
                <w:sz w:val="21"/>
                <w:szCs w:val="21"/>
              </w:rPr>
            </w:pPr>
            <w:r w:rsidRPr="0074155D">
              <w:rPr>
                <w:sz w:val="21"/>
                <w:szCs w:val="21"/>
              </w:rPr>
              <w:t>良好</w:t>
            </w:r>
          </w:p>
        </w:tc>
        <w:tc>
          <w:tcPr>
            <w:tcW w:w="1439" w:type="dxa"/>
            <w:vAlign w:val="center"/>
          </w:tcPr>
          <w:p w14:paraId="1FA7999E" w14:textId="77777777" w:rsidR="005D3415" w:rsidRPr="0074155D" w:rsidRDefault="005D3415" w:rsidP="0074155D">
            <w:pPr>
              <w:adjustRightInd w:val="0"/>
              <w:snapToGrid w:val="0"/>
              <w:jc w:val="center"/>
              <w:rPr>
                <w:sz w:val="21"/>
                <w:szCs w:val="21"/>
              </w:rPr>
            </w:pPr>
            <w:r w:rsidRPr="0074155D">
              <w:rPr>
                <w:sz w:val="21"/>
                <w:szCs w:val="21"/>
              </w:rPr>
              <w:t>有所好转</w:t>
            </w:r>
          </w:p>
        </w:tc>
      </w:tr>
    </w:tbl>
    <w:p w14:paraId="2D682184" w14:textId="23CA83BC" w:rsidR="005D3415" w:rsidRPr="0074155D" w:rsidRDefault="005D3415" w:rsidP="00585B86">
      <w:pPr>
        <w:adjustRightInd w:val="0"/>
        <w:snapToGrid w:val="0"/>
        <w:spacing w:line="360" w:lineRule="auto"/>
        <w:ind w:firstLineChars="200" w:firstLine="490"/>
        <w:jc w:val="left"/>
        <w:rPr>
          <w:bCs/>
        </w:rPr>
      </w:pPr>
      <w:r w:rsidRPr="0074155D">
        <w:rPr>
          <w:bCs/>
        </w:rPr>
        <w:lastRenderedPageBreak/>
        <w:t>（</w:t>
      </w:r>
      <w:r w:rsidRPr="0074155D">
        <w:rPr>
          <w:bCs/>
        </w:rPr>
        <w:t>2</w:t>
      </w:r>
      <w:r w:rsidRPr="0074155D">
        <w:rPr>
          <w:bCs/>
        </w:rPr>
        <w:t>）湖库环境质量</w:t>
      </w:r>
    </w:p>
    <w:p w14:paraId="0EDA9834" w14:textId="6A4C6A74" w:rsidR="005D3415" w:rsidRPr="0074155D" w:rsidRDefault="005D3415" w:rsidP="00585B86">
      <w:pPr>
        <w:adjustRightInd w:val="0"/>
        <w:snapToGrid w:val="0"/>
        <w:spacing w:line="360" w:lineRule="auto"/>
        <w:ind w:firstLineChars="200" w:firstLine="490"/>
        <w:rPr>
          <w:bCs/>
        </w:rPr>
      </w:pPr>
      <w:r w:rsidRPr="0074155D">
        <w:rPr>
          <w:bCs/>
        </w:rPr>
        <w:t>故县水库</w:t>
      </w:r>
      <w:r w:rsidRPr="0074155D">
        <w:rPr>
          <w:bCs/>
        </w:rPr>
        <w:t xml:space="preserve">  2019</w:t>
      </w:r>
      <w:r w:rsidRPr="0074155D">
        <w:rPr>
          <w:bCs/>
        </w:rPr>
        <w:t>年故县水库各参评因子年均浓度值均在</w:t>
      </w:r>
      <w:r w:rsidRPr="0074155D">
        <w:rPr>
          <w:bCs/>
        </w:rPr>
        <w:t>Ⅰ</w:t>
      </w:r>
      <w:r w:rsidRPr="0074155D">
        <w:rPr>
          <w:bCs/>
        </w:rPr>
        <w:t>～</w:t>
      </w:r>
      <w:r w:rsidRPr="0074155D">
        <w:rPr>
          <w:bCs/>
        </w:rPr>
        <w:t>Ⅱ</w:t>
      </w:r>
      <w:r w:rsidRPr="0074155D">
        <w:rPr>
          <w:bCs/>
        </w:rPr>
        <w:t>类标准之间，其综合水质类别符合</w:t>
      </w:r>
      <w:r w:rsidRPr="0074155D">
        <w:rPr>
          <w:bCs/>
        </w:rPr>
        <w:t>Ⅱ</w:t>
      </w:r>
      <w:r w:rsidRPr="0074155D">
        <w:rPr>
          <w:bCs/>
        </w:rPr>
        <w:t>类标准，达到其规划的</w:t>
      </w:r>
      <w:r w:rsidRPr="0074155D">
        <w:rPr>
          <w:bCs/>
        </w:rPr>
        <w:t>Ⅱ</w:t>
      </w:r>
      <w:r w:rsidRPr="0074155D">
        <w:rPr>
          <w:bCs/>
        </w:rPr>
        <w:t>类目标要求。与</w:t>
      </w:r>
      <w:r w:rsidRPr="0074155D">
        <w:rPr>
          <w:bCs/>
        </w:rPr>
        <w:t>2018</w:t>
      </w:r>
      <w:r w:rsidRPr="0074155D">
        <w:rPr>
          <w:bCs/>
        </w:rPr>
        <w:t>年相比，水库水质类别维持在</w:t>
      </w:r>
      <w:r w:rsidRPr="0074155D">
        <w:rPr>
          <w:bCs/>
        </w:rPr>
        <w:t>Ⅱ</w:t>
      </w:r>
      <w:r w:rsidRPr="0074155D">
        <w:rPr>
          <w:bCs/>
        </w:rPr>
        <w:t>类不变。</w:t>
      </w:r>
    </w:p>
    <w:p w14:paraId="730DAECC" w14:textId="77777777" w:rsidR="005D3415" w:rsidRPr="0074155D" w:rsidRDefault="005D3415" w:rsidP="00585B86">
      <w:pPr>
        <w:adjustRightInd w:val="0"/>
        <w:snapToGrid w:val="0"/>
        <w:spacing w:line="360" w:lineRule="auto"/>
        <w:ind w:firstLineChars="200" w:firstLine="490"/>
        <w:rPr>
          <w:bCs/>
        </w:rPr>
      </w:pPr>
      <w:r w:rsidRPr="0074155D">
        <w:rPr>
          <w:bCs/>
        </w:rPr>
        <w:t>陆浑水库</w:t>
      </w:r>
      <w:r w:rsidRPr="0074155D">
        <w:rPr>
          <w:bCs/>
        </w:rPr>
        <w:t xml:space="preserve">  2019 </w:t>
      </w:r>
      <w:r w:rsidRPr="0074155D">
        <w:rPr>
          <w:bCs/>
        </w:rPr>
        <w:t>年陆浑水库各参评因子年均浓度值均在</w:t>
      </w:r>
      <w:r w:rsidRPr="0074155D">
        <w:rPr>
          <w:bCs/>
        </w:rPr>
        <w:t>Ⅰ</w:t>
      </w:r>
      <w:r w:rsidRPr="0074155D">
        <w:rPr>
          <w:bCs/>
        </w:rPr>
        <w:t>～</w:t>
      </w:r>
      <w:r w:rsidRPr="0074155D">
        <w:rPr>
          <w:bCs/>
        </w:rPr>
        <w:t>Ⅱ</w:t>
      </w:r>
      <w:r w:rsidRPr="0074155D">
        <w:rPr>
          <w:bCs/>
        </w:rPr>
        <w:t>类标准之间，其综合水质类别符合</w:t>
      </w:r>
      <w:r w:rsidRPr="0074155D">
        <w:rPr>
          <w:bCs/>
        </w:rPr>
        <w:t>Ⅱ</w:t>
      </w:r>
      <w:r w:rsidRPr="0074155D">
        <w:rPr>
          <w:bCs/>
        </w:rPr>
        <w:t>类标准，达到其规划</w:t>
      </w:r>
      <w:r w:rsidRPr="0074155D">
        <w:rPr>
          <w:bCs/>
        </w:rPr>
        <w:t>Ⅱ</w:t>
      </w:r>
      <w:r w:rsidRPr="0074155D">
        <w:rPr>
          <w:bCs/>
        </w:rPr>
        <w:t>类水质目标要求。与</w:t>
      </w:r>
      <w:r w:rsidRPr="0074155D">
        <w:rPr>
          <w:bCs/>
        </w:rPr>
        <w:t>2018</w:t>
      </w:r>
      <w:r w:rsidRPr="0074155D">
        <w:rPr>
          <w:bCs/>
        </w:rPr>
        <w:t>年相比，水库水质类别维持在</w:t>
      </w:r>
      <w:r w:rsidRPr="0074155D">
        <w:rPr>
          <w:bCs/>
        </w:rPr>
        <w:t>Ⅱ</w:t>
      </w:r>
      <w:r w:rsidRPr="0074155D">
        <w:rPr>
          <w:bCs/>
        </w:rPr>
        <w:t>类。</w:t>
      </w:r>
      <w:r w:rsidRPr="0074155D">
        <w:rPr>
          <w:bCs/>
        </w:rPr>
        <w:t xml:space="preserve"> </w:t>
      </w:r>
    </w:p>
    <w:p w14:paraId="2F965BCC" w14:textId="08FAE462" w:rsidR="005D3415" w:rsidRPr="0074155D" w:rsidRDefault="005D3415" w:rsidP="00585B86">
      <w:pPr>
        <w:adjustRightInd w:val="0"/>
        <w:snapToGrid w:val="0"/>
        <w:spacing w:line="360" w:lineRule="auto"/>
        <w:ind w:firstLineChars="200" w:firstLine="490"/>
        <w:rPr>
          <w:bCs/>
        </w:rPr>
      </w:pPr>
      <w:r w:rsidRPr="0074155D">
        <w:rPr>
          <w:bCs/>
        </w:rPr>
        <w:t>（</w:t>
      </w:r>
      <w:r w:rsidRPr="0074155D">
        <w:rPr>
          <w:bCs/>
        </w:rPr>
        <w:t>3</w:t>
      </w:r>
      <w:r w:rsidRPr="0074155D">
        <w:rPr>
          <w:bCs/>
        </w:rPr>
        <w:t>）地下水环境质量</w:t>
      </w:r>
    </w:p>
    <w:p w14:paraId="364C76E7" w14:textId="77777777" w:rsidR="005D3415" w:rsidRPr="0074155D" w:rsidRDefault="005D3415" w:rsidP="00585B86">
      <w:pPr>
        <w:adjustRightInd w:val="0"/>
        <w:snapToGrid w:val="0"/>
        <w:spacing w:line="360" w:lineRule="auto"/>
        <w:ind w:firstLineChars="200" w:firstLine="490"/>
        <w:rPr>
          <w:bCs/>
        </w:rPr>
      </w:pPr>
      <w:r w:rsidRPr="0074155D">
        <w:rPr>
          <w:bCs/>
        </w:rPr>
        <w:t>2019</w:t>
      </w:r>
      <w:r w:rsidRPr="0074155D">
        <w:rPr>
          <w:bCs/>
        </w:rPr>
        <w:t>年，洛阳市地下水分布水质有优良、良好和较差三个级别。单井水质优良的占</w:t>
      </w:r>
      <w:r w:rsidRPr="0074155D">
        <w:rPr>
          <w:bCs/>
        </w:rPr>
        <w:t>9.09%</w:t>
      </w:r>
      <w:r w:rsidRPr="0074155D">
        <w:rPr>
          <w:bCs/>
        </w:rPr>
        <w:t>，水质良好的占</w:t>
      </w:r>
      <w:r w:rsidRPr="0074155D">
        <w:rPr>
          <w:bCs/>
        </w:rPr>
        <w:t>81.8%</w:t>
      </w:r>
      <w:r w:rsidRPr="0074155D">
        <w:rPr>
          <w:bCs/>
        </w:rPr>
        <w:t>，水质较差的占</w:t>
      </w:r>
      <w:r w:rsidRPr="0074155D">
        <w:rPr>
          <w:bCs/>
        </w:rPr>
        <w:t>9.09%</w:t>
      </w:r>
      <w:r w:rsidRPr="0074155D">
        <w:rPr>
          <w:bCs/>
        </w:rPr>
        <w:t>。与</w:t>
      </w:r>
      <w:r w:rsidRPr="0074155D">
        <w:rPr>
          <w:bCs/>
        </w:rPr>
        <w:t>2018</w:t>
      </w:r>
      <w:r w:rsidRPr="0074155D">
        <w:rPr>
          <w:bCs/>
        </w:rPr>
        <w:t>年洛阳市地下水单井水质优良的占</w:t>
      </w:r>
      <w:r w:rsidRPr="0074155D">
        <w:rPr>
          <w:bCs/>
        </w:rPr>
        <w:t>18.2%</w:t>
      </w:r>
      <w:r w:rsidRPr="0074155D">
        <w:rPr>
          <w:bCs/>
        </w:rPr>
        <w:t>、水质良好的占</w:t>
      </w:r>
      <w:r w:rsidRPr="0074155D">
        <w:rPr>
          <w:bCs/>
        </w:rPr>
        <w:t>72.7%</w:t>
      </w:r>
      <w:r w:rsidRPr="0074155D">
        <w:rPr>
          <w:bCs/>
        </w:rPr>
        <w:t>、水质较差的占</w:t>
      </w:r>
      <w:r w:rsidRPr="0074155D">
        <w:rPr>
          <w:bCs/>
        </w:rPr>
        <w:t>9.09%</w:t>
      </w:r>
      <w:r w:rsidRPr="0074155D">
        <w:rPr>
          <w:bCs/>
        </w:rPr>
        <w:t>相比水质变化不大。</w:t>
      </w:r>
    </w:p>
    <w:p w14:paraId="2E7A54EF" w14:textId="77777777" w:rsidR="005D3415" w:rsidRPr="0074155D" w:rsidRDefault="005D3415" w:rsidP="00585B86">
      <w:pPr>
        <w:adjustRightInd w:val="0"/>
        <w:snapToGrid w:val="0"/>
        <w:spacing w:line="360" w:lineRule="auto"/>
        <w:ind w:firstLineChars="200" w:firstLine="490"/>
        <w:rPr>
          <w:bCs/>
        </w:rPr>
      </w:pPr>
      <w:r w:rsidRPr="0074155D">
        <w:rPr>
          <w:bCs/>
        </w:rPr>
        <w:t xml:space="preserve">2019 </w:t>
      </w:r>
      <w:r w:rsidRPr="0074155D">
        <w:rPr>
          <w:bCs/>
        </w:rPr>
        <w:t>年地下水综合评价分值（</w:t>
      </w:r>
      <w:r w:rsidRPr="0074155D">
        <w:rPr>
          <w:bCs/>
        </w:rPr>
        <w:t>2.19</w:t>
      </w:r>
      <w:r w:rsidRPr="0074155D">
        <w:rPr>
          <w:bCs/>
        </w:rPr>
        <w:t>）与</w:t>
      </w:r>
      <w:r w:rsidRPr="0074155D">
        <w:rPr>
          <w:bCs/>
        </w:rPr>
        <w:t xml:space="preserve"> 2018</w:t>
      </w:r>
      <w:r w:rsidRPr="0074155D">
        <w:rPr>
          <w:bCs/>
        </w:rPr>
        <w:t>年（</w:t>
      </w:r>
      <w:r w:rsidRPr="0074155D">
        <w:rPr>
          <w:bCs/>
        </w:rPr>
        <w:t>2.19</w:t>
      </w:r>
      <w:r w:rsidRPr="0074155D">
        <w:rPr>
          <w:bCs/>
        </w:rPr>
        <w:t>）相比没有变化，水质不变，均维持在良好级；细菌学因子几何平均值（</w:t>
      </w:r>
      <w:r w:rsidRPr="0074155D">
        <w:rPr>
          <w:bCs/>
        </w:rPr>
        <w:t xml:space="preserve"> 2.00</w:t>
      </w:r>
      <w:r w:rsidRPr="0074155D">
        <w:rPr>
          <w:bCs/>
        </w:rPr>
        <w:t>）较</w:t>
      </w:r>
      <w:r w:rsidRPr="0074155D">
        <w:rPr>
          <w:bCs/>
        </w:rPr>
        <w:t xml:space="preserve"> 2018</w:t>
      </w:r>
      <w:r w:rsidRPr="0074155D">
        <w:rPr>
          <w:bCs/>
        </w:rPr>
        <w:t>年（</w:t>
      </w:r>
      <w:r w:rsidRPr="0074155D">
        <w:rPr>
          <w:bCs/>
        </w:rPr>
        <w:t>2.38</w:t>
      </w:r>
      <w:r w:rsidRPr="0074155D">
        <w:rPr>
          <w:bCs/>
        </w:rPr>
        <w:t>）略有下降</w:t>
      </w:r>
      <w:r w:rsidRPr="0074155D">
        <w:rPr>
          <w:bCs/>
        </w:rPr>
        <w:t>,</w:t>
      </w:r>
      <w:r w:rsidRPr="0074155D">
        <w:rPr>
          <w:bCs/>
        </w:rPr>
        <w:t>类别不变，维持在</w:t>
      </w:r>
      <w:r w:rsidRPr="0074155D">
        <w:rPr>
          <w:bCs/>
        </w:rPr>
        <w:t>Ⅰ</w:t>
      </w:r>
      <w:r w:rsidRPr="0074155D">
        <w:rPr>
          <w:bCs/>
        </w:rPr>
        <w:t>类。</w:t>
      </w:r>
    </w:p>
    <w:p w14:paraId="2DE98F66" w14:textId="75EAD50C" w:rsidR="005D3415" w:rsidRPr="0074155D" w:rsidRDefault="005D3415" w:rsidP="00585B86">
      <w:pPr>
        <w:adjustRightInd w:val="0"/>
        <w:snapToGrid w:val="0"/>
        <w:spacing w:line="360" w:lineRule="auto"/>
        <w:ind w:firstLineChars="200" w:firstLine="490"/>
        <w:rPr>
          <w:bCs/>
        </w:rPr>
      </w:pPr>
      <w:r w:rsidRPr="0074155D">
        <w:rPr>
          <w:bCs/>
        </w:rPr>
        <w:t>（</w:t>
      </w:r>
      <w:r w:rsidRPr="0074155D">
        <w:rPr>
          <w:bCs/>
        </w:rPr>
        <w:t>4</w:t>
      </w:r>
      <w:r w:rsidRPr="0074155D">
        <w:rPr>
          <w:bCs/>
        </w:rPr>
        <w:t>）城市集中式饮用水源质量</w:t>
      </w:r>
    </w:p>
    <w:p w14:paraId="742F0628" w14:textId="77777777" w:rsidR="005D3415" w:rsidRPr="0074155D" w:rsidRDefault="005D3415" w:rsidP="00585B86">
      <w:pPr>
        <w:adjustRightInd w:val="0"/>
        <w:snapToGrid w:val="0"/>
        <w:spacing w:line="360" w:lineRule="auto"/>
        <w:ind w:firstLineChars="200" w:firstLine="490"/>
        <w:rPr>
          <w:bCs/>
        </w:rPr>
      </w:pPr>
      <w:r w:rsidRPr="0074155D">
        <w:rPr>
          <w:bCs/>
        </w:rPr>
        <w:t>2019</w:t>
      </w:r>
      <w:r w:rsidRPr="0074155D">
        <w:rPr>
          <w:bCs/>
        </w:rPr>
        <w:t>年，洛阳市</w:t>
      </w:r>
      <w:r w:rsidRPr="0074155D">
        <w:rPr>
          <w:bCs/>
        </w:rPr>
        <w:t>8</w:t>
      </w:r>
      <w:r w:rsidRPr="0074155D">
        <w:rPr>
          <w:bCs/>
        </w:rPr>
        <w:t>个集中式地下饮用水水源地综合水质类别均不超过</w:t>
      </w:r>
      <w:r w:rsidRPr="0074155D">
        <w:rPr>
          <w:bCs/>
        </w:rPr>
        <w:t>Ⅲ</w:t>
      </w:r>
      <w:r w:rsidRPr="0074155D">
        <w:rPr>
          <w:bCs/>
        </w:rPr>
        <w:t>类。其中，洛南水源地混合水综合水质类别为</w:t>
      </w:r>
      <w:r w:rsidRPr="0074155D">
        <w:rPr>
          <w:bCs/>
        </w:rPr>
        <w:t>Ⅱ</w:t>
      </w:r>
      <w:r w:rsidRPr="0074155D">
        <w:rPr>
          <w:bCs/>
        </w:rPr>
        <w:t>类，其它综合水质类别均为</w:t>
      </w:r>
      <w:r w:rsidRPr="0074155D">
        <w:rPr>
          <w:bCs/>
        </w:rPr>
        <w:t>Ⅲ</w:t>
      </w:r>
      <w:r w:rsidRPr="0074155D">
        <w:rPr>
          <w:bCs/>
        </w:rPr>
        <w:t>类，达标率为</w:t>
      </w:r>
      <w:r w:rsidRPr="0074155D">
        <w:rPr>
          <w:bCs/>
        </w:rPr>
        <w:t>100%</w:t>
      </w:r>
      <w:r w:rsidRPr="0074155D">
        <w:rPr>
          <w:bCs/>
        </w:rPr>
        <w:t>。</w:t>
      </w:r>
    </w:p>
    <w:p w14:paraId="4B0C1F05" w14:textId="77777777" w:rsidR="005D3415" w:rsidRPr="0074155D" w:rsidRDefault="005D3415" w:rsidP="00585B86">
      <w:pPr>
        <w:adjustRightInd w:val="0"/>
        <w:snapToGrid w:val="0"/>
        <w:spacing w:line="360" w:lineRule="auto"/>
        <w:ind w:firstLineChars="200" w:firstLine="490"/>
        <w:rPr>
          <w:bCs/>
        </w:rPr>
      </w:pPr>
      <w:r w:rsidRPr="0074155D">
        <w:rPr>
          <w:bCs/>
        </w:rPr>
        <w:t>城区</w:t>
      </w:r>
      <w:r w:rsidRPr="0074155D">
        <w:rPr>
          <w:bCs/>
        </w:rPr>
        <w:t>3</w:t>
      </w:r>
      <w:r w:rsidRPr="0074155D">
        <w:rPr>
          <w:bCs/>
        </w:rPr>
        <w:t>个地下水集中式饮用水水源地洛南、张庄、李楼水质综合定性评价指数分别为</w:t>
      </w:r>
      <w:r w:rsidRPr="0074155D">
        <w:rPr>
          <w:bCs/>
        </w:rPr>
        <w:t>0.479</w:t>
      </w:r>
      <w:r w:rsidRPr="0074155D">
        <w:rPr>
          <w:bCs/>
        </w:rPr>
        <w:t>、</w:t>
      </w:r>
      <w:r w:rsidRPr="0074155D">
        <w:rPr>
          <w:bCs/>
        </w:rPr>
        <w:t>0.521</w:t>
      </w:r>
      <w:r w:rsidRPr="0074155D">
        <w:rPr>
          <w:bCs/>
        </w:rPr>
        <w:t>、</w:t>
      </w:r>
      <w:r w:rsidRPr="0074155D">
        <w:rPr>
          <w:bCs/>
        </w:rPr>
        <w:t>0.661</w:t>
      </w:r>
      <w:r w:rsidRPr="0074155D">
        <w:rPr>
          <w:bCs/>
        </w:rPr>
        <w:t>，</w:t>
      </w:r>
      <w:r w:rsidRPr="0074155D">
        <w:rPr>
          <w:bCs/>
        </w:rPr>
        <w:t>3</w:t>
      </w:r>
      <w:r w:rsidRPr="0074155D">
        <w:rPr>
          <w:bCs/>
        </w:rPr>
        <w:t>个水源地水质级别均为良好级；下池地下水井群综合定性评价指数为</w:t>
      </w:r>
      <w:r w:rsidRPr="0074155D">
        <w:rPr>
          <w:bCs/>
        </w:rPr>
        <w:t>0.627</w:t>
      </w:r>
      <w:r w:rsidRPr="0074155D">
        <w:rPr>
          <w:bCs/>
        </w:rPr>
        <w:t>，临涧地下水井群综合定性评价指数为</w:t>
      </w:r>
      <w:r w:rsidRPr="0074155D">
        <w:rPr>
          <w:bCs/>
        </w:rPr>
        <w:t>0.705</w:t>
      </w:r>
      <w:r w:rsidRPr="0074155D">
        <w:rPr>
          <w:bCs/>
        </w:rPr>
        <w:t>，王府庄地下水井群综合定性评价指数为</w:t>
      </w:r>
      <w:r w:rsidRPr="0074155D">
        <w:rPr>
          <w:bCs/>
        </w:rPr>
        <w:t>0.686</w:t>
      </w:r>
      <w:r w:rsidRPr="0074155D">
        <w:rPr>
          <w:bCs/>
        </w:rPr>
        <w:t>，吉利区地下水井群综合定性评价指数为</w:t>
      </w:r>
      <w:r w:rsidRPr="0074155D">
        <w:rPr>
          <w:bCs/>
        </w:rPr>
        <w:t>0.607</w:t>
      </w:r>
      <w:r w:rsidRPr="0074155D">
        <w:rPr>
          <w:bCs/>
        </w:rPr>
        <w:t>，东郊地下水井群综合定性评价指数为</w:t>
      </w:r>
      <w:r w:rsidRPr="0074155D">
        <w:rPr>
          <w:bCs/>
        </w:rPr>
        <w:t>0.482</w:t>
      </w:r>
      <w:r w:rsidRPr="0074155D">
        <w:rPr>
          <w:bCs/>
        </w:rPr>
        <w:t>，</w:t>
      </w:r>
      <w:r w:rsidRPr="0074155D">
        <w:rPr>
          <w:bCs/>
        </w:rPr>
        <w:t>5</w:t>
      </w:r>
      <w:r w:rsidRPr="0074155D">
        <w:rPr>
          <w:bCs/>
        </w:rPr>
        <w:t>个地下水井群水质级别均为良好级。洛阳市区地下水饮用水源地平均水质综合定性评价指数为</w:t>
      </w:r>
      <w:r w:rsidRPr="0074155D">
        <w:rPr>
          <w:bCs/>
        </w:rPr>
        <w:t>0.596</w:t>
      </w:r>
      <w:r w:rsidRPr="0074155D">
        <w:rPr>
          <w:bCs/>
        </w:rPr>
        <w:t>，整体水质级别为良好级；与</w:t>
      </w:r>
      <w:r w:rsidRPr="0074155D">
        <w:rPr>
          <w:bCs/>
        </w:rPr>
        <w:t>2018</w:t>
      </w:r>
      <w:r w:rsidRPr="0074155D">
        <w:rPr>
          <w:bCs/>
        </w:rPr>
        <w:t>年（</w:t>
      </w:r>
      <w:r w:rsidRPr="0074155D">
        <w:rPr>
          <w:bCs/>
        </w:rPr>
        <w:t>0.635</w:t>
      </w:r>
      <w:r w:rsidRPr="0074155D">
        <w:rPr>
          <w:bCs/>
        </w:rPr>
        <w:t>）相比有所好转。</w:t>
      </w:r>
    </w:p>
    <w:p w14:paraId="3DD3AF25" w14:textId="2B0EF1A3" w:rsidR="005D3415" w:rsidRPr="0074155D" w:rsidRDefault="005D3415" w:rsidP="00585B86">
      <w:pPr>
        <w:adjustRightInd w:val="0"/>
        <w:snapToGrid w:val="0"/>
        <w:spacing w:line="360" w:lineRule="auto"/>
        <w:ind w:firstLineChars="200" w:firstLine="490"/>
        <w:rPr>
          <w:bCs/>
        </w:rPr>
      </w:pPr>
      <w:r w:rsidRPr="0074155D">
        <w:rPr>
          <w:bCs/>
        </w:rPr>
        <w:t>8</w:t>
      </w:r>
      <w:r w:rsidRPr="0074155D">
        <w:rPr>
          <w:bCs/>
        </w:rPr>
        <w:t>个地下水饮用水水源地总取水量为</w:t>
      </w:r>
      <w:r w:rsidRPr="0074155D">
        <w:rPr>
          <w:bCs/>
        </w:rPr>
        <w:t>11603.1</w:t>
      </w:r>
      <w:r w:rsidRPr="0074155D">
        <w:rPr>
          <w:bCs/>
        </w:rPr>
        <w:t>万吨，达标取水量</w:t>
      </w:r>
      <w:r w:rsidRPr="0074155D">
        <w:rPr>
          <w:bCs/>
        </w:rPr>
        <w:t>11603.1</w:t>
      </w:r>
      <w:r w:rsidRPr="0074155D">
        <w:rPr>
          <w:bCs/>
        </w:rPr>
        <w:t>万吨，取水水质达标率均为</w:t>
      </w:r>
      <w:r w:rsidRPr="0074155D">
        <w:rPr>
          <w:bCs/>
        </w:rPr>
        <w:t>100%</w:t>
      </w:r>
      <w:r w:rsidRPr="0074155D">
        <w:rPr>
          <w:bCs/>
        </w:rPr>
        <w:t>。</w:t>
      </w:r>
    </w:p>
    <w:p w14:paraId="478E2DA0" w14:textId="1EFF807F" w:rsidR="00EC1508" w:rsidRPr="0074155D" w:rsidRDefault="00EC1508" w:rsidP="003639BD">
      <w:pPr>
        <w:pStyle w:val="3"/>
        <w:adjustRightInd w:val="0"/>
        <w:snapToGrid w:val="0"/>
        <w:spacing w:before="0" w:after="0" w:line="360" w:lineRule="auto"/>
        <w:ind w:left="0" w:firstLine="0"/>
        <w:rPr>
          <w:sz w:val="24"/>
          <w:szCs w:val="24"/>
        </w:rPr>
      </w:pPr>
      <w:r w:rsidRPr="0074155D">
        <w:rPr>
          <w:sz w:val="24"/>
          <w:szCs w:val="24"/>
        </w:rPr>
        <w:t>声环境质量概况</w:t>
      </w:r>
    </w:p>
    <w:p w14:paraId="48FE4496" w14:textId="77777777" w:rsidR="002F6410" w:rsidRPr="0074155D" w:rsidRDefault="002F6410" w:rsidP="00585B86">
      <w:pPr>
        <w:adjustRightInd w:val="0"/>
        <w:snapToGrid w:val="0"/>
        <w:spacing w:line="360" w:lineRule="auto"/>
        <w:ind w:firstLineChars="200" w:firstLine="490"/>
      </w:pPr>
      <w:r w:rsidRPr="0074155D">
        <w:t xml:space="preserve">2019 </w:t>
      </w:r>
      <w:r w:rsidRPr="0074155D">
        <w:t>年洛阳市城市昼间区域环境噪声平均等效声级为</w:t>
      </w:r>
      <w:r w:rsidRPr="0074155D">
        <w:t xml:space="preserve"> 53.0 </w:t>
      </w:r>
      <w:r w:rsidRPr="0074155D">
        <w:t>分贝，城市昼间区域声环境噪声总体水平为二级，质量评价为</w:t>
      </w:r>
      <w:r w:rsidRPr="0074155D">
        <w:t>“</w:t>
      </w:r>
      <w:r w:rsidRPr="0074155D">
        <w:t>较好</w:t>
      </w:r>
      <w:r w:rsidRPr="0074155D">
        <w:t>”</w:t>
      </w:r>
      <w:r w:rsidRPr="0074155D">
        <w:t>，与</w:t>
      </w:r>
      <w:r w:rsidRPr="0074155D">
        <w:t>2018</w:t>
      </w:r>
      <w:r w:rsidRPr="0074155D">
        <w:t>年（</w:t>
      </w:r>
      <w:r w:rsidRPr="0074155D">
        <w:t xml:space="preserve">53.1 </w:t>
      </w:r>
      <w:r w:rsidRPr="0074155D">
        <w:t>分贝）基本持平，声环境质量未发生变化。城市区域昼间噪声暴露在</w:t>
      </w:r>
      <w:r w:rsidRPr="0074155D">
        <w:t xml:space="preserve"> 55.1</w:t>
      </w:r>
      <w:r w:rsidRPr="0074155D">
        <w:t>～</w:t>
      </w:r>
      <w:r w:rsidRPr="0074155D">
        <w:t xml:space="preserve">60.0 </w:t>
      </w:r>
      <w:r w:rsidRPr="0074155D">
        <w:t>分贝之间，受到轻度污</w:t>
      </w:r>
      <w:r w:rsidRPr="0074155D">
        <w:lastRenderedPageBreak/>
        <w:t>染的面积占</w:t>
      </w:r>
      <w:r w:rsidRPr="0074155D">
        <w:t>21.8%</w:t>
      </w:r>
      <w:r w:rsidRPr="0074155D">
        <w:t>，受影响人口有</w:t>
      </w:r>
      <w:r w:rsidRPr="0074155D">
        <w:t xml:space="preserve"> 43.7</w:t>
      </w:r>
      <w:r w:rsidRPr="0074155D">
        <w:t>万人；暴露在</w:t>
      </w:r>
      <w:r w:rsidRPr="0074155D">
        <w:t xml:space="preserve"> 60.1</w:t>
      </w:r>
      <w:r w:rsidRPr="0074155D">
        <w:t>～</w:t>
      </w:r>
      <w:r w:rsidRPr="0074155D">
        <w:t>65.0</w:t>
      </w:r>
      <w:r w:rsidRPr="0074155D">
        <w:t>分贝之间，受到中度污染的面积占</w:t>
      </w:r>
      <w:r w:rsidRPr="0074155D">
        <w:t>0.4%</w:t>
      </w:r>
      <w:r w:rsidRPr="0074155D">
        <w:t>，受影响人口有</w:t>
      </w:r>
      <w:r w:rsidRPr="0074155D">
        <w:t xml:space="preserve"> 1.3 </w:t>
      </w:r>
      <w:r w:rsidRPr="0074155D">
        <w:t>万人；暴露在</w:t>
      </w:r>
      <w:r w:rsidRPr="0074155D">
        <w:t xml:space="preserve"> 55 </w:t>
      </w:r>
      <w:r w:rsidRPr="0074155D">
        <w:t>分贝以下好和较好声环境状况下的面积占</w:t>
      </w:r>
      <w:r w:rsidRPr="0074155D">
        <w:t>77.5%</w:t>
      </w:r>
      <w:r w:rsidRPr="0074155D">
        <w:t>，受影响面积</w:t>
      </w:r>
      <w:r w:rsidRPr="0074155D">
        <w:t xml:space="preserve"> 129.9 </w:t>
      </w:r>
      <w:r w:rsidRPr="0074155D">
        <w:t>平方公里，同比</w:t>
      </w:r>
      <w:r w:rsidRPr="0074155D">
        <w:t xml:space="preserve"> 2018 </w:t>
      </w:r>
      <w:r w:rsidRPr="0074155D">
        <w:t>年下降了</w:t>
      </w:r>
      <w:r w:rsidRPr="0074155D">
        <w:t xml:space="preserve"> 1.5 </w:t>
      </w:r>
      <w:r w:rsidRPr="0074155D">
        <w:t>个百分点、</w:t>
      </w:r>
      <w:r w:rsidRPr="0074155D">
        <w:t xml:space="preserve">3.6 </w:t>
      </w:r>
      <w:r w:rsidRPr="0074155D">
        <w:t>平方公里，受影响人口有</w:t>
      </w:r>
      <w:r w:rsidRPr="0074155D">
        <w:t xml:space="preserve"> 139.3 </w:t>
      </w:r>
      <w:r w:rsidRPr="0074155D">
        <w:t>万人；没有暴露在</w:t>
      </w:r>
      <w:r w:rsidRPr="0074155D">
        <w:t xml:space="preserve"> 65 </w:t>
      </w:r>
      <w:r w:rsidRPr="0074155D">
        <w:t>分贝以上受到重度污染的区域，与</w:t>
      </w:r>
      <w:r w:rsidRPr="0074155D">
        <w:t>2018</w:t>
      </w:r>
      <w:r w:rsidRPr="0074155D">
        <w:t>年持平。</w:t>
      </w:r>
    </w:p>
    <w:p w14:paraId="77B696D3" w14:textId="256ACFA8" w:rsidR="00EC1508" w:rsidRPr="0074155D" w:rsidRDefault="002F6410" w:rsidP="00585B86">
      <w:pPr>
        <w:adjustRightInd w:val="0"/>
        <w:snapToGrid w:val="0"/>
        <w:spacing w:line="360" w:lineRule="auto"/>
        <w:ind w:firstLineChars="200" w:firstLine="490"/>
      </w:pPr>
      <w:r w:rsidRPr="0074155D">
        <w:t xml:space="preserve">2019 </w:t>
      </w:r>
      <w:r w:rsidRPr="0074155D">
        <w:t>年城市功能区声环境质量总达标率为</w:t>
      </w:r>
      <w:r w:rsidRPr="0074155D">
        <w:t xml:space="preserve"> 93.0%</w:t>
      </w:r>
      <w:r w:rsidRPr="0074155D">
        <w:t>，比上年（</w:t>
      </w:r>
      <w:r w:rsidRPr="0074155D">
        <w:t>90.6%</w:t>
      </w:r>
      <w:r w:rsidRPr="0074155D">
        <w:t>）上升了</w:t>
      </w:r>
      <w:r w:rsidRPr="0074155D">
        <w:t xml:space="preserve"> 2.4 </w:t>
      </w:r>
      <w:r w:rsidRPr="0074155D">
        <w:t>个百分点，声环境质量级别为</w:t>
      </w:r>
      <w:r w:rsidRPr="0074155D">
        <w:t>“</w:t>
      </w:r>
      <w:r w:rsidRPr="0074155D">
        <w:t>好</w:t>
      </w:r>
      <w:r w:rsidRPr="0074155D">
        <w:t>”</w:t>
      </w:r>
      <w:r w:rsidRPr="0074155D">
        <w:t>。对城市声环境质量影响最大的是工业噪声源，平均等效声级为</w:t>
      </w:r>
      <w:r w:rsidRPr="0074155D">
        <w:t xml:space="preserve"> 55.7 </w:t>
      </w:r>
      <w:r w:rsidRPr="0074155D">
        <w:t>分贝；其次是交通噪声源，平均等效声级为</w:t>
      </w:r>
      <w:r w:rsidRPr="0074155D">
        <w:t xml:space="preserve"> 54.0 </w:t>
      </w:r>
      <w:r w:rsidRPr="0074155D">
        <w:t>分贝；生活噪声源、施工噪声源平均等效声级分别为</w:t>
      </w:r>
      <w:r w:rsidRPr="0074155D">
        <w:t xml:space="preserve"> 52.7</w:t>
      </w:r>
      <w:r w:rsidRPr="0074155D">
        <w:t>分贝、</w:t>
      </w:r>
      <w:r w:rsidRPr="0074155D">
        <w:t>50.1</w:t>
      </w:r>
      <w:r w:rsidRPr="0074155D">
        <w:t>分贝。昼间暴露在不同声级环境下的面积</w:t>
      </w:r>
      <w:r w:rsidR="00722934" w:rsidRPr="0074155D">
        <w:t>见</w:t>
      </w:r>
      <w:r w:rsidR="00722934" w:rsidRPr="0074155D">
        <w:rPr>
          <w:highlight w:val="yellow"/>
        </w:rPr>
        <w:fldChar w:fldCharType="begin"/>
      </w:r>
      <w:r w:rsidR="00722934" w:rsidRPr="0074155D">
        <w:instrText xml:space="preserve"> REF _Ref67257054 \h </w:instrText>
      </w:r>
      <w:r w:rsidR="0074155D">
        <w:rPr>
          <w:highlight w:val="yellow"/>
        </w:rPr>
        <w:instrText xml:space="preserve"> \* MERGEFORMAT </w:instrText>
      </w:r>
      <w:r w:rsidR="00722934" w:rsidRPr="0074155D">
        <w:rPr>
          <w:highlight w:val="yellow"/>
        </w:rPr>
      </w:r>
      <w:r w:rsidR="00722934" w:rsidRPr="0074155D">
        <w:rPr>
          <w:highlight w:val="yellow"/>
        </w:rPr>
        <w:fldChar w:fldCharType="separate"/>
      </w:r>
      <w:r w:rsidR="00722934" w:rsidRPr="0074155D">
        <w:rPr>
          <w:rFonts w:eastAsia="楷体_GB2312"/>
        </w:rPr>
        <w:t>图</w:t>
      </w:r>
      <w:r w:rsidR="00722934" w:rsidRPr="0074155D">
        <w:rPr>
          <w:rFonts w:eastAsia="楷体_GB2312"/>
          <w:noProof/>
        </w:rPr>
        <w:t>3</w:t>
      </w:r>
      <w:r w:rsidR="00722934" w:rsidRPr="0074155D">
        <w:rPr>
          <w:rFonts w:eastAsia="楷体_GB2312"/>
        </w:rPr>
        <w:noBreakHyphen/>
      </w:r>
      <w:r w:rsidR="00722934" w:rsidRPr="0074155D">
        <w:rPr>
          <w:rFonts w:eastAsia="楷体_GB2312"/>
          <w:noProof/>
        </w:rPr>
        <w:t>7</w:t>
      </w:r>
      <w:r w:rsidR="00722934" w:rsidRPr="0074155D">
        <w:rPr>
          <w:highlight w:val="yellow"/>
        </w:rPr>
        <w:fldChar w:fldCharType="end"/>
      </w:r>
      <w:r w:rsidRPr="0074155D">
        <w:t>。</w:t>
      </w:r>
    </w:p>
    <w:p w14:paraId="07831AD4" w14:textId="0DAD17A2" w:rsidR="002F6410" w:rsidRPr="0074155D" w:rsidRDefault="002F6410" w:rsidP="00585B86">
      <w:pPr>
        <w:adjustRightInd w:val="0"/>
        <w:snapToGrid w:val="0"/>
        <w:spacing w:line="360" w:lineRule="auto"/>
        <w:ind w:firstLineChars="200" w:firstLine="490"/>
      </w:pPr>
      <w:r w:rsidRPr="0074155D">
        <w:t>2019</w:t>
      </w:r>
      <w:r w:rsidRPr="0074155D">
        <w:t>年洛阳市各功能区昼间达标率高于夜间达标率。各功能区昼间达标率由高到底排序依次为</w:t>
      </w:r>
      <w:r w:rsidRPr="0074155D">
        <w:t>2</w:t>
      </w:r>
      <w:r w:rsidRPr="0074155D">
        <w:t>类区（</w:t>
      </w:r>
      <w:r w:rsidRPr="0074155D">
        <w:t>100%</w:t>
      </w:r>
      <w:r w:rsidRPr="0074155D">
        <w:t>）、</w:t>
      </w:r>
      <w:r w:rsidRPr="0074155D">
        <w:t>3</w:t>
      </w:r>
      <w:r w:rsidRPr="0074155D">
        <w:t>类区（</w:t>
      </w:r>
      <w:r w:rsidRPr="0074155D">
        <w:t>100%</w:t>
      </w:r>
      <w:r w:rsidRPr="0074155D">
        <w:t>）、</w:t>
      </w:r>
      <w:r w:rsidRPr="0074155D">
        <w:t>4</w:t>
      </w:r>
      <w:r w:rsidRPr="0074155D">
        <w:t>类区（</w:t>
      </w:r>
      <w:r w:rsidRPr="0074155D">
        <w:t>96.9%</w:t>
      </w:r>
      <w:r w:rsidRPr="0074155D">
        <w:t>）、</w:t>
      </w:r>
      <w:r w:rsidRPr="0074155D">
        <w:t>1</w:t>
      </w:r>
      <w:r w:rsidRPr="0074155D">
        <w:t>类区（</w:t>
      </w:r>
      <w:r w:rsidRPr="0074155D">
        <w:t>95.3%</w:t>
      </w:r>
      <w:r w:rsidRPr="0074155D">
        <w:t>）；各功能区夜间达标率由高到底排序依次为</w:t>
      </w:r>
      <w:r w:rsidRPr="0074155D">
        <w:t>2</w:t>
      </w:r>
      <w:r w:rsidRPr="0074155D">
        <w:t>类区（</w:t>
      </w:r>
      <w:r w:rsidRPr="0074155D">
        <w:t>100%</w:t>
      </w:r>
      <w:r w:rsidRPr="0074155D">
        <w:t>）、</w:t>
      </w:r>
      <w:r w:rsidRPr="0074155D">
        <w:t>3</w:t>
      </w:r>
      <w:r w:rsidRPr="0074155D">
        <w:t>类区</w:t>
      </w:r>
      <w:r w:rsidRPr="0074155D">
        <w:t>(96.9%</w:t>
      </w:r>
      <w:r w:rsidRPr="0074155D">
        <w:t>）、</w:t>
      </w:r>
      <w:r w:rsidRPr="0074155D">
        <w:t>1</w:t>
      </w:r>
      <w:r w:rsidRPr="0074155D">
        <w:t>类区（</w:t>
      </w:r>
      <w:r w:rsidRPr="0074155D">
        <w:t>87.5%</w:t>
      </w:r>
      <w:r w:rsidRPr="0074155D">
        <w:t>）、</w:t>
      </w:r>
      <w:r w:rsidRPr="0074155D">
        <w:t>4</w:t>
      </w:r>
      <w:r w:rsidRPr="0074155D">
        <w:t>类区（</w:t>
      </w:r>
      <w:r w:rsidRPr="0074155D">
        <w:t>46.9%</w:t>
      </w:r>
      <w:r w:rsidRPr="0074155D">
        <w:t>）。</w:t>
      </w:r>
      <w:r w:rsidRPr="0074155D">
        <w:t>2019</w:t>
      </w:r>
      <w:r w:rsidRPr="0074155D">
        <w:t>年全市各</w:t>
      </w:r>
      <w:proofErr w:type="gramStart"/>
      <w:r w:rsidRPr="0074155D">
        <w:t>功能区声环境质量</w:t>
      </w:r>
      <w:proofErr w:type="gramEnd"/>
      <w:r w:rsidRPr="0074155D">
        <w:t>见</w:t>
      </w:r>
      <w:r w:rsidR="00722934" w:rsidRPr="0074155D">
        <w:rPr>
          <w:highlight w:val="yellow"/>
        </w:rPr>
        <w:fldChar w:fldCharType="begin"/>
      </w:r>
      <w:r w:rsidR="00722934" w:rsidRPr="0074155D">
        <w:rPr>
          <w:highlight w:val="yellow"/>
        </w:rPr>
        <w:instrText xml:space="preserve"> REF _Ref67257067 \h </w:instrText>
      </w:r>
      <w:r w:rsidR="0074155D">
        <w:rPr>
          <w:highlight w:val="yellow"/>
        </w:rPr>
        <w:instrText xml:space="preserve"> \* MERGEFORMAT </w:instrText>
      </w:r>
      <w:r w:rsidR="00722934" w:rsidRPr="0074155D">
        <w:rPr>
          <w:highlight w:val="yellow"/>
        </w:rPr>
      </w:r>
      <w:r w:rsidR="00722934" w:rsidRPr="0074155D">
        <w:rPr>
          <w:highlight w:val="yellow"/>
        </w:rPr>
        <w:fldChar w:fldCharType="separate"/>
      </w:r>
      <w:r w:rsidR="00722934" w:rsidRPr="0074155D">
        <w:rPr>
          <w:rFonts w:eastAsia="楷体_GB2312"/>
        </w:rPr>
        <w:t>图</w:t>
      </w:r>
      <w:r w:rsidR="00722934" w:rsidRPr="0074155D">
        <w:rPr>
          <w:rFonts w:eastAsia="楷体_GB2312"/>
          <w:noProof/>
        </w:rPr>
        <w:t>3</w:t>
      </w:r>
      <w:r w:rsidR="00722934" w:rsidRPr="0074155D">
        <w:rPr>
          <w:rFonts w:eastAsia="楷体_GB2312"/>
        </w:rPr>
        <w:noBreakHyphen/>
      </w:r>
      <w:r w:rsidR="00722934" w:rsidRPr="0074155D">
        <w:rPr>
          <w:rFonts w:eastAsia="楷体_GB2312"/>
          <w:noProof/>
        </w:rPr>
        <w:t>8</w:t>
      </w:r>
      <w:r w:rsidR="00722934" w:rsidRPr="0074155D">
        <w:rPr>
          <w:highlight w:val="yellow"/>
        </w:rPr>
        <w:fldChar w:fldCharType="end"/>
      </w:r>
      <w:r w:rsidRPr="0074155D">
        <w:t>。</w:t>
      </w:r>
    </w:p>
    <w:p w14:paraId="3978B1CF" w14:textId="45B19DCC" w:rsidR="002F6410" w:rsidRPr="0074155D" w:rsidRDefault="002F6410" w:rsidP="002F6410">
      <w:pPr>
        <w:jc w:val="center"/>
        <w:rPr>
          <w:color w:val="FF0000"/>
        </w:rPr>
      </w:pPr>
      <w:r w:rsidRPr="0074155D">
        <w:rPr>
          <w:noProof/>
          <w:color w:val="FF0000"/>
        </w:rPr>
        <w:drawing>
          <wp:inline distT="0" distB="0" distL="0" distR="0" wp14:anchorId="49FF80DD" wp14:editId="69FF6B62">
            <wp:extent cx="3467278" cy="2355971"/>
            <wp:effectExtent l="0" t="0" r="0" b="635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3467278" cy="2355971"/>
                    </a:xfrm>
                    <a:prstGeom prst="rect">
                      <a:avLst/>
                    </a:prstGeom>
                  </pic:spPr>
                </pic:pic>
              </a:graphicData>
            </a:graphic>
          </wp:inline>
        </w:drawing>
      </w:r>
    </w:p>
    <w:p w14:paraId="1390BEC8" w14:textId="4EE03954" w:rsidR="004C7AA3" w:rsidRPr="0074155D" w:rsidRDefault="004C7AA3" w:rsidP="004C7AA3">
      <w:pPr>
        <w:pStyle w:val="af6"/>
        <w:spacing w:beforeLines="50" w:before="210" w:afterLines="50" w:after="210"/>
        <w:rPr>
          <w:rFonts w:ascii="Times New Roman" w:hAnsi="Times New Roman" w:cs="Times New Roman"/>
          <w:bCs w:val="0"/>
          <w:color w:val="FF0000"/>
        </w:rPr>
      </w:pPr>
      <w:bookmarkStart w:id="149" w:name="_Ref67257054"/>
      <w:r w:rsidRPr="0074155D">
        <w:rPr>
          <w:rFonts w:ascii="Times New Roman" w:eastAsia="楷体_GB2312" w:hAnsi="Times New Roman" w:cs="Times New Roman"/>
          <w:sz w:val="24"/>
          <w:szCs w:val="24"/>
        </w:rPr>
        <w:t>图</w:t>
      </w:r>
      <w:r w:rsidRPr="0074155D">
        <w:rPr>
          <w:rFonts w:ascii="Times New Roman" w:eastAsia="楷体_GB2312" w:hAnsi="Times New Roman" w:cs="Times New Roman"/>
          <w:sz w:val="24"/>
          <w:szCs w:val="24"/>
        </w:rPr>
        <w:fldChar w:fldCharType="begin"/>
      </w:r>
      <w:r w:rsidRPr="0074155D">
        <w:rPr>
          <w:rFonts w:ascii="Times New Roman" w:eastAsia="楷体_GB2312" w:hAnsi="Times New Roman" w:cs="Times New Roman"/>
          <w:sz w:val="24"/>
          <w:szCs w:val="24"/>
        </w:rPr>
        <w:instrText xml:space="preserve"> STYLEREF 1 \s </w:instrText>
      </w:r>
      <w:r w:rsidRPr="0074155D">
        <w:rPr>
          <w:rFonts w:ascii="Times New Roman" w:eastAsia="楷体_GB2312" w:hAnsi="Times New Roman" w:cs="Times New Roman"/>
          <w:sz w:val="24"/>
          <w:szCs w:val="24"/>
        </w:rPr>
        <w:fldChar w:fldCharType="separate"/>
      </w:r>
      <w:r w:rsidRPr="0074155D">
        <w:rPr>
          <w:rFonts w:ascii="Times New Roman" w:eastAsia="楷体_GB2312" w:hAnsi="Times New Roman" w:cs="Times New Roman"/>
          <w:noProof/>
          <w:sz w:val="24"/>
          <w:szCs w:val="24"/>
        </w:rPr>
        <w:t>3</w:t>
      </w:r>
      <w:r w:rsidRPr="0074155D">
        <w:rPr>
          <w:rFonts w:ascii="Times New Roman" w:eastAsia="楷体_GB2312" w:hAnsi="Times New Roman" w:cs="Times New Roman"/>
          <w:sz w:val="24"/>
          <w:szCs w:val="24"/>
        </w:rPr>
        <w:fldChar w:fldCharType="end"/>
      </w:r>
      <w:r w:rsidRPr="0074155D">
        <w:rPr>
          <w:rFonts w:ascii="Times New Roman" w:eastAsia="楷体_GB2312" w:hAnsi="Times New Roman" w:cs="Times New Roman"/>
          <w:sz w:val="24"/>
          <w:szCs w:val="24"/>
        </w:rPr>
        <w:noBreakHyphen/>
      </w:r>
      <w:r w:rsidRPr="0074155D">
        <w:rPr>
          <w:rFonts w:ascii="Times New Roman" w:eastAsia="楷体_GB2312" w:hAnsi="Times New Roman" w:cs="Times New Roman"/>
          <w:sz w:val="24"/>
          <w:szCs w:val="24"/>
        </w:rPr>
        <w:fldChar w:fldCharType="begin"/>
      </w:r>
      <w:r w:rsidRPr="0074155D">
        <w:rPr>
          <w:rFonts w:ascii="Times New Roman" w:eastAsia="楷体_GB2312" w:hAnsi="Times New Roman" w:cs="Times New Roman"/>
          <w:sz w:val="24"/>
          <w:szCs w:val="24"/>
        </w:rPr>
        <w:instrText xml:space="preserve"> SEQ </w:instrText>
      </w:r>
      <w:r w:rsidRPr="0074155D">
        <w:rPr>
          <w:rFonts w:ascii="Times New Roman" w:eastAsia="楷体_GB2312" w:hAnsi="Times New Roman" w:cs="Times New Roman"/>
          <w:sz w:val="24"/>
          <w:szCs w:val="24"/>
        </w:rPr>
        <w:instrText>图</w:instrText>
      </w:r>
      <w:r w:rsidRPr="0074155D">
        <w:rPr>
          <w:rFonts w:ascii="Times New Roman" w:eastAsia="楷体_GB2312" w:hAnsi="Times New Roman" w:cs="Times New Roman"/>
          <w:sz w:val="24"/>
          <w:szCs w:val="24"/>
        </w:rPr>
        <w:instrText xml:space="preserve"> \* ARABIC \s 1 </w:instrText>
      </w:r>
      <w:r w:rsidRPr="0074155D">
        <w:rPr>
          <w:rFonts w:ascii="Times New Roman" w:eastAsia="楷体_GB2312" w:hAnsi="Times New Roman" w:cs="Times New Roman"/>
          <w:sz w:val="24"/>
          <w:szCs w:val="24"/>
        </w:rPr>
        <w:fldChar w:fldCharType="separate"/>
      </w:r>
      <w:r w:rsidRPr="0074155D">
        <w:rPr>
          <w:rFonts w:ascii="Times New Roman" w:eastAsia="楷体_GB2312" w:hAnsi="Times New Roman" w:cs="Times New Roman"/>
          <w:noProof/>
          <w:sz w:val="24"/>
          <w:szCs w:val="24"/>
        </w:rPr>
        <w:t>7</w:t>
      </w:r>
      <w:r w:rsidRPr="0074155D">
        <w:rPr>
          <w:rFonts w:ascii="Times New Roman" w:eastAsia="楷体_GB2312" w:hAnsi="Times New Roman" w:cs="Times New Roman"/>
          <w:sz w:val="24"/>
          <w:szCs w:val="24"/>
        </w:rPr>
        <w:fldChar w:fldCharType="end"/>
      </w:r>
      <w:bookmarkEnd w:id="149"/>
      <w:r w:rsidRPr="0074155D">
        <w:rPr>
          <w:rFonts w:ascii="Times New Roman" w:eastAsia="楷体_GB2312" w:hAnsi="Times New Roman" w:cs="Times New Roman"/>
          <w:bCs w:val="0"/>
          <w:sz w:val="24"/>
          <w:szCs w:val="24"/>
        </w:rPr>
        <w:t xml:space="preserve">  2019</w:t>
      </w:r>
      <w:r w:rsidRPr="0074155D">
        <w:rPr>
          <w:rFonts w:ascii="Times New Roman" w:eastAsia="楷体_GB2312" w:hAnsi="Times New Roman" w:cs="Times New Roman"/>
          <w:bCs w:val="0"/>
          <w:sz w:val="24"/>
          <w:szCs w:val="24"/>
        </w:rPr>
        <w:t>年昼间暴露在不同声级下的面积分布情况</w:t>
      </w:r>
    </w:p>
    <w:p w14:paraId="3E55F02C" w14:textId="456A20EA" w:rsidR="002F6410" w:rsidRPr="0074155D" w:rsidRDefault="002F6410" w:rsidP="002F6410">
      <w:pPr>
        <w:spacing w:line="300" w:lineRule="auto"/>
        <w:rPr>
          <w:rFonts w:eastAsia="仿宋"/>
          <w:sz w:val="32"/>
          <w:szCs w:val="32"/>
        </w:rPr>
      </w:pPr>
      <w:r w:rsidRPr="0074155D">
        <w:rPr>
          <w:rFonts w:eastAsia="仿宋"/>
          <w:noProof/>
          <w:sz w:val="32"/>
          <w:szCs w:val="32"/>
        </w:rPr>
        <w:lastRenderedPageBreak/>
        <w:drawing>
          <wp:inline distT="0" distB="0" distL="0" distR="0" wp14:anchorId="137D7D10" wp14:editId="5033904D">
            <wp:extent cx="5575587" cy="3162463"/>
            <wp:effectExtent l="0" t="0" r="635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575587" cy="3162463"/>
                    </a:xfrm>
                    <a:prstGeom prst="rect">
                      <a:avLst/>
                    </a:prstGeom>
                  </pic:spPr>
                </pic:pic>
              </a:graphicData>
            </a:graphic>
          </wp:inline>
        </w:drawing>
      </w:r>
    </w:p>
    <w:p w14:paraId="6EB4BA3A" w14:textId="59F42108" w:rsidR="004C7AA3" w:rsidRPr="0074155D" w:rsidRDefault="004C7AA3" w:rsidP="004C7AA3">
      <w:pPr>
        <w:pStyle w:val="af6"/>
        <w:spacing w:beforeLines="50" w:before="210" w:afterLines="50" w:after="210"/>
        <w:rPr>
          <w:rFonts w:ascii="Times New Roman" w:hAnsi="Times New Roman" w:cs="Times New Roman"/>
          <w:bCs w:val="0"/>
          <w:color w:val="FF0000"/>
        </w:rPr>
      </w:pPr>
      <w:bookmarkStart w:id="150" w:name="_Ref67257067"/>
      <w:r w:rsidRPr="0074155D">
        <w:rPr>
          <w:rFonts w:ascii="Times New Roman" w:eastAsia="楷体_GB2312" w:hAnsi="Times New Roman" w:cs="Times New Roman"/>
          <w:sz w:val="24"/>
          <w:szCs w:val="24"/>
        </w:rPr>
        <w:t>图</w:t>
      </w:r>
      <w:r w:rsidRPr="0074155D">
        <w:rPr>
          <w:rFonts w:ascii="Times New Roman" w:eastAsia="楷体_GB2312" w:hAnsi="Times New Roman" w:cs="Times New Roman"/>
          <w:sz w:val="24"/>
          <w:szCs w:val="24"/>
        </w:rPr>
        <w:fldChar w:fldCharType="begin"/>
      </w:r>
      <w:r w:rsidRPr="0074155D">
        <w:rPr>
          <w:rFonts w:ascii="Times New Roman" w:eastAsia="楷体_GB2312" w:hAnsi="Times New Roman" w:cs="Times New Roman"/>
          <w:sz w:val="24"/>
          <w:szCs w:val="24"/>
        </w:rPr>
        <w:instrText xml:space="preserve"> STYLEREF 1 \s </w:instrText>
      </w:r>
      <w:r w:rsidRPr="0074155D">
        <w:rPr>
          <w:rFonts w:ascii="Times New Roman" w:eastAsia="楷体_GB2312" w:hAnsi="Times New Roman" w:cs="Times New Roman"/>
          <w:sz w:val="24"/>
          <w:szCs w:val="24"/>
        </w:rPr>
        <w:fldChar w:fldCharType="separate"/>
      </w:r>
      <w:r w:rsidRPr="0074155D">
        <w:rPr>
          <w:rFonts w:ascii="Times New Roman" w:eastAsia="楷体_GB2312" w:hAnsi="Times New Roman" w:cs="Times New Roman"/>
          <w:noProof/>
          <w:sz w:val="24"/>
          <w:szCs w:val="24"/>
        </w:rPr>
        <w:t>3</w:t>
      </w:r>
      <w:r w:rsidRPr="0074155D">
        <w:rPr>
          <w:rFonts w:ascii="Times New Roman" w:eastAsia="楷体_GB2312" w:hAnsi="Times New Roman" w:cs="Times New Roman"/>
          <w:sz w:val="24"/>
          <w:szCs w:val="24"/>
        </w:rPr>
        <w:fldChar w:fldCharType="end"/>
      </w:r>
      <w:r w:rsidRPr="0074155D">
        <w:rPr>
          <w:rFonts w:ascii="Times New Roman" w:eastAsia="楷体_GB2312" w:hAnsi="Times New Roman" w:cs="Times New Roman"/>
          <w:sz w:val="24"/>
          <w:szCs w:val="24"/>
        </w:rPr>
        <w:noBreakHyphen/>
      </w:r>
      <w:r w:rsidRPr="0074155D">
        <w:rPr>
          <w:rFonts w:ascii="Times New Roman" w:eastAsia="楷体_GB2312" w:hAnsi="Times New Roman" w:cs="Times New Roman"/>
          <w:sz w:val="24"/>
          <w:szCs w:val="24"/>
        </w:rPr>
        <w:fldChar w:fldCharType="begin"/>
      </w:r>
      <w:r w:rsidRPr="0074155D">
        <w:rPr>
          <w:rFonts w:ascii="Times New Roman" w:eastAsia="楷体_GB2312" w:hAnsi="Times New Roman" w:cs="Times New Roman"/>
          <w:sz w:val="24"/>
          <w:szCs w:val="24"/>
        </w:rPr>
        <w:instrText xml:space="preserve"> SEQ </w:instrText>
      </w:r>
      <w:r w:rsidRPr="0074155D">
        <w:rPr>
          <w:rFonts w:ascii="Times New Roman" w:eastAsia="楷体_GB2312" w:hAnsi="Times New Roman" w:cs="Times New Roman"/>
          <w:sz w:val="24"/>
          <w:szCs w:val="24"/>
        </w:rPr>
        <w:instrText>图</w:instrText>
      </w:r>
      <w:r w:rsidRPr="0074155D">
        <w:rPr>
          <w:rFonts w:ascii="Times New Roman" w:eastAsia="楷体_GB2312" w:hAnsi="Times New Roman" w:cs="Times New Roman"/>
          <w:sz w:val="24"/>
          <w:szCs w:val="24"/>
        </w:rPr>
        <w:instrText xml:space="preserve"> \* ARABIC \s 1 </w:instrText>
      </w:r>
      <w:r w:rsidRPr="0074155D">
        <w:rPr>
          <w:rFonts w:ascii="Times New Roman" w:eastAsia="楷体_GB2312" w:hAnsi="Times New Roman" w:cs="Times New Roman"/>
          <w:sz w:val="24"/>
          <w:szCs w:val="24"/>
        </w:rPr>
        <w:fldChar w:fldCharType="separate"/>
      </w:r>
      <w:r w:rsidRPr="0074155D">
        <w:rPr>
          <w:rFonts w:ascii="Times New Roman" w:eastAsia="楷体_GB2312" w:hAnsi="Times New Roman" w:cs="Times New Roman"/>
          <w:noProof/>
          <w:sz w:val="24"/>
          <w:szCs w:val="24"/>
        </w:rPr>
        <w:t>8</w:t>
      </w:r>
      <w:r w:rsidRPr="0074155D">
        <w:rPr>
          <w:rFonts w:ascii="Times New Roman" w:eastAsia="楷体_GB2312" w:hAnsi="Times New Roman" w:cs="Times New Roman"/>
          <w:sz w:val="24"/>
          <w:szCs w:val="24"/>
        </w:rPr>
        <w:fldChar w:fldCharType="end"/>
      </w:r>
      <w:bookmarkEnd w:id="150"/>
      <w:r w:rsidRPr="0074155D">
        <w:rPr>
          <w:rFonts w:ascii="Times New Roman" w:eastAsia="楷体_GB2312" w:hAnsi="Times New Roman" w:cs="Times New Roman"/>
          <w:bCs w:val="0"/>
          <w:sz w:val="24"/>
          <w:szCs w:val="24"/>
        </w:rPr>
        <w:t xml:space="preserve">  2019</w:t>
      </w:r>
      <w:r w:rsidRPr="0074155D">
        <w:rPr>
          <w:rFonts w:ascii="Times New Roman" w:eastAsia="楷体_GB2312" w:hAnsi="Times New Roman" w:cs="Times New Roman"/>
          <w:bCs w:val="0"/>
          <w:sz w:val="24"/>
          <w:szCs w:val="24"/>
        </w:rPr>
        <w:t>年各功能区声环境监测年均值</w:t>
      </w:r>
    </w:p>
    <w:p w14:paraId="32C523E6" w14:textId="4AF157A3" w:rsidR="00EC1508" w:rsidRPr="0074155D" w:rsidRDefault="00EC1508" w:rsidP="003639BD">
      <w:pPr>
        <w:pStyle w:val="3"/>
        <w:adjustRightInd w:val="0"/>
        <w:snapToGrid w:val="0"/>
        <w:spacing w:before="0" w:after="0" w:line="360" w:lineRule="auto"/>
        <w:ind w:left="0" w:firstLine="0"/>
        <w:rPr>
          <w:sz w:val="24"/>
          <w:szCs w:val="24"/>
        </w:rPr>
      </w:pPr>
      <w:r w:rsidRPr="0074155D">
        <w:rPr>
          <w:sz w:val="24"/>
          <w:szCs w:val="24"/>
        </w:rPr>
        <w:t>辐射环境质量概况</w:t>
      </w:r>
    </w:p>
    <w:p w14:paraId="63595F4C" w14:textId="0E2CCA3F" w:rsidR="00EC1508" w:rsidRPr="0074155D" w:rsidRDefault="002F6410" w:rsidP="00585B86">
      <w:pPr>
        <w:adjustRightInd w:val="0"/>
        <w:snapToGrid w:val="0"/>
        <w:spacing w:line="360" w:lineRule="auto"/>
        <w:ind w:firstLineChars="200" w:firstLine="490"/>
      </w:pPr>
      <w:r w:rsidRPr="0074155D">
        <w:t>2019</w:t>
      </w:r>
      <w:r w:rsidRPr="0074155D">
        <w:t>洛阳市辐射环境质量总体良好。洛阳市国控点辐射环境</w:t>
      </w:r>
      <w:r w:rsidRPr="0074155D">
        <w:t>γ</w:t>
      </w:r>
      <w:r w:rsidRPr="0074155D">
        <w:t>辐射空气吸收剂量率均值</w:t>
      </w:r>
      <w:r w:rsidRPr="0074155D">
        <w:t>67.83</w:t>
      </w:r>
      <w:r w:rsidRPr="0074155D">
        <w:t>纳戈瑞</w:t>
      </w:r>
      <w:r w:rsidRPr="0074155D">
        <w:t>/</w:t>
      </w:r>
      <w:r w:rsidRPr="0074155D">
        <w:t>小时，核与辐射安全预警点</w:t>
      </w:r>
      <w:r w:rsidRPr="0074155D">
        <w:t>γ</w:t>
      </w:r>
      <w:r w:rsidRPr="0074155D">
        <w:t>辐射剂量率平均值</w:t>
      </w:r>
      <w:r w:rsidRPr="0074155D">
        <w:t>105.95</w:t>
      </w:r>
      <w:r w:rsidRPr="0074155D">
        <w:t>纳戈瑞</w:t>
      </w:r>
      <w:r w:rsidRPr="0074155D">
        <w:t>/</w:t>
      </w:r>
      <w:r w:rsidRPr="0074155D">
        <w:t>小时，全年</w:t>
      </w:r>
      <w:r w:rsidRPr="0074155D">
        <w:t>γ</w:t>
      </w:r>
      <w:r w:rsidRPr="0074155D">
        <w:t>辐射剂量率均为天然本底水平；电磁辐射功率密度年均值</w:t>
      </w:r>
      <w:r w:rsidRPr="0074155D">
        <w:t>1.30</w:t>
      </w:r>
      <w:r w:rsidRPr="0074155D">
        <w:t>微瓦</w:t>
      </w:r>
      <w:r w:rsidRPr="0074155D">
        <w:t>/</w:t>
      </w:r>
      <w:r w:rsidRPr="0074155D">
        <w:t>平方厘米，电磁环境相对稳定，未发现异常；洛阳市饮用水中总</w:t>
      </w:r>
      <w:r w:rsidRPr="0074155D">
        <w:t>α</w:t>
      </w:r>
      <w:r w:rsidRPr="0074155D">
        <w:t>活度浓度小于</w:t>
      </w:r>
      <w:r w:rsidRPr="0074155D">
        <w:t>0.01</w:t>
      </w:r>
      <w:r w:rsidRPr="0074155D">
        <w:t>贝可</w:t>
      </w:r>
      <w:r w:rsidRPr="0074155D">
        <w:t>/</w:t>
      </w:r>
      <w:r w:rsidRPr="0074155D">
        <w:t>升，总</w:t>
      </w:r>
      <w:r w:rsidRPr="0074155D">
        <w:t>β</w:t>
      </w:r>
      <w:r w:rsidRPr="0074155D">
        <w:t>活度浓度均值为</w:t>
      </w:r>
      <w:r w:rsidRPr="0074155D">
        <w:t>0.11</w:t>
      </w:r>
      <w:r w:rsidRPr="0074155D">
        <w:t>贝可</w:t>
      </w:r>
      <w:r w:rsidRPr="0074155D">
        <w:t>/</w:t>
      </w:r>
      <w:r w:rsidRPr="0074155D">
        <w:t>升，</w:t>
      </w:r>
      <w:r w:rsidRPr="0074155D">
        <w:t xml:space="preserve"> </w:t>
      </w:r>
      <w:r w:rsidRPr="0074155D">
        <w:t>监测值均低于《生活饮用水卫生标准》（</w:t>
      </w:r>
      <w:r w:rsidRPr="0074155D">
        <w:t>GB 5749</w:t>
      </w:r>
      <w:r w:rsidRPr="0074155D">
        <w:t>－</w:t>
      </w:r>
      <w:r w:rsidRPr="0074155D">
        <w:t>2016</w:t>
      </w:r>
      <w:r w:rsidRPr="0074155D">
        <w:t>）规定的放射性指标指导值；全年洛阳市气溶胶采样点位运行正常，测得数据均未出现异常值，人工放射性核素无检出；全市土壤中天然放射性核素浓度与历年监测结果相比，未发生显著变化。</w:t>
      </w:r>
    </w:p>
    <w:p w14:paraId="76A9C012" w14:textId="27BBD757" w:rsidR="00EC1508" w:rsidRPr="0074155D" w:rsidRDefault="00EC1508" w:rsidP="003639BD">
      <w:pPr>
        <w:pStyle w:val="3"/>
        <w:adjustRightInd w:val="0"/>
        <w:snapToGrid w:val="0"/>
        <w:spacing w:before="0" w:after="0" w:line="360" w:lineRule="auto"/>
        <w:ind w:left="0" w:firstLine="0"/>
        <w:rPr>
          <w:sz w:val="24"/>
          <w:szCs w:val="24"/>
        </w:rPr>
      </w:pPr>
      <w:r w:rsidRPr="0074155D">
        <w:rPr>
          <w:sz w:val="24"/>
          <w:szCs w:val="24"/>
        </w:rPr>
        <w:t>生态环境质量概况</w:t>
      </w:r>
    </w:p>
    <w:p w14:paraId="693A6E18" w14:textId="5BAC0508" w:rsidR="00EC1508" w:rsidRPr="0074155D" w:rsidRDefault="002F6410" w:rsidP="00585B86">
      <w:pPr>
        <w:adjustRightInd w:val="0"/>
        <w:snapToGrid w:val="0"/>
        <w:spacing w:line="360" w:lineRule="auto"/>
        <w:ind w:firstLineChars="200" w:firstLine="490"/>
      </w:pPr>
      <w:r w:rsidRPr="0074155D">
        <w:t>根据河南省生态环境监测中心提供的数据，洛阳市</w:t>
      </w:r>
      <w:r w:rsidRPr="0074155D">
        <w:t>2019</w:t>
      </w:r>
      <w:r w:rsidRPr="0074155D">
        <w:t>年生态环境状况各项指标数据见下表（洛阳市数据为全市域生态评价数据）。</w:t>
      </w:r>
    </w:p>
    <w:p w14:paraId="41238E7A" w14:textId="3B1EE26B" w:rsidR="00722934" w:rsidRPr="0074155D" w:rsidRDefault="00722934" w:rsidP="00722934">
      <w:pPr>
        <w:pStyle w:val="af6"/>
        <w:spacing w:beforeLines="50" w:before="210" w:after="0"/>
        <w:rPr>
          <w:rFonts w:ascii="Times New Roman" w:eastAsia="楷体_GB2312" w:hAnsi="Times New Roman" w:cs="Times New Roman"/>
          <w:bCs w:val="0"/>
          <w:sz w:val="24"/>
          <w:szCs w:val="24"/>
        </w:rPr>
      </w:pPr>
      <w:r w:rsidRPr="0074155D">
        <w:rPr>
          <w:rFonts w:ascii="Times New Roman" w:eastAsia="楷体_GB2312" w:hAnsi="Times New Roman" w:cs="Times New Roman"/>
          <w:sz w:val="24"/>
          <w:szCs w:val="24"/>
        </w:rPr>
        <w:t>表</w:t>
      </w:r>
      <w:r w:rsidRPr="0074155D">
        <w:rPr>
          <w:rFonts w:ascii="Times New Roman" w:eastAsia="楷体_GB2312" w:hAnsi="Times New Roman" w:cs="Times New Roman"/>
          <w:sz w:val="24"/>
          <w:szCs w:val="24"/>
        </w:rPr>
        <w:fldChar w:fldCharType="begin"/>
      </w:r>
      <w:r w:rsidRPr="0074155D">
        <w:rPr>
          <w:rFonts w:ascii="Times New Roman" w:eastAsia="楷体_GB2312" w:hAnsi="Times New Roman" w:cs="Times New Roman"/>
          <w:sz w:val="24"/>
          <w:szCs w:val="24"/>
        </w:rPr>
        <w:instrText xml:space="preserve"> STYLEREF 1 \s </w:instrText>
      </w:r>
      <w:r w:rsidRPr="0074155D">
        <w:rPr>
          <w:rFonts w:ascii="Times New Roman" w:eastAsia="楷体_GB2312" w:hAnsi="Times New Roman" w:cs="Times New Roman"/>
          <w:sz w:val="24"/>
          <w:szCs w:val="24"/>
        </w:rPr>
        <w:fldChar w:fldCharType="separate"/>
      </w:r>
      <w:r w:rsidRPr="0074155D">
        <w:rPr>
          <w:rFonts w:ascii="Times New Roman" w:eastAsia="楷体_GB2312" w:hAnsi="Times New Roman" w:cs="Times New Roman"/>
          <w:noProof/>
          <w:sz w:val="24"/>
          <w:szCs w:val="24"/>
        </w:rPr>
        <w:t>3</w:t>
      </w:r>
      <w:r w:rsidRPr="0074155D">
        <w:rPr>
          <w:rFonts w:ascii="Times New Roman" w:eastAsia="楷体_GB2312" w:hAnsi="Times New Roman" w:cs="Times New Roman"/>
          <w:sz w:val="24"/>
          <w:szCs w:val="24"/>
        </w:rPr>
        <w:fldChar w:fldCharType="end"/>
      </w:r>
      <w:r w:rsidRPr="0074155D">
        <w:rPr>
          <w:rFonts w:ascii="Times New Roman" w:eastAsia="楷体_GB2312" w:hAnsi="Times New Roman" w:cs="Times New Roman"/>
          <w:sz w:val="24"/>
          <w:szCs w:val="24"/>
        </w:rPr>
        <w:noBreakHyphen/>
      </w:r>
      <w:r w:rsidRPr="0074155D">
        <w:rPr>
          <w:rFonts w:ascii="Times New Roman" w:eastAsia="楷体_GB2312" w:hAnsi="Times New Roman" w:cs="Times New Roman"/>
          <w:sz w:val="24"/>
          <w:szCs w:val="24"/>
        </w:rPr>
        <w:fldChar w:fldCharType="begin"/>
      </w:r>
      <w:r w:rsidRPr="0074155D">
        <w:rPr>
          <w:rFonts w:ascii="Times New Roman" w:eastAsia="楷体_GB2312" w:hAnsi="Times New Roman" w:cs="Times New Roman"/>
          <w:sz w:val="24"/>
          <w:szCs w:val="24"/>
        </w:rPr>
        <w:instrText xml:space="preserve"> SEQ </w:instrText>
      </w:r>
      <w:r w:rsidRPr="0074155D">
        <w:rPr>
          <w:rFonts w:ascii="Times New Roman" w:eastAsia="楷体_GB2312" w:hAnsi="Times New Roman" w:cs="Times New Roman"/>
          <w:sz w:val="24"/>
          <w:szCs w:val="24"/>
        </w:rPr>
        <w:instrText>表</w:instrText>
      </w:r>
      <w:r w:rsidRPr="0074155D">
        <w:rPr>
          <w:rFonts w:ascii="Times New Roman" w:eastAsia="楷体_GB2312" w:hAnsi="Times New Roman" w:cs="Times New Roman"/>
          <w:sz w:val="24"/>
          <w:szCs w:val="24"/>
        </w:rPr>
        <w:instrText xml:space="preserve"> \* ARABIC \s 1 </w:instrText>
      </w:r>
      <w:r w:rsidRPr="0074155D">
        <w:rPr>
          <w:rFonts w:ascii="Times New Roman" w:eastAsia="楷体_GB2312" w:hAnsi="Times New Roman" w:cs="Times New Roman"/>
          <w:sz w:val="24"/>
          <w:szCs w:val="24"/>
        </w:rPr>
        <w:fldChar w:fldCharType="separate"/>
      </w:r>
      <w:r w:rsidRPr="0074155D">
        <w:rPr>
          <w:rFonts w:ascii="Times New Roman" w:eastAsia="楷体_GB2312" w:hAnsi="Times New Roman" w:cs="Times New Roman"/>
          <w:noProof/>
          <w:sz w:val="24"/>
          <w:szCs w:val="24"/>
        </w:rPr>
        <w:t>2</w:t>
      </w:r>
      <w:r w:rsidRPr="0074155D">
        <w:rPr>
          <w:rFonts w:ascii="Times New Roman" w:eastAsia="楷体_GB2312" w:hAnsi="Times New Roman" w:cs="Times New Roman"/>
          <w:sz w:val="24"/>
          <w:szCs w:val="24"/>
        </w:rPr>
        <w:fldChar w:fldCharType="end"/>
      </w:r>
      <w:r w:rsidRPr="0074155D">
        <w:rPr>
          <w:rFonts w:ascii="Times New Roman" w:eastAsia="楷体_GB2312" w:hAnsi="Times New Roman" w:cs="Times New Roman"/>
          <w:sz w:val="24"/>
          <w:szCs w:val="24"/>
        </w:rPr>
        <w:t xml:space="preserve">  </w:t>
      </w:r>
      <w:r w:rsidRPr="0074155D">
        <w:rPr>
          <w:rFonts w:ascii="Times New Roman" w:eastAsia="楷体_GB2312" w:hAnsi="Times New Roman" w:cs="Times New Roman"/>
          <w:bCs w:val="0"/>
          <w:sz w:val="24"/>
          <w:szCs w:val="24"/>
          <w:lang w:val="zh-CN"/>
        </w:rPr>
        <w:t>2019</w:t>
      </w:r>
      <w:r w:rsidRPr="0074155D">
        <w:rPr>
          <w:rFonts w:ascii="Times New Roman" w:eastAsia="楷体_GB2312" w:hAnsi="Times New Roman" w:cs="Times New Roman"/>
          <w:bCs w:val="0"/>
          <w:sz w:val="24"/>
          <w:szCs w:val="24"/>
          <w:lang w:val="zh-CN"/>
        </w:rPr>
        <w:t>年洛阳市生态环境质量指数</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28" w:type="dxa"/>
          <w:left w:w="28" w:type="dxa"/>
          <w:bottom w:w="28" w:type="dxa"/>
          <w:right w:w="28" w:type="dxa"/>
        </w:tblCellMar>
        <w:tblLook w:val="04A0" w:firstRow="1" w:lastRow="0" w:firstColumn="1" w:lastColumn="0" w:noHBand="0" w:noVBand="1"/>
      </w:tblPr>
      <w:tblGrid>
        <w:gridCol w:w="1069"/>
        <w:gridCol w:w="1141"/>
        <w:gridCol w:w="1141"/>
        <w:gridCol w:w="1139"/>
        <w:gridCol w:w="1139"/>
        <w:gridCol w:w="1139"/>
        <w:gridCol w:w="1139"/>
        <w:gridCol w:w="1134"/>
      </w:tblGrid>
      <w:tr w:rsidR="002F6410" w:rsidRPr="0074155D" w14:paraId="23FBD64C" w14:textId="77777777" w:rsidTr="0074155D">
        <w:trPr>
          <w:trHeight w:val="312"/>
          <w:tblHeader/>
        </w:trPr>
        <w:tc>
          <w:tcPr>
            <w:tcW w:w="591" w:type="pct"/>
            <w:shd w:val="clear" w:color="auto" w:fill="auto"/>
            <w:noWrap/>
            <w:vAlign w:val="center"/>
          </w:tcPr>
          <w:p w14:paraId="3C8DAC71" w14:textId="77777777" w:rsidR="002F6410" w:rsidRPr="0074155D" w:rsidRDefault="002F6410" w:rsidP="0074155D">
            <w:pPr>
              <w:adjustRightInd w:val="0"/>
              <w:snapToGrid w:val="0"/>
              <w:jc w:val="center"/>
              <w:rPr>
                <w:sz w:val="21"/>
                <w:szCs w:val="21"/>
              </w:rPr>
            </w:pPr>
            <w:r w:rsidRPr="0074155D">
              <w:rPr>
                <w:sz w:val="21"/>
                <w:szCs w:val="21"/>
              </w:rPr>
              <w:t>县</w:t>
            </w:r>
            <w:r w:rsidRPr="0074155D">
              <w:rPr>
                <w:sz w:val="21"/>
                <w:szCs w:val="21"/>
              </w:rPr>
              <w:t>/</w:t>
            </w:r>
            <w:r w:rsidRPr="0074155D">
              <w:rPr>
                <w:sz w:val="21"/>
                <w:szCs w:val="21"/>
              </w:rPr>
              <w:t>市辖区</w:t>
            </w:r>
          </w:p>
        </w:tc>
        <w:tc>
          <w:tcPr>
            <w:tcW w:w="631" w:type="pct"/>
            <w:shd w:val="clear" w:color="auto" w:fill="auto"/>
            <w:noWrap/>
            <w:vAlign w:val="center"/>
          </w:tcPr>
          <w:p w14:paraId="221D51B4" w14:textId="77777777" w:rsidR="002F6410" w:rsidRPr="0074155D" w:rsidRDefault="002F6410" w:rsidP="0074155D">
            <w:pPr>
              <w:adjustRightInd w:val="0"/>
              <w:snapToGrid w:val="0"/>
              <w:jc w:val="center"/>
              <w:rPr>
                <w:sz w:val="21"/>
                <w:szCs w:val="21"/>
              </w:rPr>
            </w:pPr>
            <w:r w:rsidRPr="0074155D">
              <w:rPr>
                <w:sz w:val="21"/>
                <w:szCs w:val="21"/>
              </w:rPr>
              <w:t>生物丰度</w:t>
            </w:r>
          </w:p>
          <w:p w14:paraId="59D43A62" w14:textId="77777777" w:rsidR="002F6410" w:rsidRPr="0074155D" w:rsidRDefault="002F6410" w:rsidP="0074155D">
            <w:pPr>
              <w:adjustRightInd w:val="0"/>
              <w:snapToGrid w:val="0"/>
              <w:jc w:val="center"/>
              <w:rPr>
                <w:sz w:val="21"/>
                <w:szCs w:val="21"/>
              </w:rPr>
            </w:pPr>
            <w:r w:rsidRPr="0074155D">
              <w:rPr>
                <w:sz w:val="21"/>
                <w:szCs w:val="21"/>
              </w:rPr>
              <w:t>指数</w:t>
            </w:r>
          </w:p>
        </w:tc>
        <w:tc>
          <w:tcPr>
            <w:tcW w:w="631" w:type="pct"/>
            <w:shd w:val="clear" w:color="auto" w:fill="auto"/>
            <w:noWrap/>
            <w:vAlign w:val="center"/>
          </w:tcPr>
          <w:p w14:paraId="3DD0B331" w14:textId="77777777" w:rsidR="002F6410" w:rsidRPr="0074155D" w:rsidRDefault="002F6410" w:rsidP="0074155D">
            <w:pPr>
              <w:adjustRightInd w:val="0"/>
              <w:snapToGrid w:val="0"/>
              <w:jc w:val="center"/>
              <w:rPr>
                <w:sz w:val="21"/>
                <w:szCs w:val="21"/>
              </w:rPr>
            </w:pPr>
            <w:r w:rsidRPr="0074155D">
              <w:rPr>
                <w:sz w:val="21"/>
                <w:szCs w:val="21"/>
              </w:rPr>
              <w:t>植被覆盖</w:t>
            </w:r>
          </w:p>
          <w:p w14:paraId="0A7746BB" w14:textId="77777777" w:rsidR="002F6410" w:rsidRPr="0074155D" w:rsidRDefault="002F6410" w:rsidP="0074155D">
            <w:pPr>
              <w:adjustRightInd w:val="0"/>
              <w:snapToGrid w:val="0"/>
              <w:jc w:val="center"/>
              <w:rPr>
                <w:sz w:val="21"/>
                <w:szCs w:val="21"/>
              </w:rPr>
            </w:pPr>
            <w:r w:rsidRPr="0074155D">
              <w:rPr>
                <w:sz w:val="21"/>
                <w:szCs w:val="21"/>
              </w:rPr>
              <w:t>指数</w:t>
            </w:r>
          </w:p>
        </w:tc>
        <w:tc>
          <w:tcPr>
            <w:tcW w:w="630" w:type="pct"/>
            <w:shd w:val="clear" w:color="auto" w:fill="auto"/>
            <w:noWrap/>
            <w:vAlign w:val="center"/>
          </w:tcPr>
          <w:p w14:paraId="1CE124F0" w14:textId="77777777" w:rsidR="002F6410" w:rsidRPr="0074155D" w:rsidRDefault="002F6410" w:rsidP="0074155D">
            <w:pPr>
              <w:adjustRightInd w:val="0"/>
              <w:snapToGrid w:val="0"/>
              <w:jc w:val="center"/>
              <w:rPr>
                <w:sz w:val="21"/>
                <w:szCs w:val="21"/>
              </w:rPr>
            </w:pPr>
            <w:r w:rsidRPr="0074155D">
              <w:rPr>
                <w:sz w:val="21"/>
                <w:szCs w:val="21"/>
              </w:rPr>
              <w:t>水网密度指数</w:t>
            </w:r>
          </w:p>
        </w:tc>
        <w:tc>
          <w:tcPr>
            <w:tcW w:w="630" w:type="pct"/>
            <w:shd w:val="clear" w:color="auto" w:fill="auto"/>
            <w:noWrap/>
            <w:vAlign w:val="center"/>
          </w:tcPr>
          <w:p w14:paraId="0452DD17" w14:textId="77777777" w:rsidR="002F6410" w:rsidRPr="0074155D" w:rsidRDefault="002F6410" w:rsidP="0074155D">
            <w:pPr>
              <w:adjustRightInd w:val="0"/>
              <w:snapToGrid w:val="0"/>
              <w:jc w:val="center"/>
              <w:rPr>
                <w:sz w:val="21"/>
                <w:szCs w:val="21"/>
              </w:rPr>
            </w:pPr>
            <w:r w:rsidRPr="0074155D">
              <w:rPr>
                <w:sz w:val="21"/>
                <w:szCs w:val="21"/>
              </w:rPr>
              <w:t>土地胁迫指数</w:t>
            </w:r>
          </w:p>
        </w:tc>
        <w:tc>
          <w:tcPr>
            <w:tcW w:w="630" w:type="pct"/>
            <w:shd w:val="clear" w:color="auto" w:fill="auto"/>
            <w:noWrap/>
            <w:vAlign w:val="center"/>
          </w:tcPr>
          <w:p w14:paraId="79F85CEC" w14:textId="77777777" w:rsidR="002F6410" w:rsidRPr="0074155D" w:rsidRDefault="002F6410" w:rsidP="0074155D">
            <w:pPr>
              <w:adjustRightInd w:val="0"/>
              <w:snapToGrid w:val="0"/>
              <w:jc w:val="center"/>
              <w:rPr>
                <w:sz w:val="21"/>
                <w:szCs w:val="21"/>
              </w:rPr>
            </w:pPr>
            <w:r w:rsidRPr="0074155D">
              <w:rPr>
                <w:sz w:val="21"/>
                <w:szCs w:val="21"/>
              </w:rPr>
              <w:t>污染负荷指数</w:t>
            </w:r>
          </w:p>
        </w:tc>
        <w:tc>
          <w:tcPr>
            <w:tcW w:w="630" w:type="pct"/>
            <w:shd w:val="clear" w:color="auto" w:fill="auto"/>
            <w:noWrap/>
            <w:vAlign w:val="center"/>
          </w:tcPr>
          <w:p w14:paraId="4811B1F6" w14:textId="77777777" w:rsidR="002F6410" w:rsidRPr="0074155D" w:rsidRDefault="002F6410" w:rsidP="0074155D">
            <w:pPr>
              <w:adjustRightInd w:val="0"/>
              <w:snapToGrid w:val="0"/>
              <w:jc w:val="center"/>
              <w:rPr>
                <w:sz w:val="21"/>
                <w:szCs w:val="21"/>
              </w:rPr>
            </w:pPr>
            <w:r w:rsidRPr="0074155D">
              <w:rPr>
                <w:sz w:val="21"/>
                <w:szCs w:val="21"/>
              </w:rPr>
              <w:t>EI</w:t>
            </w:r>
          </w:p>
        </w:tc>
        <w:tc>
          <w:tcPr>
            <w:tcW w:w="627" w:type="pct"/>
            <w:shd w:val="clear" w:color="auto" w:fill="auto"/>
            <w:noWrap/>
            <w:vAlign w:val="center"/>
          </w:tcPr>
          <w:p w14:paraId="69E4F751" w14:textId="77777777" w:rsidR="002F6410" w:rsidRPr="0074155D" w:rsidRDefault="002F6410" w:rsidP="0074155D">
            <w:pPr>
              <w:adjustRightInd w:val="0"/>
              <w:snapToGrid w:val="0"/>
              <w:jc w:val="center"/>
              <w:rPr>
                <w:sz w:val="21"/>
                <w:szCs w:val="21"/>
              </w:rPr>
            </w:pPr>
            <w:r w:rsidRPr="0074155D">
              <w:rPr>
                <w:sz w:val="21"/>
                <w:szCs w:val="21"/>
              </w:rPr>
              <w:t>生态环境</w:t>
            </w:r>
          </w:p>
          <w:p w14:paraId="0FF0CD2C" w14:textId="77777777" w:rsidR="002F6410" w:rsidRPr="0074155D" w:rsidRDefault="002F6410" w:rsidP="0074155D">
            <w:pPr>
              <w:adjustRightInd w:val="0"/>
              <w:snapToGrid w:val="0"/>
              <w:jc w:val="center"/>
              <w:rPr>
                <w:sz w:val="21"/>
                <w:szCs w:val="21"/>
              </w:rPr>
            </w:pPr>
            <w:r w:rsidRPr="0074155D">
              <w:rPr>
                <w:sz w:val="21"/>
                <w:szCs w:val="21"/>
              </w:rPr>
              <w:t>质量类型</w:t>
            </w:r>
          </w:p>
        </w:tc>
      </w:tr>
      <w:tr w:rsidR="002F6410" w:rsidRPr="0074155D" w14:paraId="229D6B71" w14:textId="77777777" w:rsidTr="0074155D">
        <w:trPr>
          <w:trHeight w:hRule="exact" w:val="340"/>
        </w:trPr>
        <w:tc>
          <w:tcPr>
            <w:tcW w:w="591" w:type="pct"/>
            <w:noWrap/>
          </w:tcPr>
          <w:p w14:paraId="0F58D5C3" w14:textId="77777777" w:rsidR="002F6410" w:rsidRPr="0074155D" w:rsidRDefault="002F6410" w:rsidP="0074155D">
            <w:pPr>
              <w:adjustRightInd w:val="0"/>
              <w:snapToGrid w:val="0"/>
              <w:jc w:val="center"/>
              <w:rPr>
                <w:sz w:val="21"/>
                <w:szCs w:val="21"/>
              </w:rPr>
            </w:pPr>
            <w:r w:rsidRPr="0074155D">
              <w:rPr>
                <w:sz w:val="21"/>
                <w:szCs w:val="21"/>
              </w:rPr>
              <w:t>洛阳市辖区</w:t>
            </w:r>
          </w:p>
        </w:tc>
        <w:tc>
          <w:tcPr>
            <w:tcW w:w="631" w:type="pct"/>
            <w:shd w:val="clear" w:color="auto" w:fill="auto"/>
            <w:noWrap/>
            <w:vAlign w:val="center"/>
          </w:tcPr>
          <w:p w14:paraId="5E0D5D80" w14:textId="77777777" w:rsidR="002F6410" w:rsidRPr="0074155D" w:rsidRDefault="002F6410" w:rsidP="0074155D">
            <w:pPr>
              <w:adjustRightInd w:val="0"/>
              <w:snapToGrid w:val="0"/>
              <w:jc w:val="center"/>
              <w:rPr>
                <w:sz w:val="21"/>
                <w:szCs w:val="21"/>
              </w:rPr>
            </w:pPr>
            <w:r w:rsidRPr="0074155D">
              <w:rPr>
                <w:sz w:val="21"/>
                <w:szCs w:val="21"/>
              </w:rPr>
              <w:t>19.9</w:t>
            </w:r>
          </w:p>
        </w:tc>
        <w:tc>
          <w:tcPr>
            <w:tcW w:w="631" w:type="pct"/>
            <w:shd w:val="clear" w:color="auto" w:fill="auto"/>
            <w:noWrap/>
            <w:vAlign w:val="center"/>
          </w:tcPr>
          <w:p w14:paraId="41C8D22A" w14:textId="77777777" w:rsidR="002F6410" w:rsidRPr="0074155D" w:rsidRDefault="002F6410" w:rsidP="0074155D">
            <w:pPr>
              <w:adjustRightInd w:val="0"/>
              <w:snapToGrid w:val="0"/>
              <w:jc w:val="center"/>
              <w:rPr>
                <w:sz w:val="21"/>
                <w:szCs w:val="21"/>
              </w:rPr>
            </w:pPr>
            <w:r w:rsidRPr="0074155D">
              <w:rPr>
                <w:sz w:val="21"/>
                <w:szCs w:val="21"/>
              </w:rPr>
              <w:t>65.0</w:t>
            </w:r>
          </w:p>
        </w:tc>
        <w:tc>
          <w:tcPr>
            <w:tcW w:w="630" w:type="pct"/>
            <w:shd w:val="clear" w:color="auto" w:fill="auto"/>
            <w:noWrap/>
            <w:vAlign w:val="center"/>
          </w:tcPr>
          <w:p w14:paraId="503366DB" w14:textId="77777777" w:rsidR="002F6410" w:rsidRPr="0074155D" w:rsidRDefault="002F6410" w:rsidP="0074155D">
            <w:pPr>
              <w:adjustRightInd w:val="0"/>
              <w:snapToGrid w:val="0"/>
              <w:jc w:val="center"/>
              <w:rPr>
                <w:sz w:val="21"/>
                <w:szCs w:val="21"/>
              </w:rPr>
            </w:pPr>
            <w:r w:rsidRPr="0074155D">
              <w:rPr>
                <w:sz w:val="21"/>
                <w:szCs w:val="21"/>
              </w:rPr>
              <w:t>27.8</w:t>
            </w:r>
          </w:p>
        </w:tc>
        <w:tc>
          <w:tcPr>
            <w:tcW w:w="630" w:type="pct"/>
            <w:shd w:val="clear" w:color="auto" w:fill="auto"/>
            <w:noWrap/>
            <w:vAlign w:val="center"/>
          </w:tcPr>
          <w:p w14:paraId="5EFDB1FA" w14:textId="77777777" w:rsidR="002F6410" w:rsidRPr="0074155D" w:rsidRDefault="002F6410" w:rsidP="0074155D">
            <w:pPr>
              <w:adjustRightInd w:val="0"/>
              <w:snapToGrid w:val="0"/>
              <w:jc w:val="center"/>
              <w:rPr>
                <w:sz w:val="21"/>
                <w:szCs w:val="21"/>
              </w:rPr>
            </w:pPr>
            <w:r w:rsidRPr="0074155D">
              <w:rPr>
                <w:sz w:val="21"/>
                <w:szCs w:val="21"/>
              </w:rPr>
              <w:t>24.3</w:t>
            </w:r>
          </w:p>
        </w:tc>
        <w:tc>
          <w:tcPr>
            <w:tcW w:w="630" w:type="pct"/>
            <w:shd w:val="clear" w:color="auto" w:fill="auto"/>
            <w:noWrap/>
            <w:vAlign w:val="center"/>
          </w:tcPr>
          <w:p w14:paraId="45A1BC88" w14:textId="77777777" w:rsidR="002F6410" w:rsidRPr="0074155D" w:rsidRDefault="002F6410" w:rsidP="0074155D">
            <w:pPr>
              <w:adjustRightInd w:val="0"/>
              <w:snapToGrid w:val="0"/>
              <w:jc w:val="center"/>
              <w:rPr>
                <w:sz w:val="21"/>
                <w:szCs w:val="21"/>
              </w:rPr>
            </w:pPr>
            <w:r w:rsidRPr="0074155D">
              <w:rPr>
                <w:sz w:val="21"/>
                <w:szCs w:val="21"/>
              </w:rPr>
              <w:t>19.5</w:t>
            </w:r>
          </w:p>
        </w:tc>
        <w:tc>
          <w:tcPr>
            <w:tcW w:w="630" w:type="pct"/>
            <w:shd w:val="clear" w:color="auto" w:fill="auto"/>
            <w:noWrap/>
            <w:vAlign w:val="center"/>
          </w:tcPr>
          <w:p w14:paraId="68CA78C8" w14:textId="77777777" w:rsidR="002F6410" w:rsidRPr="0074155D" w:rsidRDefault="002F6410" w:rsidP="0074155D">
            <w:pPr>
              <w:adjustRightInd w:val="0"/>
              <w:snapToGrid w:val="0"/>
              <w:jc w:val="center"/>
              <w:rPr>
                <w:sz w:val="21"/>
                <w:szCs w:val="21"/>
              </w:rPr>
            </w:pPr>
            <w:r w:rsidRPr="0074155D">
              <w:rPr>
                <w:sz w:val="21"/>
                <w:szCs w:val="21"/>
              </w:rPr>
              <w:t>46.8</w:t>
            </w:r>
          </w:p>
        </w:tc>
        <w:tc>
          <w:tcPr>
            <w:tcW w:w="627" w:type="pct"/>
            <w:shd w:val="clear" w:color="auto" w:fill="auto"/>
            <w:noWrap/>
            <w:vAlign w:val="center"/>
          </w:tcPr>
          <w:p w14:paraId="3A888685" w14:textId="77777777" w:rsidR="002F6410" w:rsidRPr="0074155D" w:rsidRDefault="002F6410" w:rsidP="0074155D">
            <w:pPr>
              <w:adjustRightInd w:val="0"/>
              <w:snapToGrid w:val="0"/>
              <w:jc w:val="center"/>
              <w:rPr>
                <w:sz w:val="21"/>
                <w:szCs w:val="21"/>
              </w:rPr>
            </w:pPr>
            <w:r w:rsidRPr="0074155D">
              <w:rPr>
                <w:sz w:val="21"/>
                <w:szCs w:val="21"/>
              </w:rPr>
              <w:t>一般</w:t>
            </w:r>
          </w:p>
        </w:tc>
      </w:tr>
      <w:tr w:rsidR="002F6410" w:rsidRPr="0074155D" w14:paraId="251C6E19" w14:textId="77777777" w:rsidTr="0074155D">
        <w:trPr>
          <w:trHeight w:hRule="exact" w:val="340"/>
        </w:trPr>
        <w:tc>
          <w:tcPr>
            <w:tcW w:w="591" w:type="pct"/>
            <w:noWrap/>
          </w:tcPr>
          <w:p w14:paraId="0C2FA0B3" w14:textId="77777777" w:rsidR="002F6410" w:rsidRPr="0074155D" w:rsidRDefault="002F6410" w:rsidP="0074155D">
            <w:pPr>
              <w:adjustRightInd w:val="0"/>
              <w:snapToGrid w:val="0"/>
              <w:jc w:val="center"/>
              <w:rPr>
                <w:sz w:val="21"/>
                <w:szCs w:val="21"/>
              </w:rPr>
            </w:pPr>
            <w:r w:rsidRPr="0074155D">
              <w:rPr>
                <w:sz w:val="21"/>
                <w:szCs w:val="21"/>
              </w:rPr>
              <w:t>孟津县</w:t>
            </w:r>
          </w:p>
        </w:tc>
        <w:tc>
          <w:tcPr>
            <w:tcW w:w="631" w:type="pct"/>
            <w:shd w:val="clear" w:color="auto" w:fill="auto"/>
            <w:noWrap/>
            <w:vAlign w:val="center"/>
          </w:tcPr>
          <w:p w14:paraId="1A34B3EB" w14:textId="77777777" w:rsidR="002F6410" w:rsidRPr="0074155D" w:rsidRDefault="002F6410" w:rsidP="0074155D">
            <w:pPr>
              <w:adjustRightInd w:val="0"/>
              <w:snapToGrid w:val="0"/>
              <w:jc w:val="center"/>
              <w:rPr>
                <w:sz w:val="21"/>
                <w:szCs w:val="21"/>
              </w:rPr>
            </w:pPr>
            <w:r w:rsidRPr="0074155D">
              <w:rPr>
                <w:sz w:val="21"/>
                <w:szCs w:val="21"/>
              </w:rPr>
              <w:t>30.6</w:t>
            </w:r>
          </w:p>
        </w:tc>
        <w:tc>
          <w:tcPr>
            <w:tcW w:w="631" w:type="pct"/>
            <w:shd w:val="clear" w:color="auto" w:fill="auto"/>
            <w:noWrap/>
            <w:vAlign w:val="center"/>
          </w:tcPr>
          <w:p w14:paraId="72E6FD62" w14:textId="77777777" w:rsidR="002F6410" w:rsidRPr="0074155D" w:rsidRDefault="002F6410" w:rsidP="0074155D">
            <w:pPr>
              <w:adjustRightInd w:val="0"/>
              <w:snapToGrid w:val="0"/>
              <w:jc w:val="center"/>
              <w:rPr>
                <w:sz w:val="21"/>
                <w:szCs w:val="21"/>
              </w:rPr>
            </w:pPr>
            <w:r w:rsidRPr="0074155D">
              <w:rPr>
                <w:sz w:val="21"/>
                <w:szCs w:val="21"/>
              </w:rPr>
              <w:t>75.9</w:t>
            </w:r>
          </w:p>
        </w:tc>
        <w:tc>
          <w:tcPr>
            <w:tcW w:w="630" w:type="pct"/>
            <w:shd w:val="clear" w:color="auto" w:fill="auto"/>
            <w:noWrap/>
            <w:vAlign w:val="center"/>
          </w:tcPr>
          <w:p w14:paraId="22938F97" w14:textId="77777777" w:rsidR="002F6410" w:rsidRPr="0074155D" w:rsidRDefault="002F6410" w:rsidP="0074155D">
            <w:pPr>
              <w:adjustRightInd w:val="0"/>
              <w:snapToGrid w:val="0"/>
              <w:jc w:val="center"/>
              <w:rPr>
                <w:sz w:val="21"/>
                <w:szCs w:val="21"/>
              </w:rPr>
            </w:pPr>
            <w:r w:rsidRPr="0074155D">
              <w:rPr>
                <w:sz w:val="21"/>
                <w:szCs w:val="21"/>
              </w:rPr>
              <w:t>24.8</w:t>
            </w:r>
          </w:p>
        </w:tc>
        <w:tc>
          <w:tcPr>
            <w:tcW w:w="630" w:type="pct"/>
            <w:shd w:val="clear" w:color="auto" w:fill="auto"/>
            <w:noWrap/>
            <w:vAlign w:val="center"/>
          </w:tcPr>
          <w:p w14:paraId="11F8586B" w14:textId="77777777" w:rsidR="002F6410" w:rsidRPr="0074155D" w:rsidRDefault="002F6410" w:rsidP="0074155D">
            <w:pPr>
              <w:adjustRightInd w:val="0"/>
              <w:snapToGrid w:val="0"/>
              <w:jc w:val="center"/>
              <w:rPr>
                <w:sz w:val="21"/>
                <w:szCs w:val="21"/>
              </w:rPr>
            </w:pPr>
            <w:r w:rsidRPr="0074155D">
              <w:rPr>
                <w:sz w:val="21"/>
                <w:szCs w:val="21"/>
              </w:rPr>
              <w:t>11.0</w:t>
            </w:r>
          </w:p>
        </w:tc>
        <w:tc>
          <w:tcPr>
            <w:tcW w:w="630" w:type="pct"/>
            <w:shd w:val="clear" w:color="auto" w:fill="auto"/>
            <w:noWrap/>
            <w:vAlign w:val="center"/>
          </w:tcPr>
          <w:p w14:paraId="7F64BC10" w14:textId="77777777" w:rsidR="002F6410" w:rsidRPr="0074155D" w:rsidRDefault="002F6410" w:rsidP="0074155D">
            <w:pPr>
              <w:adjustRightInd w:val="0"/>
              <w:snapToGrid w:val="0"/>
              <w:jc w:val="center"/>
              <w:rPr>
                <w:sz w:val="21"/>
                <w:szCs w:val="21"/>
              </w:rPr>
            </w:pPr>
            <w:r w:rsidRPr="0074155D">
              <w:rPr>
                <w:sz w:val="21"/>
                <w:szCs w:val="21"/>
              </w:rPr>
              <w:t>3.6</w:t>
            </w:r>
          </w:p>
        </w:tc>
        <w:tc>
          <w:tcPr>
            <w:tcW w:w="630" w:type="pct"/>
            <w:shd w:val="clear" w:color="auto" w:fill="auto"/>
            <w:noWrap/>
            <w:vAlign w:val="center"/>
          </w:tcPr>
          <w:p w14:paraId="568F9EAF" w14:textId="77777777" w:rsidR="002F6410" w:rsidRPr="0074155D" w:rsidRDefault="002F6410" w:rsidP="0074155D">
            <w:pPr>
              <w:adjustRightInd w:val="0"/>
              <w:snapToGrid w:val="0"/>
              <w:jc w:val="center"/>
              <w:rPr>
                <w:sz w:val="21"/>
                <w:szCs w:val="21"/>
              </w:rPr>
            </w:pPr>
            <w:r w:rsidRPr="0074155D">
              <w:rPr>
                <w:sz w:val="21"/>
                <w:szCs w:val="21"/>
              </w:rPr>
              <w:t>56.4</w:t>
            </w:r>
          </w:p>
        </w:tc>
        <w:tc>
          <w:tcPr>
            <w:tcW w:w="627" w:type="pct"/>
            <w:shd w:val="clear" w:color="auto" w:fill="auto"/>
            <w:noWrap/>
            <w:vAlign w:val="center"/>
          </w:tcPr>
          <w:p w14:paraId="5EC77690" w14:textId="77777777" w:rsidR="002F6410" w:rsidRPr="0074155D" w:rsidRDefault="002F6410" w:rsidP="0074155D">
            <w:pPr>
              <w:adjustRightInd w:val="0"/>
              <w:snapToGrid w:val="0"/>
              <w:jc w:val="center"/>
              <w:rPr>
                <w:sz w:val="21"/>
                <w:szCs w:val="21"/>
              </w:rPr>
            </w:pPr>
            <w:r w:rsidRPr="0074155D">
              <w:rPr>
                <w:sz w:val="21"/>
                <w:szCs w:val="21"/>
              </w:rPr>
              <w:t>良</w:t>
            </w:r>
          </w:p>
        </w:tc>
      </w:tr>
      <w:tr w:rsidR="002F6410" w:rsidRPr="0074155D" w14:paraId="20047F15" w14:textId="77777777" w:rsidTr="0074155D">
        <w:trPr>
          <w:trHeight w:hRule="exact" w:val="340"/>
        </w:trPr>
        <w:tc>
          <w:tcPr>
            <w:tcW w:w="591" w:type="pct"/>
            <w:noWrap/>
          </w:tcPr>
          <w:p w14:paraId="4EB86B41" w14:textId="77777777" w:rsidR="002F6410" w:rsidRPr="0074155D" w:rsidRDefault="002F6410" w:rsidP="0074155D">
            <w:pPr>
              <w:adjustRightInd w:val="0"/>
              <w:snapToGrid w:val="0"/>
              <w:jc w:val="center"/>
              <w:rPr>
                <w:sz w:val="21"/>
                <w:szCs w:val="21"/>
              </w:rPr>
            </w:pPr>
            <w:r w:rsidRPr="0074155D">
              <w:rPr>
                <w:sz w:val="21"/>
                <w:szCs w:val="21"/>
              </w:rPr>
              <w:t>新安县</w:t>
            </w:r>
          </w:p>
        </w:tc>
        <w:tc>
          <w:tcPr>
            <w:tcW w:w="631" w:type="pct"/>
            <w:shd w:val="clear" w:color="auto" w:fill="auto"/>
            <w:noWrap/>
            <w:vAlign w:val="center"/>
          </w:tcPr>
          <w:p w14:paraId="13F782F8" w14:textId="77777777" w:rsidR="002F6410" w:rsidRPr="0074155D" w:rsidRDefault="002F6410" w:rsidP="0074155D">
            <w:pPr>
              <w:adjustRightInd w:val="0"/>
              <w:snapToGrid w:val="0"/>
              <w:jc w:val="center"/>
              <w:rPr>
                <w:sz w:val="21"/>
                <w:szCs w:val="21"/>
              </w:rPr>
            </w:pPr>
            <w:r w:rsidRPr="0074155D">
              <w:rPr>
                <w:sz w:val="21"/>
                <w:szCs w:val="21"/>
              </w:rPr>
              <w:t>49.9</w:t>
            </w:r>
          </w:p>
        </w:tc>
        <w:tc>
          <w:tcPr>
            <w:tcW w:w="631" w:type="pct"/>
            <w:shd w:val="clear" w:color="auto" w:fill="auto"/>
            <w:noWrap/>
            <w:vAlign w:val="center"/>
          </w:tcPr>
          <w:p w14:paraId="19681C38" w14:textId="77777777" w:rsidR="002F6410" w:rsidRPr="0074155D" w:rsidRDefault="002F6410" w:rsidP="0074155D">
            <w:pPr>
              <w:adjustRightInd w:val="0"/>
              <w:snapToGrid w:val="0"/>
              <w:jc w:val="center"/>
              <w:rPr>
                <w:sz w:val="21"/>
                <w:szCs w:val="21"/>
              </w:rPr>
            </w:pPr>
            <w:r w:rsidRPr="0074155D">
              <w:rPr>
                <w:sz w:val="21"/>
                <w:szCs w:val="21"/>
              </w:rPr>
              <w:t>82.7</w:t>
            </w:r>
          </w:p>
        </w:tc>
        <w:tc>
          <w:tcPr>
            <w:tcW w:w="630" w:type="pct"/>
            <w:shd w:val="clear" w:color="auto" w:fill="auto"/>
            <w:noWrap/>
            <w:vAlign w:val="center"/>
          </w:tcPr>
          <w:p w14:paraId="4A0F45B1" w14:textId="77777777" w:rsidR="002F6410" w:rsidRPr="0074155D" w:rsidRDefault="002F6410" w:rsidP="0074155D">
            <w:pPr>
              <w:adjustRightInd w:val="0"/>
              <w:snapToGrid w:val="0"/>
              <w:jc w:val="center"/>
              <w:rPr>
                <w:sz w:val="21"/>
                <w:szCs w:val="21"/>
              </w:rPr>
            </w:pPr>
            <w:r w:rsidRPr="0074155D">
              <w:rPr>
                <w:sz w:val="21"/>
                <w:szCs w:val="21"/>
              </w:rPr>
              <w:t>27.6</w:t>
            </w:r>
          </w:p>
        </w:tc>
        <w:tc>
          <w:tcPr>
            <w:tcW w:w="630" w:type="pct"/>
            <w:shd w:val="clear" w:color="auto" w:fill="auto"/>
            <w:noWrap/>
            <w:vAlign w:val="center"/>
          </w:tcPr>
          <w:p w14:paraId="46F17DBA" w14:textId="77777777" w:rsidR="002F6410" w:rsidRPr="0074155D" w:rsidRDefault="002F6410" w:rsidP="0074155D">
            <w:pPr>
              <w:adjustRightInd w:val="0"/>
              <w:snapToGrid w:val="0"/>
              <w:jc w:val="center"/>
              <w:rPr>
                <w:sz w:val="21"/>
                <w:szCs w:val="21"/>
              </w:rPr>
            </w:pPr>
            <w:r w:rsidRPr="0074155D">
              <w:rPr>
                <w:sz w:val="21"/>
                <w:szCs w:val="21"/>
              </w:rPr>
              <w:t>11.5</w:t>
            </w:r>
          </w:p>
        </w:tc>
        <w:tc>
          <w:tcPr>
            <w:tcW w:w="630" w:type="pct"/>
            <w:shd w:val="clear" w:color="auto" w:fill="auto"/>
            <w:noWrap/>
            <w:vAlign w:val="center"/>
          </w:tcPr>
          <w:p w14:paraId="39712E06" w14:textId="77777777" w:rsidR="002F6410" w:rsidRPr="0074155D" w:rsidRDefault="002F6410" w:rsidP="0074155D">
            <w:pPr>
              <w:adjustRightInd w:val="0"/>
              <w:snapToGrid w:val="0"/>
              <w:jc w:val="center"/>
              <w:rPr>
                <w:sz w:val="21"/>
                <w:szCs w:val="21"/>
              </w:rPr>
            </w:pPr>
            <w:r w:rsidRPr="0074155D">
              <w:rPr>
                <w:sz w:val="21"/>
                <w:szCs w:val="21"/>
              </w:rPr>
              <w:t>3.9</w:t>
            </w:r>
          </w:p>
        </w:tc>
        <w:tc>
          <w:tcPr>
            <w:tcW w:w="630" w:type="pct"/>
            <w:shd w:val="clear" w:color="auto" w:fill="auto"/>
            <w:noWrap/>
            <w:vAlign w:val="center"/>
          </w:tcPr>
          <w:p w14:paraId="45FF73C5" w14:textId="77777777" w:rsidR="002F6410" w:rsidRPr="0074155D" w:rsidRDefault="002F6410" w:rsidP="0074155D">
            <w:pPr>
              <w:adjustRightInd w:val="0"/>
              <w:snapToGrid w:val="0"/>
              <w:jc w:val="center"/>
              <w:rPr>
                <w:sz w:val="21"/>
                <w:szCs w:val="21"/>
              </w:rPr>
            </w:pPr>
            <w:r w:rsidRPr="0074155D">
              <w:rPr>
                <w:sz w:val="21"/>
                <w:szCs w:val="21"/>
              </w:rPr>
              <w:t>65.2</w:t>
            </w:r>
          </w:p>
        </w:tc>
        <w:tc>
          <w:tcPr>
            <w:tcW w:w="627" w:type="pct"/>
            <w:shd w:val="clear" w:color="auto" w:fill="auto"/>
            <w:noWrap/>
            <w:vAlign w:val="center"/>
          </w:tcPr>
          <w:p w14:paraId="7409335D" w14:textId="77777777" w:rsidR="002F6410" w:rsidRPr="0074155D" w:rsidRDefault="002F6410" w:rsidP="0074155D">
            <w:pPr>
              <w:adjustRightInd w:val="0"/>
              <w:snapToGrid w:val="0"/>
              <w:jc w:val="center"/>
              <w:rPr>
                <w:sz w:val="21"/>
                <w:szCs w:val="21"/>
              </w:rPr>
            </w:pPr>
            <w:r w:rsidRPr="0074155D">
              <w:rPr>
                <w:sz w:val="21"/>
                <w:szCs w:val="21"/>
              </w:rPr>
              <w:t>良</w:t>
            </w:r>
          </w:p>
        </w:tc>
      </w:tr>
      <w:tr w:rsidR="002F6410" w:rsidRPr="0074155D" w14:paraId="476A1FEE" w14:textId="77777777" w:rsidTr="0074155D">
        <w:trPr>
          <w:trHeight w:hRule="exact" w:val="340"/>
        </w:trPr>
        <w:tc>
          <w:tcPr>
            <w:tcW w:w="591" w:type="pct"/>
            <w:noWrap/>
          </w:tcPr>
          <w:p w14:paraId="678C0BB0" w14:textId="77777777" w:rsidR="002F6410" w:rsidRPr="0074155D" w:rsidRDefault="002F6410" w:rsidP="0074155D">
            <w:pPr>
              <w:adjustRightInd w:val="0"/>
              <w:snapToGrid w:val="0"/>
              <w:jc w:val="center"/>
              <w:rPr>
                <w:sz w:val="21"/>
                <w:szCs w:val="21"/>
              </w:rPr>
            </w:pPr>
            <w:r w:rsidRPr="0074155D">
              <w:rPr>
                <w:sz w:val="21"/>
                <w:szCs w:val="21"/>
              </w:rPr>
              <w:lastRenderedPageBreak/>
              <w:t>栾川县</w:t>
            </w:r>
          </w:p>
        </w:tc>
        <w:tc>
          <w:tcPr>
            <w:tcW w:w="631" w:type="pct"/>
            <w:shd w:val="clear" w:color="auto" w:fill="auto"/>
            <w:noWrap/>
            <w:vAlign w:val="center"/>
          </w:tcPr>
          <w:p w14:paraId="02A94E96" w14:textId="77777777" w:rsidR="002F6410" w:rsidRPr="0074155D" w:rsidRDefault="002F6410" w:rsidP="0074155D">
            <w:pPr>
              <w:adjustRightInd w:val="0"/>
              <w:snapToGrid w:val="0"/>
              <w:jc w:val="center"/>
              <w:rPr>
                <w:sz w:val="21"/>
                <w:szCs w:val="21"/>
              </w:rPr>
            </w:pPr>
            <w:r w:rsidRPr="0074155D">
              <w:rPr>
                <w:sz w:val="21"/>
                <w:szCs w:val="21"/>
              </w:rPr>
              <w:t>88.8</w:t>
            </w:r>
          </w:p>
        </w:tc>
        <w:tc>
          <w:tcPr>
            <w:tcW w:w="631" w:type="pct"/>
            <w:shd w:val="clear" w:color="auto" w:fill="auto"/>
            <w:noWrap/>
            <w:vAlign w:val="center"/>
          </w:tcPr>
          <w:p w14:paraId="34387655" w14:textId="77777777" w:rsidR="002F6410" w:rsidRPr="0074155D" w:rsidRDefault="002F6410" w:rsidP="0074155D">
            <w:pPr>
              <w:adjustRightInd w:val="0"/>
              <w:snapToGrid w:val="0"/>
              <w:jc w:val="center"/>
              <w:rPr>
                <w:sz w:val="21"/>
                <w:szCs w:val="21"/>
              </w:rPr>
            </w:pPr>
            <w:r w:rsidRPr="0074155D">
              <w:rPr>
                <w:sz w:val="21"/>
                <w:szCs w:val="21"/>
              </w:rPr>
              <w:t>103.8</w:t>
            </w:r>
          </w:p>
        </w:tc>
        <w:tc>
          <w:tcPr>
            <w:tcW w:w="630" w:type="pct"/>
            <w:shd w:val="clear" w:color="auto" w:fill="auto"/>
            <w:noWrap/>
            <w:vAlign w:val="center"/>
          </w:tcPr>
          <w:p w14:paraId="75206A4D" w14:textId="77777777" w:rsidR="002F6410" w:rsidRPr="0074155D" w:rsidRDefault="002F6410" w:rsidP="0074155D">
            <w:pPr>
              <w:adjustRightInd w:val="0"/>
              <w:snapToGrid w:val="0"/>
              <w:jc w:val="center"/>
              <w:rPr>
                <w:sz w:val="21"/>
                <w:szCs w:val="21"/>
              </w:rPr>
            </w:pPr>
            <w:r w:rsidRPr="0074155D">
              <w:rPr>
                <w:sz w:val="21"/>
                <w:szCs w:val="21"/>
              </w:rPr>
              <w:t>18.1</w:t>
            </w:r>
          </w:p>
        </w:tc>
        <w:tc>
          <w:tcPr>
            <w:tcW w:w="630" w:type="pct"/>
            <w:shd w:val="clear" w:color="auto" w:fill="auto"/>
            <w:noWrap/>
            <w:vAlign w:val="center"/>
          </w:tcPr>
          <w:p w14:paraId="779B117E" w14:textId="77777777" w:rsidR="002F6410" w:rsidRPr="0074155D" w:rsidRDefault="002F6410" w:rsidP="0074155D">
            <w:pPr>
              <w:adjustRightInd w:val="0"/>
              <w:snapToGrid w:val="0"/>
              <w:jc w:val="center"/>
              <w:rPr>
                <w:sz w:val="21"/>
                <w:szCs w:val="21"/>
              </w:rPr>
            </w:pPr>
            <w:r w:rsidRPr="0074155D">
              <w:rPr>
                <w:sz w:val="21"/>
                <w:szCs w:val="21"/>
              </w:rPr>
              <w:t>6.1</w:t>
            </w:r>
          </w:p>
        </w:tc>
        <w:tc>
          <w:tcPr>
            <w:tcW w:w="630" w:type="pct"/>
            <w:shd w:val="clear" w:color="auto" w:fill="auto"/>
            <w:noWrap/>
            <w:vAlign w:val="center"/>
          </w:tcPr>
          <w:p w14:paraId="12FB02FE" w14:textId="77777777" w:rsidR="002F6410" w:rsidRPr="0074155D" w:rsidRDefault="002F6410" w:rsidP="0074155D">
            <w:pPr>
              <w:adjustRightInd w:val="0"/>
              <w:snapToGrid w:val="0"/>
              <w:jc w:val="center"/>
              <w:rPr>
                <w:sz w:val="21"/>
                <w:szCs w:val="21"/>
              </w:rPr>
            </w:pPr>
            <w:r w:rsidRPr="0074155D">
              <w:rPr>
                <w:sz w:val="21"/>
                <w:szCs w:val="21"/>
              </w:rPr>
              <w:t>1.7</w:t>
            </w:r>
          </w:p>
        </w:tc>
        <w:tc>
          <w:tcPr>
            <w:tcW w:w="630" w:type="pct"/>
            <w:shd w:val="clear" w:color="auto" w:fill="auto"/>
            <w:noWrap/>
            <w:vAlign w:val="center"/>
          </w:tcPr>
          <w:p w14:paraId="42AE7342" w14:textId="77777777" w:rsidR="002F6410" w:rsidRPr="0074155D" w:rsidRDefault="002F6410" w:rsidP="0074155D">
            <w:pPr>
              <w:adjustRightInd w:val="0"/>
              <w:snapToGrid w:val="0"/>
              <w:jc w:val="center"/>
              <w:rPr>
                <w:sz w:val="21"/>
                <w:szCs w:val="21"/>
              </w:rPr>
            </w:pPr>
            <w:r w:rsidRPr="0074155D">
              <w:rPr>
                <w:sz w:val="21"/>
                <w:szCs w:val="21"/>
              </w:rPr>
              <w:t>83.7</w:t>
            </w:r>
          </w:p>
        </w:tc>
        <w:tc>
          <w:tcPr>
            <w:tcW w:w="627" w:type="pct"/>
            <w:shd w:val="clear" w:color="auto" w:fill="auto"/>
            <w:noWrap/>
            <w:vAlign w:val="center"/>
          </w:tcPr>
          <w:p w14:paraId="39889287" w14:textId="77777777" w:rsidR="002F6410" w:rsidRPr="0074155D" w:rsidRDefault="002F6410" w:rsidP="0074155D">
            <w:pPr>
              <w:adjustRightInd w:val="0"/>
              <w:snapToGrid w:val="0"/>
              <w:jc w:val="center"/>
              <w:rPr>
                <w:sz w:val="21"/>
                <w:szCs w:val="21"/>
              </w:rPr>
            </w:pPr>
            <w:r w:rsidRPr="0074155D">
              <w:rPr>
                <w:sz w:val="21"/>
                <w:szCs w:val="21"/>
              </w:rPr>
              <w:t>优</w:t>
            </w:r>
          </w:p>
        </w:tc>
      </w:tr>
      <w:tr w:rsidR="002F6410" w:rsidRPr="0074155D" w14:paraId="5480C7AF" w14:textId="77777777" w:rsidTr="0074155D">
        <w:trPr>
          <w:trHeight w:hRule="exact" w:val="340"/>
        </w:trPr>
        <w:tc>
          <w:tcPr>
            <w:tcW w:w="591" w:type="pct"/>
            <w:noWrap/>
          </w:tcPr>
          <w:p w14:paraId="4D57D3F6" w14:textId="77777777" w:rsidR="002F6410" w:rsidRPr="0074155D" w:rsidRDefault="002F6410" w:rsidP="0074155D">
            <w:pPr>
              <w:adjustRightInd w:val="0"/>
              <w:snapToGrid w:val="0"/>
              <w:jc w:val="center"/>
              <w:rPr>
                <w:sz w:val="21"/>
                <w:szCs w:val="21"/>
              </w:rPr>
            </w:pPr>
            <w:r w:rsidRPr="0074155D">
              <w:rPr>
                <w:sz w:val="21"/>
                <w:szCs w:val="21"/>
              </w:rPr>
              <w:t>嵩县</w:t>
            </w:r>
          </w:p>
        </w:tc>
        <w:tc>
          <w:tcPr>
            <w:tcW w:w="631" w:type="pct"/>
            <w:shd w:val="clear" w:color="auto" w:fill="auto"/>
            <w:noWrap/>
            <w:vAlign w:val="center"/>
          </w:tcPr>
          <w:p w14:paraId="3D6B70CA" w14:textId="77777777" w:rsidR="002F6410" w:rsidRPr="0074155D" w:rsidRDefault="002F6410" w:rsidP="0074155D">
            <w:pPr>
              <w:adjustRightInd w:val="0"/>
              <w:snapToGrid w:val="0"/>
              <w:jc w:val="center"/>
              <w:rPr>
                <w:sz w:val="21"/>
                <w:szCs w:val="21"/>
              </w:rPr>
            </w:pPr>
            <w:r w:rsidRPr="0074155D">
              <w:rPr>
                <w:sz w:val="21"/>
                <w:szCs w:val="21"/>
              </w:rPr>
              <w:t>79.8</w:t>
            </w:r>
          </w:p>
        </w:tc>
        <w:tc>
          <w:tcPr>
            <w:tcW w:w="631" w:type="pct"/>
            <w:shd w:val="clear" w:color="auto" w:fill="auto"/>
            <w:noWrap/>
            <w:vAlign w:val="center"/>
          </w:tcPr>
          <w:p w14:paraId="5DD2C8DA" w14:textId="77777777" w:rsidR="002F6410" w:rsidRPr="0074155D" w:rsidRDefault="002F6410" w:rsidP="0074155D">
            <w:pPr>
              <w:adjustRightInd w:val="0"/>
              <w:snapToGrid w:val="0"/>
              <w:jc w:val="center"/>
              <w:rPr>
                <w:sz w:val="21"/>
                <w:szCs w:val="21"/>
              </w:rPr>
            </w:pPr>
            <w:r w:rsidRPr="0074155D">
              <w:rPr>
                <w:sz w:val="21"/>
                <w:szCs w:val="21"/>
              </w:rPr>
              <w:t>96.9</w:t>
            </w:r>
          </w:p>
        </w:tc>
        <w:tc>
          <w:tcPr>
            <w:tcW w:w="630" w:type="pct"/>
            <w:shd w:val="clear" w:color="auto" w:fill="auto"/>
            <w:noWrap/>
            <w:vAlign w:val="center"/>
          </w:tcPr>
          <w:p w14:paraId="7A703A5E" w14:textId="77777777" w:rsidR="002F6410" w:rsidRPr="0074155D" w:rsidRDefault="002F6410" w:rsidP="0074155D">
            <w:pPr>
              <w:adjustRightInd w:val="0"/>
              <w:snapToGrid w:val="0"/>
              <w:jc w:val="center"/>
              <w:rPr>
                <w:sz w:val="21"/>
                <w:szCs w:val="21"/>
              </w:rPr>
            </w:pPr>
            <w:r w:rsidRPr="0074155D">
              <w:rPr>
                <w:sz w:val="21"/>
                <w:szCs w:val="21"/>
              </w:rPr>
              <w:t>22.6</w:t>
            </w:r>
          </w:p>
        </w:tc>
        <w:tc>
          <w:tcPr>
            <w:tcW w:w="630" w:type="pct"/>
            <w:shd w:val="clear" w:color="auto" w:fill="auto"/>
            <w:noWrap/>
            <w:vAlign w:val="center"/>
          </w:tcPr>
          <w:p w14:paraId="3E7C2CEC" w14:textId="77777777" w:rsidR="002F6410" w:rsidRPr="0074155D" w:rsidRDefault="002F6410" w:rsidP="0074155D">
            <w:pPr>
              <w:adjustRightInd w:val="0"/>
              <w:snapToGrid w:val="0"/>
              <w:jc w:val="center"/>
              <w:rPr>
                <w:sz w:val="21"/>
                <w:szCs w:val="21"/>
              </w:rPr>
            </w:pPr>
            <w:r w:rsidRPr="0074155D">
              <w:rPr>
                <w:sz w:val="21"/>
                <w:szCs w:val="21"/>
              </w:rPr>
              <w:t>10.2</w:t>
            </w:r>
          </w:p>
        </w:tc>
        <w:tc>
          <w:tcPr>
            <w:tcW w:w="630" w:type="pct"/>
            <w:shd w:val="clear" w:color="auto" w:fill="auto"/>
            <w:noWrap/>
            <w:vAlign w:val="center"/>
          </w:tcPr>
          <w:p w14:paraId="3CD42E7B" w14:textId="77777777" w:rsidR="002F6410" w:rsidRPr="0074155D" w:rsidRDefault="002F6410" w:rsidP="0074155D">
            <w:pPr>
              <w:adjustRightInd w:val="0"/>
              <w:snapToGrid w:val="0"/>
              <w:jc w:val="center"/>
              <w:rPr>
                <w:sz w:val="21"/>
                <w:szCs w:val="21"/>
              </w:rPr>
            </w:pPr>
            <w:r w:rsidRPr="0074155D">
              <w:rPr>
                <w:sz w:val="21"/>
                <w:szCs w:val="21"/>
              </w:rPr>
              <w:t>1.9</w:t>
            </w:r>
          </w:p>
        </w:tc>
        <w:tc>
          <w:tcPr>
            <w:tcW w:w="630" w:type="pct"/>
            <w:shd w:val="clear" w:color="auto" w:fill="auto"/>
            <w:noWrap/>
            <w:vAlign w:val="center"/>
          </w:tcPr>
          <w:p w14:paraId="3307E8DF" w14:textId="77777777" w:rsidR="002F6410" w:rsidRPr="0074155D" w:rsidRDefault="002F6410" w:rsidP="0074155D">
            <w:pPr>
              <w:adjustRightInd w:val="0"/>
              <w:snapToGrid w:val="0"/>
              <w:jc w:val="center"/>
              <w:rPr>
                <w:sz w:val="21"/>
                <w:szCs w:val="21"/>
              </w:rPr>
            </w:pPr>
            <w:r w:rsidRPr="0074155D">
              <w:rPr>
                <w:sz w:val="21"/>
                <w:szCs w:val="21"/>
              </w:rPr>
              <w:t>78.8</w:t>
            </w:r>
          </w:p>
        </w:tc>
        <w:tc>
          <w:tcPr>
            <w:tcW w:w="627" w:type="pct"/>
            <w:shd w:val="clear" w:color="auto" w:fill="auto"/>
            <w:noWrap/>
            <w:vAlign w:val="center"/>
          </w:tcPr>
          <w:p w14:paraId="517D71BA" w14:textId="77777777" w:rsidR="002F6410" w:rsidRPr="0074155D" w:rsidRDefault="002F6410" w:rsidP="0074155D">
            <w:pPr>
              <w:adjustRightInd w:val="0"/>
              <w:snapToGrid w:val="0"/>
              <w:jc w:val="center"/>
              <w:rPr>
                <w:sz w:val="21"/>
                <w:szCs w:val="21"/>
              </w:rPr>
            </w:pPr>
            <w:r w:rsidRPr="0074155D">
              <w:rPr>
                <w:sz w:val="21"/>
                <w:szCs w:val="21"/>
              </w:rPr>
              <w:t>优</w:t>
            </w:r>
          </w:p>
        </w:tc>
      </w:tr>
      <w:tr w:rsidR="002F6410" w:rsidRPr="0074155D" w14:paraId="74D2ADD6" w14:textId="77777777" w:rsidTr="0074155D">
        <w:trPr>
          <w:trHeight w:hRule="exact" w:val="340"/>
        </w:trPr>
        <w:tc>
          <w:tcPr>
            <w:tcW w:w="591" w:type="pct"/>
            <w:noWrap/>
          </w:tcPr>
          <w:p w14:paraId="6B79599E" w14:textId="77777777" w:rsidR="002F6410" w:rsidRPr="0074155D" w:rsidRDefault="002F6410" w:rsidP="0074155D">
            <w:pPr>
              <w:adjustRightInd w:val="0"/>
              <w:snapToGrid w:val="0"/>
              <w:jc w:val="center"/>
              <w:rPr>
                <w:sz w:val="21"/>
                <w:szCs w:val="21"/>
              </w:rPr>
            </w:pPr>
            <w:r w:rsidRPr="0074155D">
              <w:rPr>
                <w:sz w:val="21"/>
                <w:szCs w:val="21"/>
              </w:rPr>
              <w:t>汝阳县</w:t>
            </w:r>
          </w:p>
        </w:tc>
        <w:tc>
          <w:tcPr>
            <w:tcW w:w="631" w:type="pct"/>
            <w:shd w:val="clear" w:color="auto" w:fill="auto"/>
            <w:noWrap/>
            <w:vAlign w:val="center"/>
          </w:tcPr>
          <w:p w14:paraId="296FE275" w14:textId="77777777" w:rsidR="002F6410" w:rsidRPr="0074155D" w:rsidRDefault="002F6410" w:rsidP="0074155D">
            <w:pPr>
              <w:adjustRightInd w:val="0"/>
              <w:snapToGrid w:val="0"/>
              <w:jc w:val="center"/>
              <w:rPr>
                <w:sz w:val="21"/>
                <w:szCs w:val="21"/>
              </w:rPr>
            </w:pPr>
            <w:r w:rsidRPr="0074155D">
              <w:rPr>
                <w:sz w:val="21"/>
                <w:szCs w:val="21"/>
              </w:rPr>
              <w:t>62.5</w:t>
            </w:r>
          </w:p>
        </w:tc>
        <w:tc>
          <w:tcPr>
            <w:tcW w:w="631" w:type="pct"/>
            <w:shd w:val="clear" w:color="auto" w:fill="auto"/>
            <w:noWrap/>
            <w:vAlign w:val="center"/>
          </w:tcPr>
          <w:p w14:paraId="444F773F" w14:textId="77777777" w:rsidR="002F6410" w:rsidRPr="0074155D" w:rsidRDefault="002F6410" w:rsidP="0074155D">
            <w:pPr>
              <w:adjustRightInd w:val="0"/>
              <w:snapToGrid w:val="0"/>
              <w:jc w:val="center"/>
              <w:rPr>
                <w:sz w:val="21"/>
                <w:szCs w:val="21"/>
              </w:rPr>
            </w:pPr>
            <w:r w:rsidRPr="0074155D">
              <w:rPr>
                <w:sz w:val="21"/>
                <w:szCs w:val="21"/>
              </w:rPr>
              <w:t>91.0</w:t>
            </w:r>
          </w:p>
        </w:tc>
        <w:tc>
          <w:tcPr>
            <w:tcW w:w="630" w:type="pct"/>
            <w:shd w:val="clear" w:color="auto" w:fill="auto"/>
            <w:noWrap/>
            <w:vAlign w:val="center"/>
          </w:tcPr>
          <w:p w14:paraId="379E9670" w14:textId="77777777" w:rsidR="002F6410" w:rsidRPr="0074155D" w:rsidRDefault="002F6410" w:rsidP="0074155D">
            <w:pPr>
              <w:adjustRightInd w:val="0"/>
              <w:snapToGrid w:val="0"/>
              <w:jc w:val="center"/>
              <w:rPr>
                <w:sz w:val="21"/>
                <w:szCs w:val="21"/>
              </w:rPr>
            </w:pPr>
            <w:r w:rsidRPr="0074155D">
              <w:rPr>
                <w:sz w:val="21"/>
                <w:szCs w:val="21"/>
              </w:rPr>
              <w:t>19.9</w:t>
            </w:r>
          </w:p>
        </w:tc>
        <w:tc>
          <w:tcPr>
            <w:tcW w:w="630" w:type="pct"/>
            <w:shd w:val="clear" w:color="auto" w:fill="auto"/>
            <w:noWrap/>
            <w:vAlign w:val="center"/>
          </w:tcPr>
          <w:p w14:paraId="59FE0567" w14:textId="77777777" w:rsidR="002F6410" w:rsidRPr="0074155D" w:rsidRDefault="002F6410" w:rsidP="0074155D">
            <w:pPr>
              <w:adjustRightInd w:val="0"/>
              <w:snapToGrid w:val="0"/>
              <w:jc w:val="center"/>
              <w:rPr>
                <w:sz w:val="21"/>
                <w:szCs w:val="21"/>
              </w:rPr>
            </w:pPr>
            <w:r w:rsidRPr="0074155D">
              <w:rPr>
                <w:sz w:val="21"/>
                <w:szCs w:val="21"/>
              </w:rPr>
              <w:t>7.3</w:t>
            </w:r>
          </w:p>
        </w:tc>
        <w:tc>
          <w:tcPr>
            <w:tcW w:w="630" w:type="pct"/>
            <w:shd w:val="clear" w:color="auto" w:fill="auto"/>
            <w:noWrap/>
            <w:vAlign w:val="center"/>
          </w:tcPr>
          <w:p w14:paraId="01221B89" w14:textId="77777777" w:rsidR="002F6410" w:rsidRPr="0074155D" w:rsidRDefault="002F6410" w:rsidP="0074155D">
            <w:pPr>
              <w:adjustRightInd w:val="0"/>
              <w:snapToGrid w:val="0"/>
              <w:jc w:val="center"/>
              <w:rPr>
                <w:sz w:val="21"/>
                <w:szCs w:val="21"/>
              </w:rPr>
            </w:pPr>
            <w:r w:rsidRPr="0074155D">
              <w:rPr>
                <w:sz w:val="21"/>
                <w:szCs w:val="21"/>
              </w:rPr>
              <w:t>1.9</w:t>
            </w:r>
          </w:p>
        </w:tc>
        <w:tc>
          <w:tcPr>
            <w:tcW w:w="630" w:type="pct"/>
            <w:shd w:val="clear" w:color="auto" w:fill="auto"/>
            <w:noWrap/>
            <w:vAlign w:val="center"/>
          </w:tcPr>
          <w:p w14:paraId="14870574" w14:textId="77777777" w:rsidR="002F6410" w:rsidRPr="0074155D" w:rsidRDefault="002F6410" w:rsidP="0074155D">
            <w:pPr>
              <w:adjustRightInd w:val="0"/>
              <w:snapToGrid w:val="0"/>
              <w:jc w:val="center"/>
              <w:rPr>
                <w:sz w:val="21"/>
                <w:szCs w:val="21"/>
              </w:rPr>
            </w:pPr>
            <w:r w:rsidRPr="0074155D">
              <w:rPr>
                <w:sz w:val="21"/>
                <w:szCs w:val="21"/>
              </w:rPr>
              <w:t>71.3</w:t>
            </w:r>
          </w:p>
        </w:tc>
        <w:tc>
          <w:tcPr>
            <w:tcW w:w="627" w:type="pct"/>
            <w:shd w:val="clear" w:color="auto" w:fill="auto"/>
            <w:noWrap/>
            <w:vAlign w:val="center"/>
          </w:tcPr>
          <w:p w14:paraId="1AE8ECD7" w14:textId="77777777" w:rsidR="002F6410" w:rsidRPr="0074155D" w:rsidRDefault="002F6410" w:rsidP="0074155D">
            <w:pPr>
              <w:adjustRightInd w:val="0"/>
              <w:snapToGrid w:val="0"/>
              <w:jc w:val="center"/>
              <w:rPr>
                <w:sz w:val="21"/>
                <w:szCs w:val="21"/>
              </w:rPr>
            </w:pPr>
            <w:r w:rsidRPr="0074155D">
              <w:rPr>
                <w:sz w:val="21"/>
                <w:szCs w:val="21"/>
              </w:rPr>
              <w:t>良</w:t>
            </w:r>
          </w:p>
        </w:tc>
      </w:tr>
      <w:tr w:rsidR="002F6410" w:rsidRPr="0074155D" w14:paraId="345AA8AA" w14:textId="77777777" w:rsidTr="0074155D">
        <w:trPr>
          <w:trHeight w:hRule="exact" w:val="340"/>
        </w:trPr>
        <w:tc>
          <w:tcPr>
            <w:tcW w:w="591" w:type="pct"/>
            <w:noWrap/>
          </w:tcPr>
          <w:p w14:paraId="5163D600" w14:textId="77777777" w:rsidR="002F6410" w:rsidRPr="0074155D" w:rsidRDefault="002F6410" w:rsidP="0074155D">
            <w:pPr>
              <w:adjustRightInd w:val="0"/>
              <w:snapToGrid w:val="0"/>
              <w:jc w:val="center"/>
              <w:rPr>
                <w:sz w:val="21"/>
                <w:szCs w:val="21"/>
              </w:rPr>
            </w:pPr>
            <w:r w:rsidRPr="0074155D">
              <w:rPr>
                <w:sz w:val="21"/>
                <w:szCs w:val="21"/>
              </w:rPr>
              <w:t>宜阳县</w:t>
            </w:r>
          </w:p>
        </w:tc>
        <w:tc>
          <w:tcPr>
            <w:tcW w:w="631" w:type="pct"/>
            <w:shd w:val="clear" w:color="auto" w:fill="auto"/>
            <w:noWrap/>
            <w:vAlign w:val="center"/>
          </w:tcPr>
          <w:p w14:paraId="7E15ABC4" w14:textId="77777777" w:rsidR="002F6410" w:rsidRPr="0074155D" w:rsidRDefault="002F6410" w:rsidP="0074155D">
            <w:pPr>
              <w:adjustRightInd w:val="0"/>
              <w:snapToGrid w:val="0"/>
              <w:jc w:val="center"/>
              <w:rPr>
                <w:sz w:val="21"/>
                <w:szCs w:val="21"/>
              </w:rPr>
            </w:pPr>
            <w:r w:rsidRPr="0074155D">
              <w:rPr>
                <w:sz w:val="21"/>
                <w:szCs w:val="21"/>
              </w:rPr>
              <w:t>44.1</w:t>
            </w:r>
          </w:p>
        </w:tc>
        <w:tc>
          <w:tcPr>
            <w:tcW w:w="631" w:type="pct"/>
            <w:shd w:val="clear" w:color="auto" w:fill="auto"/>
            <w:noWrap/>
            <w:vAlign w:val="center"/>
          </w:tcPr>
          <w:p w14:paraId="206B8261" w14:textId="77777777" w:rsidR="002F6410" w:rsidRPr="0074155D" w:rsidRDefault="002F6410" w:rsidP="0074155D">
            <w:pPr>
              <w:adjustRightInd w:val="0"/>
              <w:snapToGrid w:val="0"/>
              <w:jc w:val="center"/>
              <w:rPr>
                <w:sz w:val="21"/>
                <w:szCs w:val="21"/>
              </w:rPr>
            </w:pPr>
            <w:r w:rsidRPr="0074155D">
              <w:rPr>
                <w:sz w:val="21"/>
                <w:szCs w:val="21"/>
              </w:rPr>
              <w:t>79.6</w:t>
            </w:r>
          </w:p>
        </w:tc>
        <w:tc>
          <w:tcPr>
            <w:tcW w:w="630" w:type="pct"/>
            <w:shd w:val="clear" w:color="auto" w:fill="auto"/>
            <w:noWrap/>
            <w:vAlign w:val="center"/>
          </w:tcPr>
          <w:p w14:paraId="57758699" w14:textId="77777777" w:rsidR="002F6410" w:rsidRPr="0074155D" w:rsidRDefault="002F6410" w:rsidP="0074155D">
            <w:pPr>
              <w:adjustRightInd w:val="0"/>
              <w:snapToGrid w:val="0"/>
              <w:jc w:val="center"/>
              <w:rPr>
                <w:sz w:val="21"/>
                <w:szCs w:val="21"/>
              </w:rPr>
            </w:pPr>
            <w:r w:rsidRPr="0074155D">
              <w:rPr>
                <w:sz w:val="21"/>
                <w:szCs w:val="21"/>
              </w:rPr>
              <w:t>22.6</w:t>
            </w:r>
          </w:p>
        </w:tc>
        <w:tc>
          <w:tcPr>
            <w:tcW w:w="630" w:type="pct"/>
            <w:shd w:val="clear" w:color="auto" w:fill="auto"/>
            <w:noWrap/>
            <w:vAlign w:val="center"/>
          </w:tcPr>
          <w:p w14:paraId="52B980BC" w14:textId="77777777" w:rsidR="002F6410" w:rsidRPr="0074155D" w:rsidRDefault="002F6410" w:rsidP="0074155D">
            <w:pPr>
              <w:adjustRightInd w:val="0"/>
              <w:snapToGrid w:val="0"/>
              <w:jc w:val="center"/>
              <w:rPr>
                <w:sz w:val="21"/>
                <w:szCs w:val="21"/>
              </w:rPr>
            </w:pPr>
            <w:r w:rsidRPr="0074155D">
              <w:rPr>
                <w:sz w:val="21"/>
                <w:szCs w:val="21"/>
              </w:rPr>
              <w:t>12.6</w:t>
            </w:r>
          </w:p>
        </w:tc>
        <w:tc>
          <w:tcPr>
            <w:tcW w:w="630" w:type="pct"/>
            <w:shd w:val="clear" w:color="auto" w:fill="auto"/>
            <w:noWrap/>
            <w:vAlign w:val="center"/>
          </w:tcPr>
          <w:p w14:paraId="318C8E61" w14:textId="77777777" w:rsidR="002F6410" w:rsidRPr="0074155D" w:rsidRDefault="002F6410" w:rsidP="0074155D">
            <w:pPr>
              <w:adjustRightInd w:val="0"/>
              <w:snapToGrid w:val="0"/>
              <w:jc w:val="center"/>
              <w:rPr>
                <w:sz w:val="21"/>
                <w:szCs w:val="21"/>
              </w:rPr>
            </w:pPr>
            <w:r w:rsidRPr="0074155D">
              <w:rPr>
                <w:sz w:val="21"/>
                <w:szCs w:val="21"/>
              </w:rPr>
              <w:t>2.9</w:t>
            </w:r>
          </w:p>
        </w:tc>
        <w:tc>
          <w:tcPr>
            <w:tcW w:w="630" w:type="pct"/>
            <w:shd w:val="clear" w:color="auto" w:fill="auto"/>
            <w:noWrap/>
            <w:vAlign w:val="center"/>
          </w:tcPr>
          <w:p w14:paraId="783EF028" w14:textId="77777777" w:rsidR="002F6410" w:rsidRPr="0074155D" w:rsidRDefault="002F6410" w:rsidP="0074155D">
            <w:pPr>
              <w:adjustRightInd w:val="0"/>
              <w:snapToGrid w:val="0"/>
              <w:jc w:val="center"/>
              <w:rPr>
                <w:sz w:val="21"/>
                <w:szCs w:val="21"/>
              </w:rPr>
            </w:pPr>
            <w:r w:rsidRPr="0074155D">
              <w:rPr>
                <w:sz w:val="21"/>
                <w:szCs w:val="21"/>
              </w:rPr>
              <w:t>61.5</w:t>
            </w:r>
          </w:p>
        </w:tc>
        <w:tc>
          <w:tcPr>
            <w:tcW w:w="627" w:type="pct"/>
            <w:shd w:val="clear" w:color="auto" w:fill="auto"/>
            <w:noWrap/>
            <w:vAlign w:val="center"/>
          </w:tcPr>
          <w:p w14:paraId="21903554" w14:textId="77777777" w:rsidR="002F6410" w:rsidRPr="0074155D" w:rsidRDefault="002F6410" w:rsidP="0074155D">
            <w:pPr>
              <w:adjustRightInd w:val="0"/>
              <w:snapToGrid w:val="0"/>
              <w:jc w:val="center"/>
              <w:rPr>
                <w:sz w:val="21"/>
                <w:szCs w:val="21"/>
              </w:rPr>
            </w:pPr>
            <w:r w:rsidRPr="0074155D">
              <w:rPr>
                <w:sz w:val="21"/>
                <w:szCs w:val="21"/>
              </w:rPr>
              <w:t>良</w:t>
            </w:r>
          </w:p>
        </w:tc>
      </w:tr>
      <w:tr w:rsidR="002F6410" w:rsidRPr="0074155D" w14:paraId="3E454EF6" w14:textId="77777777" w:rsidTr="0074155D">
        <w:trPr>
          <w:trHeight w:hRule="exact" w:val="340"/>
        </w:trPr>
        <w:tc>
          <w:tcPr>
            <w:tcW w:w="591" w:type="pct"/>
            <w:noWrap/>
          </w:tcPr>
          <w:p w14:paraId="150550BC" w14:textId="77777777" w:rsidR="002F6410" w:rsidRPr="0074155D" w:rsidRDefault="002F6410" w:rsidP="0074155D">
            <w:pPr>
              <w:adjustRightInd w:val="0"/>
              <w:snapToGrid w:val="0"/>
              <w:jc w:val="center"/>
              <w:rPr>
                <w:sz w:val="21"/>
                <w:szCs w:val="21"/>
              </w:rPr>
            </w:pPr>
            <w:r w:rsidRPr="0074155D">
              <w:rPr>
                <w:sz w:val="21"/>
                <w:szCs w:val="21"/>
              </w:rPr>
              <w:t>洛宁县</w:t>
            </w:r>
          </w:p>
        </w:tc>
        <w:tc>
          <w:tcPr>
            <w:tcW w:w="631" w:type="pct"/>
            <w:shd w:val="clear" w:color="auto" w:fill="auto"/>
            <w:noWrap/>
            <w:vAlign w:val="center"/>
          </w:tcPr>
          <w:p w14:paraId="07F70103" w14:textId="77777777" w:rsidR="002F6410" w:rsidRPr="0074155D" w:rsidRDefault="002F6410" w:rsidP="0074155D">
            <w:pPr>
              <w:adjustRightInd w:val="0"/>
              <w:snapToGrid w:val="0"/>
              <w:jc w:val="center"/>
              <w:rPr>
                <w:sz w:val="21"/>
                <w:szCs w:val="21"/>
              </w:rPr>
            </w:pPr>
            <w:r w:rsidRPr="0074155D">
              <w:rPr>
                <w:sz w:val="21"/>
                <w:szCs w:val="21"/>
              </w:rPr>
              <w:t>66.0</w:t>
            </w:r>
          </w:p>
        </w:tc>
        <w:tc>
          <w:tcPr>
            <w:tcW w:w="631" w:type="pct"/>
            <w:shd w:val="clear" w:color="auto" w:fill="auto"/>
            <w:noWrap/>
            <w:vAlign w:val="center"/>
          </w:tcPr>
          <w:p w14:paraId="29EE72DC" w14:textId="77777777" w:rsidR="002F6410" w:rsidRPr="0074155D" w:rsidRDefault="002F6410" w:rsidP="0074155D">
            <w:pPr>
              <w:adjustRightInd w:val="0"/>
              <w:snapToGrid w:val="0"/>
              <w:jc w:val="center"/>
              <w:rPr>
                <w:sz w:val="21"/>
                <w:szCs w:val="21"/>
              </w:rPr>
            </w:pPr>
            <w:r w:rsidRPr="0074155D">
              <w:rPr>
                <w:sz w:val="21"/>
                <w:szCs w:val="21"/>
              </w:rPr>
              <w:t>91.5</w:t>
            </w:r>
          </w:p>
        </w:tc>
        <w:tc>
          <w:tcPr>
            <w:tcW w:w="630" w:type="pct"/>
            <w:shd w:val="clear" w:color="auto" w:fill="auto"/>
            <w:noWrap/>
            <w:vAlign w:val="center"/>
          </w:tcPr>
          <w:p w14:paraId="3BB92030" w14:textId="77777777" w:rsidR="002F6410" w:rsidRPr="0074155D" w:rsidRDefault="002F6410" w:rsidP="0074155D">
            <w:pPr>
              <w:adjustRightInd w:val="0"/>
              <w:snapToGrid w:val="0"/>
              <w:jc w:val="center"/>
              <w:rPr>
                <w:sz w:val="21"/>
                <w:szCs w:val="21"/>
              </w:rPr>
            </w:pPr>
            <w:r w:rsidRPr="0074155D">
              <w:rPr>
                <w:sz w:val="21"/>
                <w:szCs w:val="21"/>
              </w:rPr>
              <w:t>23.4</w:t>
            </w:r>
          </w:p>
        </w:tc>
        <w:tc>
          <w:tcPr>
            <w:tcW w:w="630" w:type="pct"/>
            <w:shd w:val="clear" w:color="auto" w:fill="auto"/>
            <w:noWrap/>
            <w:vAlign w:val="center"/>
          </w:tcPr>
          <w:p w14:paraId="4814A91A" w14:textId="77777777" w:rsidR="002F6410" w:rsidRPr="0074155D" w:rsidRDefault="002F6410" w:rsidP="0074155D">
            <w:pPr>
              <w:adjustRightInd w:val="0"/>
              <w:snapToGrid w:val="0"/>
              <w:jc w:val="center"/>
              <w:rPr>
                <w:sz w:val="21"/>
                <w:szCs w:val="21"/>
              </w:rPr>
            </w:pPr>
            <w:r w:rsidRPr="0074155D">
              <w:rPr>
                <w:sz w:val="21"/>
                <w:szCs w:val="21"/>
              </w:rPr>
              <w:t>14.1</w:t>
            </w:r>
          </w:p>
        </w:tc>
        <w:tc>
          <w:tcPr>
            <w:tcW w:w="630" w:type="pct"/>
            <w:shd w:val="clear" w:color="auto" w:fill="auto"/>
            <w:noWrap/>
            <w:vAlign w:val="center"/>
          </w:tcPr>
          <w:p w14:paraId="5BA83837" w14:textId="77777777" w:rsidR="002F6410" w:rsidRPr="0074155D" w:rsidRDefault="002F6410" w:rsidP="0074155D">
            <w:pPr>
              <w:adjustRightInd w:val="0"/>
              <w:snapToGrid w:val="0"/>
              <w:jc w:val="center"/>
              <w:rPr>
                <w:sz w:val="21"/>
                <w:szCs w:val="21"/>
              </w:rPr>
            </w:pPr>
            <w:r w:rsidRPr="0074155D">
              <w:rPr>
                <w:sz w:val="21"/>
                <w:szCs w:val="21"/>
              </w:rPr>
              <w:t>1.4</w:t>
            </w:r>
          </w:p>
        </w:tc>
        <w:tc>
          <w:tcPr>
            <w:tcW w:w="630" w:type="pct"/>
            <w:shd w:val="clear" w:color="auto" w:fill="auto"/>
            <w:noWrap/>
            <w:vAlign w:val="center"/>
          </w:tcPr>
          <w:p w14:paraId="5F8173CA" w14:textId="77777777" w:rsidR="002F6410" w:rsidRPr="0074155D" w:rsidRDefault="002F6410" w:rsidP="0074155D">
            <w:pPr>
              <w:adjustRightInd w:val="0"/>
              <w:snapToGrid w:val="0"/>
              <w:jc w:val="center"/>
              <w:rPr>
                <w:sz w:val="21"/>
                <w:szCs w:val="21"/>
              </w:rPr>
            </w:pPr>
            <w:r w:rsidRPr="0074155D">
              <w:rPr>
                <w:sz w:val="21"/>
                <w:szCs w:val="21"/>
              </w:rPr>
              <w:t>72.2</w:t>
            </w:r>
          </w:p>
        </w:tc>
        <w:tc>
          <w:tcPr>
            <w:tcW w:w="627" w:type="pct"/>
            <w:shd w:val="clear" w:color="auto" w:fill="auto"/>
            <w:noWrap/>
            <w:vAlign w:val="center"/>
          </w:tcPr>
          <w:p w14:paraId="0443F61C" w14:textId="77777777" w:rsidR="002F6410" w:rsidRPr="0074155D" w:rsidRDefault="002F6410" w:rsidP="0074155D">
            <w:pPr>
              <w:adjustRightInd w:val="0"/>
              <w:snapToGrid w:val="0"/>
              <w:jc w:val="center"/>
              <w:rPr>
                <w:sz w:val="21"/>
                <w:szCs w:val="21"/>
              </w:rPr>
            </w:pPr>
            <w:r w:rsidRPr="0074155D">
              <w:rPr>
                <w:sz w:val="21"/>
                <w:szCs w:val="21"/>
              </w:rPr>
              <w:t>良</w:t>
            </w:r>
          </w:p>
        </w:tc>
      </w:tr>
      <w:tr w:rsidR="002F6410" w:rsidRPr="0074155D" w14:paraId="77628884" w14:textId="77777777" w:rsidTr="0074155D">
        <w:trPr>
          <w:trHeight w:hRule="exact" w:val="340"/>
        </w:trPr>
        <w:tc>
          <w:tcPr>
            <w:tcW w:w="591" w:type="pct"/>
            <w:noWrap/>
          </w:tcPr>
          <w:p w14:paraId="03F31574" w14:textId="77777777" w:rsidR="002F6410" w:rsidRPr="0074155D" w:rsidRDefault="002F6410" w:rsidP="0074155D">
            <w:pPr>
              <w:adjustRightInd w:val="0"/>
              <w:snapToGrid w:val="0"/>
              <w:jc w:val="center"/>
              <w:rPr>
                <w:sz w:val="21"/>
                <w:szCs w:val="21"/>
              </w:rPr>
            </w:pPr>
            <w:r w:rsidRPr="0074155D">
              <w:rPr>
                <w:sz w:val="21"/>
                <w:szCs w:val="21"/>
              </w:rPr>
              <w:t>伊川县</w:t>
            </w:r>
          </w:p>
        </w:tc>
        <w:tc>
          <w:tcPr>
            <w:tcW w:w="631" w:type="pct"/>
            <w:shd w:val="clear" w:color="auto" w:fill="auto"/>
            <w:noWrap/>
            <w:vAlign w:val="center"/>
          </w:tcPr>
          <w:p w14:paraId="1F8AADB4" w14:textId="77777777" w:rsidR="002F6410" w:rsidRPr="0074155D" w:rsidRDefault="002F6410" w:rsidP="0074155D">
            <w:pPr>
              <w:adjustRightInd w:val="0"/>
              <w:snapToGrid w:val="0"/>
              <w:jc w:val="center"/>
              <w:rPr>
                <w:sz w:val="21"/>
                <w:szCs w:val="21"/>
              </w:rPr>
            </w:pPr>
            <w:r w:rsidRPr="0074155D">
              <w:rPr>
                <w:sz w:val="21"/>
                <w:szCs w:val="21"/>
              </w:rPr>
              <w:t>28.8</w:t>
            </w:r>
          </w:p>
        </w:tc>
        <w:tc>
          <w:tcPr>
            <w:tcW w:w="631" w:type="pct"/>
            <w:shd w:val="clear" w:color="auto" w:fill="auto"/>
            <w:noWrap/>
            <w:vAlign w:val="center"/>
          </w:tcPr>
          <w:p w14:paraId="26368C76" w14:textId="77777777" w:rsidR="002F6410" w:rsidRPr="0074155D" w:rsidRDefault="002F6410" w:rsidP="0074155D">
            <w:pPr>
              <w:adjustRightInd w:val="0"/>
              <w:snapToGrid w:val="0"/>
              <w:jc w:val="center"/>
              <w:rPr>
                <w:sz w:val="21"/>
                <w:szCs w:val="21"/>
              </w:rPr>
            </w:pPr>
            <w:r w:rsidRPr="0074155D">
              <w:rPr>
                <w:sz w:val="21"/>
                <w:szCs w:val="21"/>
              </w:rPr>
              <w:t>74.8</w:t>
            </w:r>
          </w:p>
        </w:tc>
        <w:tc>
          <w:tcPr>
            <w:tcW w:w="630" w:type="pct"/>
            <w:shd w:val="clear" w:color="auto" w:fill="auto"/>
            <w:noWrap/>
            <w:vAlign w:val="center"/>
          </w:tcPr>
          <w:p w14:paraId="15B75BF1" w14:textId="77777777" w:rsidR="002F6410" w:rsidRPr="0074155D" w:rsidRDefault="002F6410" w:rsidP="0074155D">
            <w:pPr>
              <w:adjustRightInd w:val="0"/>
              <w:snapToGrid w:val="0"/>
              <w:jc w:val="center"/>
              <w:rPr>
                <w:sz w:val="21"/>
                <w:szCs w:val="21"/>
              </w:rPr>
            </w:pPr>
            <w:r w:rsidRPr="0074155D">
              <w:rPr>
                <w:sz w:val="21"/>
                <w:szCs w:val="21"/>
              </w:rPr>
              <w:t>22.2</w:t>
            </w:r>
          </w:p>
        </w:tc>
        <w:tc>
          <w:tcPr>
            <w:tcW w:w="630" w:type="pct"/>
            <w:shd w:val="clear" w:color="auto" w:fill="auto"/>
            <w:noWrap/>
            <w:vAlign w:val="center"/>
          </w:tcPr>
          <w:p w14:paraId="364EF48F" w14:textId="77777777" w:rsidR="002F6410" w:rsidRPr="0074155D" w:rsidRDefault="002F6410" w:rsidP="0074155D">
            <w:pPr>
              <w:adjustRightInd w:val="0"/>
              <w:snapToGrid w:val="0"/>
              <w:jc w:val="center"/>
              <w:rPr>
                <w:sz w:val="21"/>
                <w:szCs w:val="21"/>
              </w:rPr>
            </w:pPr>
            <w:r w:rsidRPr="0074155D">
              <w:rPr>
                <w:sz w:val="21"/>
                <w:szCs w:val="21"/>
              </w:rPr>
              <w:t>10.9</w:t>
            </w:r>
          </w:p>
        </w:tc>
        <w:tc>
          <w:tcPr>
            <w:tcW w:w="630" w:type="pct"/>
            <w:shd w:val="clear" w:color="auto" w:fill="auto"/>
            <w:noWrap/>
            <w:vAlign w:val="center"/>
          </w:tcPr>
          <w:p w14:paraId="0E08DAC8" w14:textId="77777777" w:rsidR="002F6410" w:rsidRPr="0074155D" w:rsidRDefault="002F6410" w:rsidP="0074155D">
            <w:pPr>
              <w:adjustRightInd w:val="0"/>
              <w:snapToGrid w:val="0"/>
              <w:jc w:val="center"/>
              <w:rPr>
                <w:sz w:val="21"/>
                <w:szCs w:val="21"/>
              </w:rPr>
            </w:pPr>
            <w:r w:rsidRPr="0074155D">
              <w:rPr>
                <w:sz w:val="21"/>
                <w:szCs w:val="21"/>
              </w:rPr>
              <w:t>4.4</w:t>
            </w:r>
          </w:p>
        </w:tc>
        <w:tc>
          <w:tcPr>
            <w:tcW w:w="630" w:type="pct"/>
            <w:shd w:val="clear" w:color="auto" w:fill="auto"/>
            <w:noWrap/>
            <w:vAlign w:val="center"/>
          </w:tcPr>
          <w:p w14:paraId="04BDF36A" w14:textId="77777777" w:rsidR="002F6410" w:rsidRPr="0074155D" w:rsidRDefault="002F6410" w:rsidP="0074155D">
            <w:pPr>
              <w:adjustRightInd w:val="0"/>
              <w:snapToGrid w:val="0"/>
              <w:jc w:val="center"/>
              <w:rPr>
                <w:sz w:val="21"/>
                <w:szCs w:val="21"/>
              </w:rPr>
            </w:pPr>
            <w:r w:rsidRPr="0074155D">
              <w:rPr>
                <w:sz w:val="21"/>
                <w:szCs w:val="21"/>
              </w:rPr>
              <w:t>55.0</w:t>
            </w:r>
          </w:p>
        </w:tc>
        <w:tc>
          <w:tcPr>
            <w:tcW w:w="627" w:type="pct"/>
            <w:shd w:val="clear" w:color="auto" w:fill="auto"/>
            <w:noWrap/>
            <w:vAlign w:val="center"/>
          </w:tcPr>
          <w:p w14:paraId="062FEB4C" w14:textId="77777777" w:rsidR="002F6410" w:rsidRPr="0074155D" w:rsidRDefault="002F6410" w:rsidP="0074155D">
            <w:pPr>
              <w:adjustRightInd w:val="0"/>
              <w:snapToGrid w:val="0"/>
              <w:jc w:val="center"/>
              <w:rPr>
                <w:sz w:val="21"/>
                <w:szCs w:val="21"/>
              </w:rPr>
            </w:pPr>
            <w:r w:rsidRPr="0074155D">
              <w:rPr>
                <w:sz w:val="21"/>
                <w:szCs w:val="21"/>
              </w:rPr>
              <w:t>良</w:t>
            </w:r>
          </w:p>
        </w:tc>
      </w:tr>
      <w:tr w:rsidR="002F6410" w:rsidRPr="0074155D" w14:paraId="6DFD4A1C" w14:textId="77777777" w:rsidTr="0074155D">
        <w:trPr>
          <w:trHeight w:hRule="exact" w:val="340"/>
        </w:trPr>
        <w:tc>
          <w:tcPr>
            <w:tcW w:w="591" w:type="pct"/>
            <w:noWrap/>
          </w:tcPr>
          <w:p w14:paraId="1A1C1BDA" w14:textId="77777777" w:rsidR="002F6410" w:rsidRPr="0074155D" w:rsidRDefault="002F6410" w:rsidP="0074155D">
            <w:pPr>
              <w:adjustRightInd w:val="0"/>
              <w:snapToGrid w:val="0"/>
              <w:jc w:val="center"/>
              <w:rPr>
                <w:sz w:val="21"/>
                <w:szCs w:val="21"/>
              </w:rPr>
            </w:pPr>
            <w:r w:rsidRPr="0074155D">
              <w:rPr>
                <w:sz w:val="21"/>
                <w:szCs w:val="21"/>
              </w:rPr>
              <w:t>偃师市</w:t>
            </w:r>
          </w:p>
        </w:tc>
        <w:tc>
          <w:tcPr>
            <w:tcW w:w="631" w:type="pct"/>
            <w:shd w:val="clear" w:color="auto" w:fill="auto"/>
            <w:noWrap/>
            <w:vAlign w:val="center"/>
          </w:tcPr>
          <w:p w14:paraId="43654340" w14:textId="77777777" w:rsidR="002F6410" w:rsidRPr="0074155D" w:rsidRDefault="002F6410" w:rsidP="0074155D">
            <w:pPr>
              <w:adjustRightInd w:val="0"/>
              <w:snapToGrid w:val="0"/>
              <w:jc w:val="center"/>
              <w:rPr>
                <w:sz w:val="21"/>
                <w:szCs w:val="21"/>
              </w:rPr>
            </w:pPr>
            <w:r w:rsidRPr="0074155D">
              <w:rPr>
                <w:sz w:val="21"/>
                <w:szCs w:val="21"/>
              </w:rPr>
              <w:t>29.3</w:t>
            </w:r>
          </w:p>
        </w:tc>
        <w:tc>
          <w:tcPr>
            <w:tcW w:w="631" w:type="pct"/>
            <w:shd w:val="clear" w:color="auto" w:fill="auto"/>
            <w:noWrap/>
            <w:vAlign w:val="center"/>
          </w:tcPr>
          <w:p w14:paraId="1ED1CBEA" w14:textId="77777777" w:rsidR="002F6410" w:rsidRPr="0074155D" w:rsidRDefault="002F6410" w:rsidP="0074155D">
            <w:pPr>
              <w:adjustRightInd w:val="0"/>
              <w:snapToGrid w:val="0"/>
              <w:jc w:val="center"/>
              <w:rPr>
                <w:sz w:val="21"/>
                <w:szCs w:val="21"/>
              </w:rPr>
            </w:pPr>
            <w:r w:rsidRPr="0074155D">
              <w:rPr>
                <w:sz w:val="21"/>
                <w:szCs w:val="21"/>
              </w:rPr>
              <w:t>78.3</w:t>
            </w:r>
          </w:p>
        </w:tc>
        <w:tc>
          <w:tcPr>
            <w:tcW w:w="630" w:type="pct"/>
            <w:shd w:val="clear" w:color="auto" w:fill="auto"/>
            <w:noWrap/>
            <w:vAlign w:val="center"/>
          </w:tcPr>
          <w:p w14:paraId="7188856E" w14:textId="77777777" w:rsidR="002F6410" w:rsidRPr="0074155D" w:rsidRDefault="002F6410" w:rsidP="0074155D">
            <w:pPr>
              <w:adjustRightInd w:val="0"/>
              <w:snapToGrid w:val="0"/>
              <w:jc w:val="center"/>
              <w:rPr>
                <w:sz w:val="21"/>
                <w:szCs w:val="21"/>
              </w:rPr>
            </w:pPr>
            <w:r w:rsidRPr="0074155D">
              <w:rPr>
                <w:sz w:val="21"/>
                <w:szCs w:val="21"/>
              </w:rPr>
              <w:t>22.9</w:t>
            </w:r>
          </w:p>
        </w:tc>
        <w:tc>
          <w:tcPr>
            <w:tcW w:w="630" w:type="pct"/>
            <w:shd w:val="clear" w:color="auto" w:fill="auto"/>
            <w:noWrap/>
            <w:vAlign w:val="center"/>
          </w:tcPr>
          <w:p w14:paraId="1D73BA5C" w14:textId="77777777" w:rsidR="002F6410" w:rsidRPr="0074155D" w:rsidRDefault="002F6410" w:rsidP="0074155D">
            <w:pPr>
              <w:adjustRightInd w:val="0"/>
              <w:snapToGrid w:val="0"/>
              <w:jc w:val="center"/>
              <w:rPr>
                <w:sz w:val="21"/>
                <w:szCs w:val="21"/>
              </w:rPr>
            </w:pPr>
            <w:r w:rsidRPr="0074155D">
              <w:rPr>
                <w:sz w:val="21"/>
                <w:szCs w:val="21"/>
              </w:rPr>
              <w:t>10.5</w:t>
            </w:r>
          </w:p>
        </w:tc>
        <w:tc>
          <w:tcPr>
            <w:tcW w:w="630" w:type="pct"/>
            <w:shd w:val="clear" w:color="auto" w:fill="auto"/>
            <w:noWrap/>
            <w:vAlign w:val="center"/>
          </w:tcPr>
          <w:p w14:paraId="7BC11663" w14:textId="77777777" w:rsidR="002F6410" w:rsidRPr="0074155D" w:rsidRDefault="002F6410" w:rsidP="0074155D">
            <w:pPr>
              <w:adjustRightInd w:val="0"/>
              <w:snapToGrid w:val="0"/>
              <w:jc w:val="center"/>
              <w:rPr>
                <w:sz w:val="21"/>
                <w:szCs w:val="21"/>
              </w:rPr>
            </w:pPr>
            <w:r w:rsidRPr="0074155D">
              <w:rPr>
                <w:sz w:val="21"/>
                <w:szCs w:val="21"/>
              </w:rPr>
              <w:t>4.4</w:t>
            </w:r>
          </w:p>
        </w:tc>
        <w:tc>
          <w:tcPr>
            <w:tcW w:w="630" w:type="pct"/>
            <w:shd w:val="clear" w:color="auto" w:fill="auto"/>
            <w:noWrap/>
            <w:vAlign w:val="center"/>
          </w:tcPr>
          <w:p w14:paraId="3984D24B" w14:textId="77777777" w:rsidR="002F6410" w:rsidRPr="0074155D" w:rsidRDefault="002F6410" w:rsidP="0074155D">
            <w:pPr>
              <w:adjustRightInd w:val="0"/>
              <w:snapToGrid w:val="0"/>
              <w:jc w:val="center"/>
              <w:rPr>
                <w:sz w:val="21"/>
                <w:szCs w:val="21"/>
              </w:rPr>
            </w:pPr>
            <w:r w:rsidRPr="0074155D">
              <w:rPr>
                <w:sz w:val="21"/>
                <w:szCs w:val="21"/>
              </w:rPr>
              <w:t>56.2</w:t>
            </w:r>
          </w:p>
        </w:tc>
        <w:tc>
          <w:tcPr>
            <w:tcW w:w="627" w:type="pct"/>
            <w:shd w:val="clear" w:color="auto" w:fill="auto"/>
            <w:noWrap/>
            <w:vAlign w:val="center"/>
          </w:tcPr>
          <w:p w14:paraId="37846AAD" w14:textId="77777777" w:rsidR="002F6410" w:rsidRPr="0074155D" w:rsidRDefault="002F6410" w:rsidP="0074155D">
            <w:pPr>
              <w:adjustRightInd w:val="0"/>
              <w:snapToGrid w:val="0"/>
              <w:jc w:val="center"/>
              <w:rPr>
                <w:sz w:val="21"/>
                <w:szCs w:val="21"/>
              </w:rPr>
            </w:pPr>
            <w:r w:rsidRPr="0074155D">
              <w:rPr>
                <w:sz w:val="21"/>
                <w:szCs w:val="21"/>
              </w:rPr>
              <w:t>良</w:t>
            </w:r>
          </w:p>
        </w:tc>
      </w:tr>
      <w:tr w:rsidR="002F6410" w:rsidRPr="0074155D" w14:paraId="0DE32CA6" w14:textId="77777777" w:rsidTr="0074155D">
        <w:trPr>
          <w:trHeight w:hRule="exact" w:val="340"/>
        </w:trPr>
        <w:tc>
          <w:tcPr>
            <w:tcW w:w="591" w:type="pct"/>
            <w:shd w:val="clear" w:color="auto" w:fill="auto"/>
            <w:noWrap/>
            <w:vAlign w:val="center"/>
          </w:tcPr>
          <w:p w14:paraId="2910F727" w14:textId="77777777" w:rsidR="002F6410" w:rsidRPr="0074155D" w:rsidRDefault="002F6410" w:rsidP="0074155D">
            <w:pPr>
              <w:adjustRightInd w:val="0"/>
              <w:snapToGrid w:val="0"/>
              <w:jc w:val="center"/>
              <w:rPr>
                <w:sz w:val="21"/>
                <w:szCs w:val="21"/>
              </w:rPr>
            </w:pPr>
            <w:r w:rsidRPr="0074155D">
              <w:rPr>
                <w:sz w:val="21"/>
                <w:szCs w:val="21"/>
              </w:rPr>
              <w:t>洛阳市</w:t>
            </w:r>
          </w:p>
        </w:tc>
        <w:tc>
          <w:tcPr>
            <w:tcW w:w="631" w:type="pct"/>
            <w:shd w:val="clear" w:color="auto" w:fill="auto"/>
            <w:noWrap/>
            <w:vAlign w:val="center"/>
          </w:tcPr>
          <w:p w14:paraId="0AE66B10" w14:textId="77777777" w:rsidR="002F6410" w:rsidRPr="0074155D" w:rsidRDefault="002F6410" w:rsidP="0074155D">
            <w:pPr>
              <w:adjustRightInd w:val="0"/>
              <w:snapToGrid w:val="0"/>
              <w:jc w:val="center"/>
              <w:rPr>
                <w:sz w:val="21"/>
                <w:szCs w:val="21"/>
              </w:rPr>
            </w:pPr>
            <w:r w:rsidRPr="0074155D">
              <w:rPr>
                <w:sz w:val="21"/>
                <w:szCs w:val="21"/>
              </w:rPr>
              <w:t>60.3</w:t>
            </w:r>
          </w:p>
        </w:tc>
        <w:tc>
          <w:tcPr>
            <w:tcW w:w="631" w:type="pct"/>
            <w:shd w:val="clear" w:color="auto" w:fill="auto"/>
            <w:noWrap/>
            <w:vAlign w:val="center"/>
          </w:tcPr>
          <w:p w14:paraId="44A5FAC3" w14:textId="77777777" w:rsidR="002F6410" w:rsidRPr="0074155D" w:rsidRDefault="002F6410" w:rsidP="0074155D">
            <w:pPr>
              <w:adjustRightInd w:val="0"/>
              <w:snapToGrid w:val="0"/>
              <w:jc w:val="center"/>
              <w:rPr>
                <w:sz w:val="21"/>
                <w:szCs w:val="21"/>
              </w:rPr>
            </w:pPr>
            <w:r w:rsidRPr="0074155D">
              <w:rPr>
                <w:sz w:val="21"/>
                <w:szCs w:val="21"/>
              </w:rPr>
              <w:t>88.9</w:t>
            </w:r>
          </w:p>
        </w:tc>
        <w:tc>
          <w:tcPr>
            <w:tcW w:w="630" w:type="pct"/>
            <w:shd w:val="clear" w:color="auto" w:fill="auto"/>
            <w:noWrap/>
            <w:vAlign w:val="center"/>
          </w:tcPr>
          <w:p w14:paraId="2E91DC4A" w14:textId="77777777" w:rsidR="002F6410" w:rsidRPr="0074155D" w:rsidRDefault="002F6410" w:rsidP="0074155D">
            <w:pPr>
              <w:adjustRightInd w:val="0"/>
              <w:snapToGrid w:val="0"/>
              <w:jc w:val="center"/>
              <w:rPr>
                <w:sz w:val="21"/>
                <w:szCs w:val="21"/>
              </w:rPr>
            </w:pPr>
            <w:r w:rsidRPr="0074155D">
              <w:rPr>
                <w:sz w:val="21"/>
                <w:szCs w:val="21"/>
              </w:rPr>
              <w:t>22.4</w:t>
            </w:r>
          </w:p>
        </w:tc>
        <w:tc>
          <w:tcPr>
            <w:tcW w:w="630" w:type="pct"/>
            <w:shd w:val="clear" w:color="auto" w:fill="auto"/>
            <w:noWrap/>
            <w:vAlign w:val="center"/>
          </w:tcPr>
          <w:p w14:paraId="2CBCC75E" w14:textId="77777777" w:rsidR="002F6410" w:rsidRPr="0074155D" w:rsidRDefault="002F6410" w:rsidP="0074155D">
            <w:pPr>
              <w:adjustRightInd w:val="0"/>
              <w:snapToGrid w:val="0"/>
              <w:jc w:val="center"/>
              <w:rPr>
                <w:sz w:val="21"/>
                <w:szCs w:val="21"/>
              </w:rPr>
            </w:pPr>
            <w:r w:rsidRPr="0074155D">
              <w:rPr>
                <w:sz w:val="21"/>
                <w:szCs w:val="21"/>
              </w:rPr>
              <w:t>10.9</w:t>
            </w:r>
          </w:p>
        </w:tc>
        <w:tc>
          <w:tcPr>
            <w:tcW w:w="630" w:type="pct"/>
            <w:shd w:val="clear" w:color="auto" w:fill="auto"/>
            <w:noWrap/>
            <w:vAlign w:val="center"/>
          </w:tcPr>
          <w:p w14:paraId="61393BBC" w14:textId="77777777" w:rsidR="002F6410" w:rsidRPr="0074155D" w:rsidRDefault="002F6410" w:rsidP="0074155D">
            <w:pPr>
              <w:adjustRightInd w:val="0"/>
              <w:snapToGrid w:val="0"/>
              <w:jc w:val="center"/>
              <w:rPr>
                <w:sz w:val="21"/>
                <w:szCs w:val="21"/>
              </w:rPr>
            </w:pPr>
            <w:r w:rsidRPr="0074155D">
              <w:rPr>
                <w:sz w:val="21"/>
                <w:szCs w:val="21"/>
              </w:rPr>
              <w:t>40.4</w:t>
            </w:r>
          </w:p>
        </w:tc>
        <w:tc>
          <w:tcPr>
            <w:tcW w:w="630" w:type="pct"/>
            <w:shd w:val="clear" w:color="auto" w:fill="auto"/>
            <w:noWrap/>
            <w:vAlign w:val="center"/>
          </w:tcPr>
          <w:p w14:paraId="6BB58C49" w14:textId="77777777" w:rsidR="002F6410" w:rsidRPr="0074155D" w:rsidRDefault="002F6410" w:rsidP="0074155D">
            <w:pPr>
              <w:adjustRightInd w:val="0"/>
              <w:snapToGrid w:val="0"/>
              <w:jc w:val="center"/>
              <w:rPr>
                <w:sz w:val="21"/>
                <w:szCs w:val="21"/>
              </w:rPr>
            </w:pPr>
            <w:r w:rsidRPr="0074155D">
              <w:rPr>
                <w:sz w:val="21"/>
                <w:szCs w:val="21"/>
              </w:rPr>
              <w:t>66.0</w:t>
            </w:r>
          </w:p>
        </w:tc>
        <w:tc>
          <w:tcPr>
            <w:tcW w:w="627" w:type="pct"/>
            <w:shd w:val="clear" w:color="auto" w:fill="auto"/>
            <w:noWrap/>
            <w:vAlign w:val="center"/>
          </w:tcPr>
          <w:p w14:paraId="2ED3C96D" w14:textId="77777777" w:rsidR="002F6410" w:rsidRPr="0074155D" w:rsidRDefault="002F6410" w:rsidP="0074155D">
            <w:pPr>
              <w:adjustRightInd w:val="0"/>
              <w:snapToGrid w:val="0"/>
              <w:jc w:val="center"/>
              <w:rPr>
                <w:sz w:val="21"/>
                <w:szCs w:val="21"/>
              </w:rPr>
            </w:pPr>
            <w:r w:rsidRPr="0074155D">
              <w:rPr>
                <w:sz w:val="21"/>
                <w:szCs w:val="21"/>
              </w:rPr>
              <w:t>良</w:t>
            </w:r>
          </w:p>
        </w:tc>
      </w:tr>
    </w:tbl>
    <w:p w14:paraId="69DEBE84" w14:textId="2B8BB353" w:rsidR="002F6410" w:rsidRPr="0074155D" w:rsidRDefault="002F6410" w:rsidP="00585B86">
      <w:pPr>
        <w:adjustRightInd w:val="0"/>
        <w:snapToGrid w:val="0"/>
        <w:spacing w:before="100" w:beforeAutospacing="1" w:line="360" w:lineRule="auto"/>
        <w:ind w:firstLineChars="200" w:firstLine="490"/>
      </w:pPr>
      <w:r w:rsidRPr="0074155D">
        <w:t>根据</w:t>
      </w:r>
      <w:r w:rsidRPr="0074155D">
        <w:t>2019</w:t>
      </w:r>
      <w:r w:rsidRPr="0074155D">
        <w:t>年辖区内整体遥感数据及生物丰度指数、植被覆盖指数、水网密度指数、土地退化指数、环境质量指数</w:t>
      </w:r>
      <w:r w:rsidRPr="0074155D">
        <w:t>5</w:t>
      </w:r>
      <w:r w:rsidRPr="0074155D">
        <w:t>项指标计算得出，</w:t>
      </w:r>
      <w:r w:rsidRPr="0074155D">
        <w:t>2019</w:t>
      </w:r>
      <w:r w:rsidRPr="0074155D">
        <w:t>年洛阳市辖区内</w:t>
      </w:r>
      <w:r w:rsidRPr="0074155D">
        <w:t>9</w:t>
      </w:r>
      <w:r w:rsidRPr="0074155D">
        <w:t>个县</w:t>
      </w:r>
      <w:r w:rsidRPr="0074155D">
        <w:t>(</w:t>
      </w:r>
      <w:r w:rsidRPr="0074155D">
        <w:t>市</w:t>
      </w:r>
      <w:r w:rsidRPr="0074155D">
        <w:t xml:space="preserve">) </w:t>
      </w:r>
      <w:r w:rsidRPr="0074155D">
        <w:t>和城市区中，两个县域（栾川县、嵩县）生态环境状况指数（</w:t>
      </w:r>
      <w:r w:rsidRPr="0074155D">
        <w:t>EI</w:t>
      </w:r>
      <w:r w:rsidRPr="0074155D">
        <w:t>）＞</w:t>
      </w:r>
      <w:r w:rsidRPr="0074155D">
        <w:t>75</w:t>
      </w:r>
      <w:r w:rsidRPr="0074155D">
        <w:t>，生态环境状况等级为</w:t>
      </w:r>
      <w:r w:rsidRPr="0074155D">
        <w:t>“</w:t>
      </w:r>
      <w:r w:rsidRPr="0074155D">
        <w:t>优</w:t>
      </w:r>
      <w:r w:rsidRPr="0074155D">
        <w:t>”</w:t>
      </w:r>
      <w:r w:rsidRPr="0074155D">
        <w:t>；七个县域（洛宁县、汝阳县、新安县、宜阳县、孟津县、偃师市、伊川县）生态环境状况指数（</w:t>
      </w:r>
      <w:r w:rsidRPr="0074155D">
        <w:t>EI</w:t>
      </w:r>
      <w:r w:rsidRPr="0074155D">
        <w:t>）在</w:t>
      </w:r>
      <w:r w:rsidRPr="0074155D">
        <w:t>55</w:t>
      </w:r>
      <w:r w:rsidRPr="0074155D">
        <w:t>～</w:t>
      </w:r>
      <w:r w:rsidRPr="0074155D">
        <w:t>75</w:t>
      </w:r>
      <w:r w:rsidRPr="0074155D">
        <w:t>之间，生态环境状况等级为</w:t>
      </w:r>
      <w:r w:rsidRPr="0074155D">
        <w:t>“</w:t>
      </w:r>
      <w:r w:rsidRPr="0074155D">
        <w:t>良</w:t>
      </w:r>
      <w:r w:rsidRPr="0074155D">
        <w:t>”</w:t>
      </w:r>
      <w:r w:rsidRPr="0074155D">
        <w:t>；洛阳市城区生态环境状况指数（</w:t>
      </w:r>
      <w:r w:rsidRPr="0074155D">
        <w:t>EI</w:t>
      </w:r>
      <w:r w:rsidRPr="0074155D">
        <w:t>）在</w:t>
      </w:r>
      <w:r w:rsidRPr="0074155D">
        <w:t>35</w:t>
      </w:r>
      <w:r w:rsidRPr="0074155D">
        <w:t>～</w:t>
      </w:r>
      <w:r w:rsidRPr="0074155D">
        <w:t>55</w:t>
      </w:r>
      <w:r w:rsidRPr="0074155D">
        <w:t>之间，生态环境状况等级为</w:t>
      </w:r>
      <w:r w:rsidRPr="0074155D">
        <w:t>“</w:t>
      </w:r>
      <w:r w:rsidRPr="0074155D">
        <w:t>一般</w:t>
      </w:r>
      <w:r w:rsidRPr="0074155D">
        <w:t>”</w:t>
      </w:r>
      <w:r w:rsidRPr="0074155D">
        <w:t>。在空间分布上，西南部山区县域生态环境状况等级以</w:t>
      </w:r>
      <w:r w:rsidRPr="0074155D">
        <w:t>“</w:t>
      </w:r>
      <w:r w:rsidRPr="0074155D">
        <w:t>优</w:t>
      </w:r>
      <w:r w:rsidRPr="0074155D">
        <w:t>”</w:t>
      </w:r>
      <w:r w:rsidRPr="0074155D">
        <w:t>为主，洛阳市城区生态环境状况等级为</w:t>
      </w:r>
      <w:r w:rsidRPr="0074155D">
        <w:t>“</w:t>
      </w:r>
      <w:r w:rsidRPr="0074155D">
        <w:t>一般</w:t>
      </w:r>
      <w:r w:rsidRPr="0074155D">
        <w:t>”</w:t>
      </w:r>
      <w:r w:rsidRPr="0074155D">
        <w:t>，其余县域生态环境状况等级均为</w:t>
      </w:r>
      <w:r w:rsidRPr="0074155D">
        <w:t>“</w:t>
      </w:r>
      <w:r w:rsidRPr="0074155D">
        <w:t>良</w:t>
      </w:r>
      <w:r w:rsidRPr="0074155D">
        <w:t>”</w:t>
      </w:r>
      <w:r w:rsidRPr="0074155D">
        <w:t>。</w:t>
      </w:r>
    </w:p>
    <w:p w14:paraId="3EA0C5A0" w14:textId="44704CC9" w:rsidR="002F6410" w:rsidRPr="0074155D" w:rsidRDefault="002F6410" w:rsidP="00585B86">
      <w:pPr>
        <w:adjustRightInd w:val="0"/>
        <w:snapToGrid w:val="0"/>
        <w:spacing w:line="360" w:lineRule="auto"/>
        <w:ind w:firstLineChars="200" w:firstLine="490"/>
      </w:pPr>
      <w:r w:rsidRPr="0074155D">
        <w:t>2019</w:t>
      </w:r>
      <w:r w:rsidRPr="0074155D">
        <w:t>年洛阳市辖区生态环境状况指数（</w:t>
      </w:r>
      <w:r w:rsidRPr="0074155D">
        <w:t>EI</w:t>
      </w:r>
      <w:r w:rsidRPr="0074155D">
        <w:t>）由大到小</w:t>
      </w:r>
      <w:proofErr w:type="gramStart"/>
      <w:r w:rsidRPr="0074155D">
        <w:t>排序见</w:t>
      </w:r>
      <w:proofErr w:type="gramEnd"/>
      <w:r w:rsidR="00722934" w:rsidRPr="0074155D">
        <w:rPr>
          <w:highlight w:val="yellow"/>
        </w:rPr>
        <w:fldChar w:fldCharType="begin"/>
      </w:r>
      <w:r w:rsidR="00722934" w:rsidRPr="0074155D">
        <w:instrText xml:space="preserve"> REF _Ref67257126 \h </w:instrText>
      </w:r>
      <w:r w:rsidR="0074155D">
        <w:rPr>
          <w:highlight w:val="yellow"/>
        </w:rPr>
        <w:instrText xml:space="preserve"> \* MERGEFORMAT </w:instrText>
      </w:r>
      <w:r w:rsidR="00722934" w:rsidRPr="0074155D">
        <w:rPr>
          <w:highlight w:val="yellow"/>
        </w:rPr>
      </w:r>
      <w:r w:rsidR="00722934" w:rsidRPr="0074155D">
        <w:rPr>
          <w:highlight w:val="yellow"/>
        </w:rPr>
        <w:fldChar w:fldCharType="separate"/>
      </w:r>
      <w:r w:rsidR="00722934" w:rsidRPr="0074155D">
        <w:rPr>
          <w:rFonts w:eastAsia="楷体_GB2312"/>
        </w:rPr>
        <w:t>图</w:t>
      </w:r>
      <w:r w:rsidR="00722934" w:rsidRPr="0074155D">
        <w:rPr>
          <w:rFonts w:eastAsia="楷体_GB2312"/>
          <w:noProof/>
        </w:rPr>
        <w:t>3</w:t>
      </w:r>
      <w:r w:rsidR="00722934" w:rsidRPr="0074155D">
        <w:rPr>
          <w:rFonts w:eastAsia="楷体_GB2312"/>
        </w:rPr>
        <w:noBreakHyphen/>
      </w:r>
      <w:r w:rsidR="00722934" w:rsidRPr="0074155D">
        <w:rPr>
          <w:rFonts w:eastAsia="楷体_GB2312"/>
          <w:noProof/>
        </w:rPr>
        <w:t>9</w:t>
      </w:r>
      <w:r w:rsidR="00722934" w:rsidRPr="0074155D">
        <w:rPr>
          <w:highlight w:val="yellow"/>
        </w:rPr>
        <w:fldChar w:fldCharType="end"/>
      </w:r>
      <w:r w:rsidRPr="0074155D">
        <w:t>。</w:t>
      </w:r>
    </w:p>
    <w:p w14:paraId="3A1BE20D" w14:textId="45A754AA" w:rsidR="002F6410" w:rsidRPr="0074155D" w:rsidRDefault="002F6410" w:rsidP="002F6410">
      <w:pPr>
        <w:ind w:firstLineChars="200" w:firstLine="490"/>
        <w:rPr>
          <w:color w:val="FF0000"/>
        </w:rPr>
      </w:pPr>
      <w:r w:rsidRPr="0074155D">
        <w:rPr>
          <w:noProof/>
          <w:color w:val="FF0000"/>
        </w:rPr>
        <w:drawing>
          <wp:inline distT="0" distB="0" distL="0" distR="0" wp14:anchorId="2E98D1E3" wp14:editId="368A8521">
            <wp:extent cx="5118099" cy="3026769"/>
            <wp:effectExtent l="0" t="0" r="6985" b="254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123419" cy="3029915"/>
                    </a:xfrm>
                    <a:prstGeom prst="rect">
                      <a:avLst/>
                    </a:prstGeom>
                  </pic:spPr>
                </pic:pic>
              </a:graphicData>
            </a:graphic>
          </wp:inline>
        </w:drawing>
      </w:r>
    </w:p>
    <w:p w14:paraId="31E121E0" w14:textId="14CB2629" w:rsidR="004C7AA3" w:rsidRPr="0074155D" w:rsidRDefault="004C7AA3" w:rsidP="004C7AA3">
      <w:pPr>
        <w:pStyle w:val="af6"/>
        <w:spacing w:beforeLines="50" w:before="210" w:afterLines="50" w:after="210"/>
        <w:rPr>
          <w:rFonts w:ascii="Times New Roman" w:hAnsi="Times New Roman" w:cs="Times New Roman"/>
          <w:bCs w:val="0"/>
          <w:color w:val="FF0000"/>
        </w:rPr>
      </w:pPr>
      <w:bookmarkStart w:id="151" w:name="_Ref67257126"/>
      <w:r w:rsidRPr="0074155D">
        <w:rPr>
          <w:rFonts w:ascii="Times New Roman" w:eastAsia="楷体_GB2312" w:hAnsi="Times New Roman" w:cs="Times New Roman"/>
          <w:sz w:val="24"/>
          <w:szCs w:val="24"/>
        </w:rPr>
        <w:t>图</w:t>
      </w:r>
      <w:r w:rsidRPr="0074155D">
        <w:rPr>
          <w:rFonts w:ascii="Times New Roman" w:eastAsia="楷体_GB2312" w:hAnsi="Times New Roman" w:cs="Times New Roman"/>
          <w:sz w:val="24"/>
          <w:szCs w:val="24"/>
        </w:rPr>
        <w:fldChar w:fldCharType="begin"/>
      </w:r>
      <w:r w:rsidRPr="0074155D">
        <w:rPr>
          <w:rFonts w:ascii="Times New Roman" w:eastAsia="楷体_GB2312" w:hAnsi="Times New Roman" w:cs="Times New Roman"/>
          <w:sz w:val="24"/>
          <w:szCs w:val="24"/>
        </w:rPr>
        <w:instrText xml:space="preserve"> STYLEREF 1 \s </w:instrText>
      </w:r>
      <w:r w:rsidRPr="0074155D">
        <w:rPr>
          <w:rFonts w:ascii="Times New Roman" w:eastAsia="楷体_GB2312" w:hAnsi="Times New Roman" w:cs="Times New Roman"/>
          <w:sz w:val="24"/>
          <w:szCs w:val="24"/>
        </w:rPr>
        <w:fldChar w:fldCharType="separate"/>
      </w:r>
      <w:r w:rsidRPr="0074155D">
        <w:rPr>
          <w:rFonts w:ascii="Times New Roman" w:eastAsia="楷体_GB2312" w:hAnsi="Times New Roman" w:cs="Times New Roman"/>
          <w:noProof/>
          <w:sz w:val="24"/>
          <w:szCs w:val="24"/>
        </w:rPr>
        <w:t>3</w:t>
      </w:r>
      <w:r w:rsidRPr="0074155D">
        <w:rPr>
          <w:rFonts w:ascii="Times New Roman" w:eastAsia="楷体_GB2312" w:hAnsi="Times New Roman" w:cs="Times New Roman"/>
          <w:sz w:val="24"/>
          <w:szCs w:val="24"/>
        </w:rPr>
        <w:fldChar w:fldCharType="end"/>
      </w:r>
      <w:r w:rsidRPr="0074155D">
        <w:rPr>
          <w:rFonts w:ascii="Times New Roman" w:eastAsia="楷体_GB2312" w:hAnsi="Times New Roman" w:cs="Times New Roman"/>
          <w:sz w:val="24"/>
          <w:szCs w:val="24"/>
        </w:rPr>
        <w:noBreakHyphen/>
      </w:r>
      <w:r w:rsidRPr="0074155D">
        <w:rPr>
          <w:rFonts w:ascii="Times New Roman" w:eastAsia="楷体_GB2312" w:hAnsi="Times New Roman" w:cs="Times New Roman"/>
          <w:sz w:val="24"/>
          <w:szCs w:val="24"/>
        </w:rPr>
        <w:fldChar w:fldCharType="begin"/>
      </w:r>
      <w:r w:rsidRPr="0074155D">
        <w:rPr>
          <w:rFonts w:ascii="Times New Roman" w:eastAsia="楷体_GB2312" w:hAnsi="Times New Roman" w:cs="Times New Roman"/>
          <w:sz w:val="24"/>
          <w:szCs w:val="24"/>
        </w:rPr>
        <w:instrText xml:space="preserve"> SEQ </w:instrText>
      </w:r>
      <w:r w:rsidRPr="0074155D">
        <w:rPr>
          <w:rFonts w:ascii="Times New Roman" w:eastAsia="楷体_GB2312" w:hAnsi="Times New Roman" w:cs="Times New Roman"/>
          <w:sz w:val="24"/>
          <w:szCs w:val="24"/>
        </w:rPr>
        <w:instrText>图</w:instrText>
      </w:r>
      <w:r w:rsidRPr="0074155D">
        <w:rPr>
          <w:rFonts w:ascii="Times New Roman" w:eastAsia="楷体_GB2312" w:hAnsi="Times New Roman" w:cs="Times New Roman"/>
          <w:sz w:val="24"/>
          <w:szCs w:val="24"/>
        </w:rPr>
        <w:instrText xml:space="preserve"> \* ARABIC \s 1 </w:instrText>
      </w:r>
      <w:r w:rsidRPr="0074155D">
        <w:rPr>
          <w:rFonts w:ascii="Times New Roman" w:eastAsia="楷体_GB2312" w:hAnsi="Times New Roman" w:cs="Times New Roman"/>
          <w:sz w:val="24"/>
          <w:szCs w:val="24"/>
        </w:rPr>
        <w:fldChar w:fldCharType="separate"/>
      </w:r>
      <w:r w:rsidRPr="0074155D">
        <w:rPr>
          <w:rFonts w:ascii="Times New Roman" w:eastAsia="楷体_GB2312" w:hAnsi="Times New Roman" w:cs="Times New Roman"/>
          <w:noProof/>
          <w:sz w:val="24"/>
          <w:szCs w:val="24"/>
        </w:rPr>
        <w:t>9</w:t>
      </w:r>
      <w:r w:rsidRPr="0074155D">
        <w:rPr>
          <w:rFonts w:ascii="Times New Roman" w:eastAsia="楷体_GB2312" w:hAnsi="Times New Roman" w:cs="Times New Roman"/>
          <w:sz w:val="24"/>
          <w:szCs w:val="24"/>
        </w:rPr>
        <w:fldChar w:fldCharType="end"/>
      </w:r>
      <w:bookmarkEnd w:id="151"/>
      <w:r w:rsidRPr="0074155D">
        <w:rPr>
          <w:rFonts w:ascii="Times New Roman" w:eastAsia="楷体_GB2312" w:hAnsi="Times New Roman" w:cs="Times New Roman"/>
          <w:bCs w:val="0"/>
          <w:sz w:val="24"/>
          <w:szCs w:val="24"/>
        </w:rPr>
        <w:t xml:space="preserve">  2019</w:t>
      </w:r>
      <w:r w:rsidRPr="0074155D">
        <w:rPr>
          <w:rFonts w:ascii="Times New Roman" w:eastAsia="楷体_GB2312" w:hAnsi="Times New Roman" w:cs="Times New Roman"/>
          <w:bCs w:val="0"/>
          <w:sz w:val="24"/>
          <w:szCs w:val="24"/>
        </w:rPr>
        <w:t>年县域生态环境状况指数（</w:t>
      </w:r>
      <w:r w:rsidRPr="0074155D">
        <w:rPr>
          <w:rFonts w:ascii="Times New Roman" w:eastAsia="楷体_GB2312" w:hAnsi="Times New Roman" w:cs="Times New Roman"/>
          <w:bCs w:val="0"/>
          <w:sz w:val="24"/>
          <w:szCs w:val="24"/>
        </w:rPr>
        <w:t>EI</w:t>
      </w:r>
      <w:r w:rsidRPr="0074155D">
        <w:rPr>
          <w:rFonts w:ascii="Times New Roman" w:eastAsia="楷体_GB2312" w:hAnsi="Times New Roman" w:cs="Times New Roman"/>
          <w:bCs w:val="0"/>
          <w:sz w:val="24"/>
          <w:szCs w:val="24"/>
        </w:rPr>
        <w:t>值）</w:t>
      </w:r>
    </w:p>
    <w:p w14:paraId="652EC88C" w14:textId="6A326CFA" w:rsidR="002F6410" w:rsidRPr="0074155D" w:rsidRDefault="002F6410" w:rsidP="00585B86">
      <w:pPr>
        <w:adjustRightInd w:val="0"/>
        <w:snapToGrid w:val="0"/>
        <w:spacing w:line="360" w:lineRule="auto"/>
        <w:ind w:firstLineChars="200" w:firstLine="490"/>
        <w:rPr>
          <w:color w:val="FF0000"/>
        </w:rPr>
      </w:pPr>
      <w:r w:rsidRPr="0074155D">
        <w:lastRenderedPageBreak/>
        <w:t>2019</w:t>
      </w:r>
      <w:r w:rsidRPr="0074155D">
        <w:t>年洛阳市整体生态环境状况指数（</w:t>
      </w:r>
      <w:r w:rsidRPr="0074155D">
        <w:t>EI</w:t>
      </w:r>
      <w:r w:rsidRPr="0074155D">
        <w:t>）为</w:t>
      </w:r>
      <w:r w:rsidRPr="0074155D">
        <w:t>66.0</w:t>
      </w:r>
      <w:r w:rsidRPr="0074155D">
        <w:t>，与</w:t>
      </w:r>
      <w:r w:rsidRPr="0074155D">
        <w:t>2018</w:t>
      </w:r>
      <w:r w:rsidRPr="0074155D">
        <w:t>年的（</w:t>
      </w:r>
      <w:r w:rsidRPr="0074155D">
        <w:t>EI</w:t>
      </w:r>
      <w:r w:rsidRPr="0074155D">
        <w:t>）</w:t>
      </w:r>
      <w:r w:rsidRPr="0074155D">
        <w:t>63.1</w:t>
      </w:r>
      <w:r w:rsidRPr="0074155D">
        <w:t>相比高出为</w:t>
      </w:r>
      <w:r w:rsidRPr="0074155D">
        <w:t>2.9</w:t>
      </w:r>
      <w:r w:rsidRPr="0074155D">
        <w:t>，生态环境质量略微变好。生态环境状况等级一直保持在</w:t>
      </w:r>
      <w:r w:rsidRPr="0074155D">
        <w:t>“</w:t>
      </w:r>
      <w:r w:rsidRPr="0074155D">
        <w:t>良</w:t>
      </w:r>
      <w:r w:rsidRPr="0074155D">
        <w:t>”</w:t>
      </w:r>
      <w:r w:rsidRPr="0074155D">
        <w:t>等级，洛阳市植被覆盖度较高，生物多样性较丰富，适宜人类居住。</w:t>
      </w:r>
    </w:p>
    <w:p w14:paraId="019E7CCB" w14:textId="6C40F740" w:rsidR="00EC1508" w:rsidRPr="0074155D" w:rsidRDefault="00EC1508" w:rsidP="003639BD">
      <w:pPr>
        <w:pStyle w:val="2"/>
        <w:spacing w:before="120" w:after="120" w:line="240" w:lineRule="auto"/>
        <w:ind w:left="578" w:hanging="578"/>
        <w:rPr>
          <w:rFonts w:ascii="Times New Roman" w:eastAsia="宋体" w:hAnsi="Times New Roman"/>
          <w:sz w:val="28"/>
          <w:szCs w:val="28"/>
        </w:rPr>
      </w:pPr>
      <w:bookmarkStart w:id="152" w:name="_Toc67254239"/>
      <w:r w:rsidRPr="0074155D">
        <w:rPr>
          <w:rFonts w:ascii="Times New Roman" w:eastAsia="宋体" w:hAnsi="Times New Roman"/>
          <w:sz w:val="28"/>
          <w:szCs w:val="28"/>
        </w:rPr>
        <w:t>环境功能区划</w:t>
      </w:r>
      <w:bookmarkEnd w:id="152"/>
    </w:p>
    <w:p w14:paraId="382624B4" w14:textId="135A3981" w:rsidR="00EC1508" w:rsidRPr="0074155D" w:rsidRDefault="00EC1508" w:rsidP="003639BD">
      <w:pPr>
        <w:pStyle w:val="3"/>
        <w:adjustRightInd w:val="0"/>
        <w:snapToGrid w:val="0"/>
        <w:spacing w:before="0" w:after="0" w:line="360" w:lineRule="auto"/>
        <w:ind w:left="0" w:firstLine="0"/>
        <w:rPr>
          <w:sz w:val="24"/>
          <w:szCs w:val="24"/>
        </w:rPr>
      </w:pPr>
      <w:r w:rsidRPr="0074155D">
        <w:rPr>
          <w:sz w:val="24"/>
          <w:szCs w:val="24"/>
        </w:rPr>
        <w:t>声环境功能区划</w:t>
      </w:r>
    </w:p>
    <w:p w14:paraId="2A5AE6A2" w14:textId="1447B146" w:rsidR="00EC1508" w:rsidRPr="0074155D" w:rsidRDefault="00EC1508" w:rsidP="00585B86">
      <w:pPr>
        <w:adjustRightInd w:val="0"/>
        <w:snapToGrid w:val="0"/>
        <w:spacing w:line="360" w:lineRule="auto"/>
        <w:ind w:firstLineChars="200" w:firstLine="490"/>
        <w:rPr>
          <w:kern w:val="0"/>
        </w:rPr>
      </w:pPr>
      <w:r w:rsidRPr="0074155D">
        <w:t>本次</w:t>
      </w:r>
      <w:r w:rsidR="00392101" w:rsidRPr="0074155D">
        <w:t>第一期</w:t>
      </w:r>
      <w:r w:rsidRPr="0074155D">
        <w:t>建设规划调整环境影响评价依据</w:t>
      </w:r>
      <w:r w:rsidR="00392101" w:rsidRPr="0074155D">
        <w:t>洛阳市</w:t>
      </w:r>
      <w:r w:rsidRPr="0074155D">
        <w:t>发布的声环境功能区划，没有声环境功能区划的区域参照</w:t>
      </w:r>
      <w:r w:rsidRPr="0074155D">
        <w:rPr>
          <w:kern w:val="0"/>
        </w:rPr>
        <w:t>《声环境功能区划分技术规范》（</w:t>
      </w:r>
      <w:r w:rsidRPr="0074155D">
        <w:rPr>
          <w:kern w:val="0"/>
        </w:rPr>
        <w:t>GB/T15190-2014</w:t>
      </w:r>
      <w:r w:rsidRPr="0074155D">
        <w:rPr>
          <w:kern w:val="0"/>
        </w:rPr>
        <w:t>）中的相关规定执行。根据梳理，声功能区划情况如下：</w:t>
      </w:r>
    </w:p>
    <w:p w14:paraId="13906481" w14:textId="0C74B5FE" w:rsidR="00392101" w:rsidRPr="0074155D" w:rsidRDefault="00392101" w:rsidP="00585B86">
      <w:pPr>
        <w:adjustRightInd w:val="0"/>
        <w:snapToGrid w:val="0"/>
        <w:spacing w:line="360" w:lineRule="auto"/>
        <w:ind w:firstLineChars="200" w:firstLine="490"/>
      </w:pPr>
      <w:r w:rsidRPr="0074155D">
        <w:rPr>
          <w:kern w:val="0"/>
        </w:rPr>
        <w:t>1</w:t>
      </w:r>
      <w:r w:rsidRPr="0074155D">
        <w:rPr>
          <w:kern w:val="0"/>
        </w:rPr>
        <w:t>号线东延高架段区间为油王站</w:t>
      </w:r>
      <w:r w:rsidRPr="0074155D">
        <w:rPr>
          <w:kern w:val="0"/>
        </w:rPr>
        <w:t>-</w:t>
      </w:r>
      <w:r w:rsidRPr="0074155D">
        <w:rPr>
          <w:kern w:val="0"/>
        </w:rPr>
        <w:t>白马寺区间</w:t>
      </w:r>
      <w:r w:rsidR="00EC1508" w:rsidRPr="0074155D">
        <w:t>，</w:t>
      </w:r>
      <w:r w:rsidRPr="0074155D">
        <w:t>高架及地面线沿线涉及到</w:t>
      </w:r>
      <w:r w:rsidRPr="0074155D">
        <w:t>1</w:t>
      </w:r>
      <w:r w:rsidRPr="0074155D">
        <w:t>、</w:t>
      </w:r>
      <w:r w:rsidRPr="0074155D">
        <w:t>4a</w:t>
      </w:r>
      <w:r w:rsidRPr="0074155D">
        <w:t>类声环境功能区。</w:t>
      </w:r>
    </w:p>
    <w:p w14:paraId="180EC6C2" w14:textId="075CC908" w:rsidR="00EC1508" w:rsidRPr="0074155D" w:rsidRDefault="00EC1508" w:rsidP="003639BD">
      <w:pPr>
        <w:pStyle w:val="3"/>
        <w:adjustRightInd w:val="0"/>
        <w:snapToGrid w:val="0"/>
        <w:spacing w:before="0" w:after="0" w:line="360" w:lineRule="auto"/>
        <w:ind w:left="0" w:firstLine="0"/>
        <w:rPr>
          <w:sz w:val="24"/>
          <w:szCs w:val="24"/>
        </w:rPr>
      </w:pPr>
      <w:r w:rsidRPr="0074155D">
        <w:rPr>
          <w:sz w:val="24"/>
          <w:szCs w:val="24"/>
        </w:rPr>
        <w:t>水环境功能区划</w:t>
      </w:r>
    </w:p>
    <w:p w14:paraId="27BF0198" w14:textId="3C3B8A05" w:rsidR="00392101" w:rsidRPr="0074155D" w:rsidRDefault="00EC1508" w:rsidP="00585B86">
      <w:pPr>
        <w:adjustRightInd w:val="0"/>
        <w:snapToGrid w:val="0"/>
        <w:spacing w:line="360" w:lineRule="auto"/>
        <w:ind w:firstLineChars="200" w:firstLine="490"/>
      </w:pPr>
      <w:r w:rsidRPr="0074155D">
        <w:t>本次</w:t>
      </w:r>
      <w:r w:rsidR="00392101" w:rsidRPr="0074155D">
        <w:t>第一期</w:t>
      </w:r>
      <w:r w:rsidRPr="0074155D">
        <w:t>建设规划调整中</w:t>
      </w:r>
      <w:r w:rsidR="00392101" w:rsidRPr="0074155D">
        <w:t>2</w:t>
      </w:r>
      <w:r w:rsidR="00392101" w:rsidRPr="0074155D">
        <w:t>号线东延工程下穿伊河，根据洛阳市水功能区划分，</w:t>
      </w:r>
      <w:r w:rsidR="00392101" w:rsidRPr="0074155D">
        <w:t>2</w:t>
      </w:r>
      <w:r w:rsidR="00392101" w:rsidRPr="0074155D">
        <w:t>号线东延工程下穿伊河段执行《地表水环境质量标准》（</w:t>
      </w:r>
      <w:r w:rsidR="00392101" w:rsidRPr="0074155D">
        <w:t>GB3838-2002</w:t>
      </w:r>
      <w:r w:rsidR="00392101" w:rsidRPr="0074155D">
        <w:t>）</w:t>
      </w:r>
      <w:r w:rsidR="00392101" w:rsidRPr="0074155D">
        <w:t>Ⅲ</w:t>
      </w:r>
      <w:r w:rsidR="00392101" w:rsidRPr="0074155D">
        <w:t>类</w:t>
      </w:r>
      <w:r w:rsidR="00392101" w:rsidRPr="0074155D">
        <w:t>~Ⅴ</w:t>
      </w:r>
      <w:r w:rsidR="00392101" w:rsidRPr="0074155D">
        <w:t>类水体标准限值。</w:t>
      </w:r>
    </w:p>
    <w:p w14:paraId="09EBAE7C" w14:textId="44EFA30E" w:rsidR="00EC1508" w:rsidRPr="0074155D" w:rsidRDefault="00392101" w:rsidP="00585B86">
      <w:pPr>
        <w:adjustRightInd w:val="0"/>
        <w:snapToGrid w:val="0"/>
        <w:spacing w:line="360" w:lineRule="auto"/>
        <w:ind w:firstLineChars="200" w:firstLine="490"/>
      </w:pPr>
      <w:r w:rsidRPr="0074155D">
        <w:t>1</w:t>
      </w:r>
      <w:r w:rsidRPr="0074155D">
        <w:t>号线东延、</w:t>
      </w:r>
      <w:r w:rsidRPr="0074155D">
        <w:t>2</w:t>
      </w:r>
      <w:r w:rsidRPr="0074155D">
        <w:t>号线北延工程不涉及地表水</w:t>
      </w:r>
      <w:r w:rsidR="00EC1508" w:rsidRPr="0074155D">
        <w:t>。</w:t>
      </w:r>
    </w:p>
    <w:p w14:paraId="319192C1" w14:textId="0D98F01B" w:rsidR="00EC1508" w:rsidRPr="0074155D" w:rsidRDefault="00EC1508" w:rsidP="003639BD">
      <w:pPr>
        <w:pStyle w:val="3"/>
        <w:adjustRightInd w:val="0"/>
        <w:snapToGrid w:val="0"/>
        <w:spacing w:before="0" w:after="0" w:line="360" w:lineRule="auto"/>
        <w:ind w:left="0" w:firstLine="0"/>
        <w:rPr>
          <w:sz w:val="24"/>
          <w:szCs w:val="24"/>
        </w:rPr>
      </w:pPr>
      <w:r w:rsidRPr="0074155D">
        <w:rPr>
          <w:sz w:val="24"/>
          <w:szCs w:val="24"/>
        </w:rPr>
        <w:t>环境空气功能区划</w:t>
      </w:r>
    </w:p>
    <w:p w14:paraId="4F34A338" w14:textId="77777777" w:rsidR="0074155D" w:rsidRDefault="00EC1508" w:rsidP="00585B86">
      <w:pPr>
        <w:adjustRightInd w:val="0"/>
        <w:snapToGrid w:val="0"/>
        <w:spacing w:line="360" w:lineRule="auto"/>
        <w:ind w:firstLineChars="200" w:firstLine="490"/>
        <w:sectPr w:rsidR="0074155D">
          <w:pgSz w:w="11906" w:h="16838"/>
          <w:pgMar w:top="1588" w:right="1247" w:bottom="1247" w:left="1588" w:header="1021" w:footer="851" w:gutter="0"/>
          <w:cols w:space="720"/>
          <w:docGrid w:type="linesAndChars" w:linePitch="420" w:charSpace="1057"/>
        </w:sectPr>
      </w:pPr>
      <w:r w:rsidRPr="0074155D">
        <w:t>本次</w:t>
      </w:r>
      <w:r w:rsidR="00A02786" w:rsidRPr="0074155D">
        <w:t>第一期</w:t>
      </w:r>
      <w:r w:rsidRPr="0074155D">
        <w:t>建设规划调整中各工程沿线主要位于居住区、商业交通居民混合区等区域，属于二类环境空气功能区。</w:t>
      </w:r>
    </w:p>
    <w:p w14:paraId="4367A9E0" w14:textId="7B9C2149" w:rsidR="00EC1508" w:rsidRPr="0074155D" w:rsidRDefault="00EC1508" w:rsidP="003639BD">
      <w:pPr>
        <w:pStyle w:val="1"/>
        <w:spacing w:before="120" w:after="120" w:line="240" w:lineRule="auto"/>
        <w:ind w:left="326" w:hangingChars="100" w:hanging="326"/>
        <w:jc w:val="center"/>
        <w:rPr>
          <w:sz w:val="32"/>
          <w:szCs w:val="32"/>
        </w:rPr>
      </w:pPr>
      <w:bookmarkStart w:id="153" w:name="_Toc407280892"/>
      <w:bookmarkStart w:id="154" w:name="_Toc67254240"/>
      <w:r w:rsidRPr="0074155D">
        <w:rPr>
          <w:sz w:val="32"/>
          <w:szCs w:val="32"/>
        </w:rPr>
        <w:lastRenderedPageBreak/>
        <w:t>环境影响识别与评价指标体系</w:t>
      </w:r>
      <w:bookmarkEnd w:id="153"/>
      <w:bookmarkEnd w:id="154"/>
    </w:p>
    <w:p w14:paraId="7AECCF89" w14:textId="141EC5EF" w:rsidR="00EC1508" w:rsidRPr="0074155D" w:rsidRDefault="00EC1508" w:rsidP="003639BD">
      <w:pPr>
        <w:pStyle w:val="2"/>
        <w:spacing w:before="120" w:after="120" w:line="240" w:lineRule="auto"/>
        <w:ind w:left="578" w:hanging="578"/>
        <w:rPr>
          <w:rFonts w:ascii="Times New Roman" w:eastAsia="宋体" w:hAnsi="Times New Roman"/>
          <w:sz w:val="28"/>
          <w:szCs w:val="28"/>
        </w:rPr>
      </w:pPr>
      <w:bookmarkStart w:id="155" w:name="_Toc337698429"/>
      <w:bookmarkStart w:id="156" w:name="_Toc337698555"/>
      <w:bookmarkStart w:id="157" w:name="_Toc363645932"/>
      <w:bookmarkStart w:id="158" w:name="_Toc367114846"/>
      <w:bookmarkStart w:id="159" w:name="_Toc369860472"/>
      <w:bookmarkStart w:id="160" w:name="_Toc369889732"/>
      <w:bookmarkStart w:id="161" w:name="_Toc407280893"/>
      <w:bookmarkStart w:id="162" w:name="_Toc67254241"/>
      <w:r w:rsidRPr="0074155D">
        <w:rPr>
          <w:rFonts w:ascii="Times New Roman" w:eastAsia="宋体" w:hAnsi="Times New Roman"/>
          <w:sz w:val="28"/>
          <w:szCs w:val="28"/>
        </w:rPr>
        <w:t>环境敏感目标识别</w:t>
      </w:r>
      <w:bookmarkEnd w:id="155"/>
      <w:bookmarkEnd w:id="156"/>
      <w:bookmarkEnd w:id="157"/>
      <w:bookmarkEnd w:id="158"/>
      <w:bookmarkEnd w:id="159"/>
      <w:bookmarkEnd w:id="160"/>
      <w:bookmarkEnd w:id="161"/>
      <w:bookmarkEnd w:id="162"/>
    </w:p>
    <w:p w14:paraId="69E2C0D0" w14:textId="3F3FF820" w:rsidR="00EC1508" w:rsidRPr="0074155D" w:rsidRDefault="00EC1508" w:rsidP="003639BD">
      <w:pPr>
        <w:pStyle w:val="3"/>
        <w:adjustRightInd w:val="0"/>
        <w:snapToGrid w:val="0"/>
        <w:spacing w:before="0" w:after="0" w:line="360" w:lineRule="auto"/>
        <w:ind w:left="0" w:firstLine="0"/>
        <w:rPr>
          <w:sz w:val="24"/>
          <w:szCs w:val="24"/>
        </w:rPr>
      </w:pPr>
      <w:r w:rsidRPr="0074155D">
        <w:rPr>
          <w:sz w:val="24"/>
          <w:szCs w:val="24"/>
        </w:rPr>
        <w:t>环境敏感目标分类</w:t>
      </w:r>
    </w:p>
    <w:p w14:paraId="3B0BEA1E" w14:textId="77777777" w:rsidR="00EC1508" w:rsidRPr="0074155D" w:rsidRDefault="00EC1508" w:rsidP="00585B86">
      <w:pPr>
        <w:adjustRightInd w:val="0"/>
        <w:snapToGrid w:val="0"/>
        <w:spacing w:line="360" w:lineRule="auto"/>
        <w:ind w:firstLineChars="200" w:firstLine="490"/>
        <w:textAlignment w:val="center"/>
      </w:pPr>
      <w:r w:rsidRPr="0074155D">
        <w:t>（</w:t>
      </w:r>
      <w:r w:rsidRPr="0074155D">
        <w:t>1</w:t>
      </w:r>
      <w:r w:rsidRPr="0074155D">
        <w:t>）特殊敏感区</w:t>
      </w:r>
    </w:p>
    <w:p w14:paraId="532152B8" w14:textId="77777777" w:rsidR="00EC1508" w:rsidRPr="0074155D" w:rsidRDefault="00EC1508" w:rsidP="00585B86">
      <w:pPr>
        <w:adjustRightInd w:val="0"/>
        <w:snapToGrid w:val="0"/>
        <w:spacing w:line="360" w:lineRule="auto"/>
        <w:ind w:firstLineChars="200" w:firstLine="490"/>
        <w:textAlignment w:val="center"/>
      </w:pPr>
      <w:r w:rsidRPr="0074155D">
        <w:rPr>
          <w:rFonts w:ascii="宋体" w:hAnsi="宋体" w:cs="宋体" w:hint="eastAsia"/>
        </w:rPr>
        <w:t>①</w:t>
      </w:r>
      <w:r w:rsidRPr="0074155D">
        <w:t>生态敏感区</w:t>
      </w:r>
    </w:p>
    <w:p w14:paraId="406F442C" w14:textId="1E696546" w:rsidR="00EC1508" w:rsidRPr="0074155D" w:rsidRDefault="00EC1508" w:rsidP="00585B86">
      <w:pPr>
        <w:adjustRightInd w:val="0"/>
        <w:snapToGrid w:val="0"/>
        <w:spacing w:line="360" w:lineRule="auto"/>
        <w:ind w:firstLineChars="200" w:firstLine="490"/>
        <w:textAlignment w:val="center"/>
      </w:pPr>
      <w:r w:rsidRPr="0074155D">
        <w:t>以本</w:t>
      </w:r>
      <w:r w:rsidR="001F5A7B" w:rsidRPr="0074155D">
        <w:t>次</w:t>
      </w:r>
      <w:r w:rsidR="00CB05C5" w:rsidRPr="0074155D">
        <w:t>第一期</w:t>
      </w:r>
      <w:r w:rsidRPr="0074155D">
        <w:t>建设规划调整中</w:t>
      </w:r>
      <w:r w:rsidR="00CB05C5" w:rsidRPr="0074155D">
        <w:t>1</w:t>
      </w:r>
      <w:r w:rsidR="00CB05C5" w:rsidRPr="0074155D">
        <w:t>号线东延、</w:t>
      </w:r>
      <w:r w:rsidR="00CB05C5" w:rsidRPr="0074155D">
        <w:t>2</w:t>
      </w:r>
      <w:r w:rsidR="00CB05C5" w:rsidRPr="0074155D">
        <w:t>号线北延和东延工程</w:t>
      </w:r>
      <w:r w:rsidRPr="0074155D">
        <w:t>线路影响范围内的自然保护区、风景名胜区、森林公园、湿地保护区、地质公园、生态保护红线等做为本次评价的生态敏感区域。</w:t>
      </w:r>
    </w:p>
    <w:p w14:paraId="079711F9" w14:textId="77777777" w:rsidR="00EC1508" w:rsidRPr="0074155D" w:rsidRDefault="00EC1508" w:rsidP="00585B86">
      <w:pPr>
        <w:adjustRightInd w:val="0"/>
        <w:snapToGrid w:val="0"/>
        <w:spacing w:line="360" w:lineRule="auto"/>
        <w:ind w:firstLineChars="200" w:firstLine="490"/>
        <w:textAlignment w:val="center"/>
      </w:pPr>
      <w:r w:rsidRPr="0074155D">
        <w:rPr>
          <w:rFonts w:ascii="宋体" w:hAnsi="宋体" w:cs="宋体" w:hint="eastAsia"/>
        </w:rPr>
        <w:t>②</w:t>
      </w:r>
      <w:r w:rsidRPr="0074155D">
        <w:t>历史文化敏感区</w:t>
      </w:r>
    </w:p>
    <w:p w14:paraId="49992398" w14:textId="5AD809FC" w:rsidR="00EC1508" w:rsidRPr="0074155D" w:rsidRDefault="00EC1508" w:rsidP="00585B86">
      <w:pPr>
        <w:adjustRightInd w:val="0"/>
        <w:snapToGrid w:val="0"/>
        <w:spacing w:line="360" w:lineRule="auto"/>
        <w:ind w:firstLineChars="200" w:firstLine="490"/>
        <w:textAlignment w:val="center"/>
      </w:pPr>
      <w:r w:rsidRPr="0074155D">
        <w:t>以本</w:t>
      </w:r>
      <w:r w:rsidR="001F5A7B" w:rsidRPr="0074155D">
        <w:t>次</w:t>
      </w:r>
      <w:r w:rsidR="00CB05C5" w:rsidRPr="0074155D">
        <w:t>第一期</w:t>
      </w:r>
      <w:r w:rsidRPr="0074155D">
        <w:t>建设规划</w:t>
      </w:r>
      <w:r w:rsidR="001F5A7B" w:rsidRPr="0074155D">
        <w:t>调整</w:t>
      </w:r>
      <w:r w:rsidRPr="0074155D">
        <w:t>线路范围内历史文化保护区、已公布的文物保护单位以及地下文物埋藏区做为本次评价的历史文化敏感区。</w:t>
      </w:r>
    </w:p>
    <w:p w14:paraId="12F76985" w14:textId="77777777" w:rsidR="00EC1508" w:rsidRPr="0074155D" w:rsidRDefault="00EC1508" w:rsidP="00585B86">
      <w:pPr>
        <w:adjustRightInd w:val="0"/>
        <w:snapToGrid w:val="0"/>
        <w:spacing w:line="360" w:lineRule="auto"/>
        <w:ind w:firstLineChars="200" w:firstLine="490"/>
        <w:textAlignment w:val="center"/>
      </w:pPr>
      <w:r w:rsidRPr="0074155D">
        <w:rPr>
          <w:rFonts w:ascii="宋体" w:hAnsi="宋体" w:cs="宋体" w:hint="eastAsia"/>
        </w:rPr>
        <w:t>③</w:t>
      </w:r>
      <w:r w:rsidRPr="0074155D">
        <w:t>水环境敏感区</w:t>
      </w:r>
    </w:p>
    <w:p w14:paraId="3897CAFD" w14:textId="646D06E6" w:rsidR="00EC1508" w:rsidRPr="0074155D" w:rsidRDefault="00EC1508" w:rsidP="00585B86">
      <w:pPr>
        <w:adjustRightInd w:val="0"/>
        <w:snapToGrid w:val="0"/>
        <w:spacing w:line="360" w:lineRule="auto"/>
        <w:ind w:firstLineChars="200" w:firstLine="490"/>
        <w:textAlignment w:val="center"/>
      </w:pPr>
      <w:r w:rsidRPr="0074155D">
        <w:t>以本次</w:t>
      </w:r>
      <w:r w:rsidR="00B366F1" w:rsidRPr="0074155D">
        <w:t>第一期</w:t>
      </w:r>
      <w:r w:rsidRPr="0074155D">
        <w:t>建设规划调整线路范围内生活饮用水地表水源保护区及地下水源保护区做为本次评价的水环境敏感区。</w:t>
      </w:r>
    </w:p>
    <w:p w14:paraId="3253242D" w14:textId="77777777" w:rsidR="00EC1508" w:rsidRPr="0074155D" w:rsidRDefault="00EC1508" w:rsidP="00585B86">
      <w:pPr>
        <w:adjustRightInd w:val="0"/>
        <w:snapToGrid w:val="0"/>
        <w:spacing w:line="360" w:lineRule="auto"/>
        <w:ind w:firstLineChars="200" w:firstLine="490"/>
        <w:textAlignment w:val="center"/>
      </w:pPr>
      <w:r w:rsidRPr="0074155D">
        <w:t>（</w:t>
      </w:r>
      <w:r w:rsidRPr="0074155D">
        <w:t>2</w:t>
      </w:r>
      <w:r w:rsidRPr="0074155D">
        <w:t>）社会关注区</w:t>
      </w:r>
    </w:p>
    <w:p w14:paraId="3A9FAB23" w14:textId="7F831B74" w:rsidR="00EC1508" w:rsidRPr="0074155D" w:rsidRDefault="00EC1508" w:rsidP="00585B86">
      <w:pPr>
        <w:adjustRightInd w:val="0"/>
        <w:snapToGrid w:val="0"/>
        <w:spacing w:line="360" w:lineRule="auto"/>
        <w:ind w:firstLineChars="200" w:firstLine="490"/>
        <w:textAlignment w:val="center"/>
        <w:rPr>
          <w:b/>
        </w:rPr>
      </w:pPr>
      <w:r w:rsidRPr="0074155D">
        <w:t>以本</w:t>
      </w:r>
      <w:r w:rsidR="001F5A7B" w:rsidRPr="0074155D">
        <w:t>次</w:t>
      </w:r>
      <w:r w:rsidR="00B366F1" w:rsidRPr="0074155D">
        <w:t>第一期</w:t>
      </w:r>
      <w:r w:rsidRPr="0074155D">
        <w:t>建设规划</w:t>
      </w:r>
      <w:r w:rsidR="001F5A7B" w:rsidRPr="0074155D">
        <w:t>调整</w:t>
      </w:r>
      <w:r w:rsidRPr="0074155D">
        <w:t>线路范围内的集中居住用地、教学科研用地、党政机关集中的办公地、疗养地和医院做为本次评价的社会关注区。</w:t>
      </w:r>
    </w:p>
    <w:p w14:paraId="1A7540EC" w14:textId="2FB5E7F4" w:rsidR="00EC1508" w:rsidRPr="0074155D" w:rsidRDefault="00EC1508" w:rsidP="003639BD">
      <w:pPr>
        <w:pStyle w:val="3"/>
        <w:adjustRightInd w:val="0"/>
        <w:snapToGrid w:val="0"/>
        <w:spacing w:before="0" w:after="0" w:line="360" w:lineRule="auto"/>
        <w:ind w:left="0" w:firstLine="0"/>
        <w:rPr>
          <w:sz w:val="24"/>
          <w:szCs w:val="24"/>
        </w:rPr>
      </w:pPr>
      <w:bookmarkStart w:id="163" w:name="_Hlk531263959"/>
      <w:bookmarkStart w:id="164" w:name="_Hlk1662162"/>
      <w:r w:rsidRPr="0074155D">
        <w:rPr>
          <w:sz w:val="24"/>
          <w:szCs w:val="24"/>
        </w:rPr>
        <w:t>环境保护目标识别</w:t>
      </w:r>
      <w:bookmarkEnd w:id="163"/>
    </w:p>
    <w:p w14:paraId="1F486418" w14:textId="77777777" w:rsidR="00EC1508" w:rsidRPr="0074155D" w:rsidRDefault="00EC1508" w:rsidP="00585B86">
      <w:pPr>
        <w:adjustRightInd w:val="0"/>
        <w:snapToGrid w:val="0"/>
        <w:spacing w:line="360" w:lineRule="auto"/>
        <w:ind w:firstLineChars="200" w:firstLine="490"/>
        <w:textAlignment w:val="center"/>
      </w:pPr>
      <w:bookmarkStart w:id="165" w:name="_Hlk531263998"/>
      <w:bookmarkEnd w:id="164"/>
      <w:r w:rsidRPr="0074155D">
        <w:t>（</w:t>
      </w:r>
      <w:r w:rsidRPr="0074155D">
        <w:t>1</w:t>
      </w:r>
      <w:r w:rsidRPr="0074155D">
        <w:t>）生态敏感区</w:t>
      </w:r>
    </w:p>
    <w:p w14:paraId="3734B5B3" w14:textId="77777777" w:rsidR="00EC1508" w:rsidRPr="0074155D" w:rsidRDefault="00EC1508" w:rsidP="00585B86">
      <w:pPr>
        <w:adjustRightInd w:val="0"/>
        <w:snapToGrid w:val="0"/>
        <w:spacing w:line="360" w:lineRule="auto"/>
        <w:ind w:firstLineChars="200" w:firstLine="490"/>
        <w:textAlignment w:val="center"/>
      </w:pPr>
      <w:r w:rsidRPr="0074155D">
        <w:rPr>
          <w:rFonts w:ascii="宋体" w:hAnsi="宋体" w:cs="宋体" w:hint="eastAsia"/>
        </w:rPr>
        <w:t>①</w:t>
      </w:r>
      <w:r w:rsidRPr="0074155D">
        <w:t>自然保护区</w:t>
      </w:r>
    </w:p>
    <w:p w14:paraId="7C2B6AB7" w14:textId="5C5917B1" w:rsidR="00EC1508" w:rsidRPr="0074155D" w:rsidRDefault="001F5A7B" w:rsidP="00585B86">
      <w:pPr>
        <w:adjustRightInd w:val="0"/>
        <w:snapToGrid w:val="0"/>
        <w:spacing w:line="360" w:lineRule="auto"/>
        <w:ind w:firstLineChars="200" w:firstLine="490"/>
        <w:textAlignment w:val="center"/>
      </w:pPr>
      <w:r w:rsidRPr="0074155D">
        <w:t>本次</w:t>
      </w:r>
      <w:r w:rsidR="00B366F1" w:rsidRPr="0074155D">
        <w:t>第一期</w:t>
      </w:r>
      <w:r w:rsidRPr="0074155D">
        <w:t>建设规划调整</w:t>
      </w:r>
      <w:r w:rsidR="00EC1508" w:rsidRPr="0074155D">
        <w:t>中的</w:t>
      </w:r>
      <w:r w:rsidR="003B5ECB" w:rsidRPr="0074155D">
        <w:t>1</w:t>
      </w:r>
      <w:r w:rsidR="003B5ECB" w:rsidRPr="0074155D">
        <w:t>号线东延、</w:t>
      </w:r>
      <w:r w:rsidR="003B5ECB" w:rsidRPr="0074155D">
        <w:t>2</w:t>
      </w:r>
      <w:r w:rsidR="003B5ECB" w:rsidRPr="0074155D">
        <w:t>号线北延和东延工程线路</w:t>
      </w:r>
      <w:r w:rsidR="00EC1508" w:rsidRPr="0074155D">
        <w:t>不涉及自然保护区。</w:t>
      </w:r>
    </w:p>
    <w:p w14:paraId="28A9F4C1" w14:textId="77777777" w:rsidR="00EC1508" w:rsidRPr="0074155D" w:rsidRDefault="00EC1508" w:rsidP="00585B86">
      <w:pPr>
        <w:adjustRightInd w:val="0"/>
        <w:snapToGrid w:val="0"/>
        <w:spacing w:line="360" w:lineRule="auto"/>
        <w:ind w:firstLineChars="200" w:firstLine="490"/>
        <w:textAlignment w:val="center"/>
      </w:pPr>
      <w:r w:rsidRPr="0074155D">
        <w:rPr>
          <w:rFonts w:ascii="宋体" w:hAnsi="宋体" w:cs="宋体" w:hint="eastAsia"/>
        </w:rPr>
        <w:t>②</w:t>
      </w:r>
      <w:r w:rsidRPr="0074155D">
        <w:t>风景名胜区</w:t>
      </w:r>
    </w:p>
    <w:p w14:paraId="1B1F56C6" w14:textId="5C253EDF" w:rsidR="00EC1508" w:rsidRPr="0074155D" w:rsidRDefault="001F5A7B" w:rsidP="00585B86">
      <w:pPr>
        <w:adjustRightInd w:val="0"/>
        <w:snapToGrid w:val="0"/>
        <w:spacing w:line="360" w:lineRule="auto"/>
        <w:ind w:firstLineChars="200" w:firstLine="490"/>
        <w:textAlignment w:val="center"/>
      </w:pPr>
      <w:r w:rsidRPr="0074155D">
        <w:t>本次</w:t>
      </w:r>
      <w:r w:rsidR="00B366F1" w:rsidRPr="0074155D">
        <w:t>第一期</w:t>
      </w:r>
      <w:r w:rsidRPr="0074155D">
        <w:t>建设规划调整</w:t>
      </w:r>
      <w:r w:rsidR="00EC1508" w:rsidRPr="0074155D">
        <w:t>中的</w:t>
      </w:r>
      <w:r w:rsidR="003B5ECB" w:rsidRPr="0074155D">
        <w:t>1</w:t>
      </w:r>
      <w:r w:rsidR="003B5ECB" w:rsidRPr="0074155D">
        <w:t>号线东延、</w:t>
      </w:r>
      <w:r w:rsidR="003B5ECB" w:rsidRPr="0074155D">
        <w:t>2</w:t>
      </w:r>
      <w:r w:rsidR="003B5ECB" w:rsidRPr="0074155D">
        <w:t>号线北延和东延工程线路</w:t>
      </w:r>
      <w:r w:rsidR="00EC1508" w:rsidRPr="0074155D">
        <w:t>不涉及风景名胜区。</w:t>
      </w:r>
    </w:p>
    <w:p w14:paraId="1C50A86C" w14:textId="77777777" w:rsidR="00EC1508" w:rsidRPr="0074155D" w:rsidRDefault="00EC1508" w:rsidP="00585B86">
      <w:pPr>
        <w:adjustRightInd w:val="0"/>
        <w:snapToGrid w:val="0"/>
        <w:spacing w:line="360" w:lineRule="auto"/>
        <w:ind w:firstLineChars="200" w:firstLine="490"/>
        <w:textAlignment w:val="center"/>
      </w:pPr>
      <w:r w:rsidRPr="0074155D">
        <w:rPr>
          <w:rFonts w:ascii="宋体" w:hAnsi="宋体" w:cs="宋体" w:hint="eastAsia"/>
        </w:rPr>
        <w:t>③</w:t>
      </w:r>
      <w:r w:rsidRPr="0074155D">
        <w:t>森林公园</w:t>
      </w:r>
    </w:p>
    <w:p w14:paraId="5D59FD71" w14:textId="58E69EF9" w:rsidR="00EC1508" w:rsidRPr="0074155D" w:rsidRDefault="001F5A7B" w:rsidP="00585B86">
      <w:pPr>
        <w:adjustRightInd w:val="0"/>
        <w:snapToGrid w:val="0"/>
        <w:spacing w:line="360" w:lineRule="auto"/>
        <w:ind w:firstLineChars="200" w:firstLine="490"/>
        <w:textAlignment w:val="center"/>
      </w:pPr>
      <w:r w:rsidRPr="0074155D">
        <w:t>本次</w:t>
      </w:r>
      <w:r w:rsidR="00B366F1" w:rsidRPr="0074155D">
        <w:t>第一期</w:t>
      </w:r>
      <w:r w:rsidRPr="0074155D">
        <w:t>建设规划调整</w:t>
      </w:r>
      <w:r w:rsidR="00EC1508" w:rsidRPr="0074155D">
        <w:t>中的</w:t>
      </w:r>
      <w:r w:rsidR="003B5ECB" w:rsidRPr="0074155D">
        <w:t>2</w:t>
      </w:r>
      <w:r w:rsidR="003B5ECB" w:rsidRPr="0074155D">
        <w:t>号线北延下穿洛阳国家牡丹园，</w:t>
      </w:r>
      <w:r w:rsidR="003B5ECB" w:rsidRPr="0074155D">
        <w:t>1</w:t>
      </w:r>
      <w:r w:rsidR="003B5ECB" w:rsidRPr="0074155D">
        <w:t>号线东延、</w:t>
      </w:r>
      <w:r w:rsidR="003B5ECB" w:rsidRPr="0074155D">
        <w:t>2</w:t>
      </w:r>
      <w:r w:rsidR="003B5ECB" w:rsidRPr="0074155D">
        <w:t>号线东延工程线路</w:t>
      </w:r>
      <w:r w:rsidR="00EC1508" w:rsidRPr="0074155D">
        <w:t>不涉及森林公园。</w:t>
      </w:r>
    </w:p>
    <w:p w14:paraId="605CB975" w14:textId="77777777" w:rsidR="00EC1508" w:rsidRPr="0074155D" w:rsidRDefault="00EC1508" w:rsidP="00585B86">
      <w:pPr>
        <w:adjustRightInd w:val="0"/>
        <w:snapToGrid w:val="0"/>
        <w:spacing w:line="360" w:lineRule="auto"/>
        <w:ind w:firstLineChars="200" w:firstLine="490"/>
        <w:textAlignment w:val="center"/>
      </w:pPr>
      <w:r w:rsidRPr="0074155D">
        <w:rPr>
          <w:rFonts w:ascii="宋体" w:hAnsi="宋体" w:cs="宋体" w:hint="eastAsia"/>
        </w:rPr>
        <w:t>④</w:t>
      </w:r>
      <w:r w:rsidRPr="0074155D">
        <w:t>湿地保护区</w:t>
      </w:r>
    </w:p>
    <w:p w14:paraId="60439C70" w14:textId="4D84F808" w:rsidR="00EC1508" w:rsidRPr="0074155D" w:rsidRDefault="001F5A7B" w:rsidP="00585B86">
      <w:pPr>
        <w:adjustRightInd w:val="0"/>
        <w:snapToGrid w:val="0"/>
        <w:spacing w:line="360" w:lineRule="auto"/>
        <w:ind w:firstLineChars="200" w:firstLine="490"/>
        <w:textAlignment w:val="center"/>
      </w:pPr>
      <w:r w:rsidRPr="0074155D">
        <w:lastRenderedPageBreak/>
        <w:t>本次</w:t>
      </w:r>
      <w:r w:rsidR="00B366F1" w:rsidRPr="0074155D">
        <w:t>第一期</w:t>
      </w:r>
      <w:r w:rsidRPr="0074155D">
        <w:t>建设规划调整</w:t>
      </w:r>
      <w:r w:rsidR="00EC1508" w:rsidRPr="0074155D">
        <w:t>中的</w:t>
      </w:r>
      <w:r w:rsidR="003B5ECB" w:rsidRPr="0074155D">
        <w:t>1</w:t>
      </w:r>
      <w:r w:rsidR="003B5ECB" w:rsidRPr="0074155D">
        <w:t>号线东延、</w:t>
      </w:r>
      <w:r w:rsidR="003B5ECB" w:rsidRPr="0074155D">
        <w:t>2</w:t>
      </w:r>
      <w:r w:rsidR="003B5ECB" w:rsidRPr="0074155D">
        <w:t>号线北延和东延工程线路</w:t>
      </w:r>
      <w:r w:rsidR="00EC1508" w:rsidRPr="0074155D">
        <w:t>不涉及湿地保护区。</w:t>
      </w:r>
    </w:p>
    <w:p w14:paraId="1CD553D9" w14:textId="77777777" w:rsidR="00EC1508" w:rsidRPr="0074155D" w:rsidRDefault="00EC1508" w:rsidP="00585B86">
      <w:pPr>
        <w:adjustRightInd w:val="0"/>
        <w:snapToGrid w:val="0"/>
        <w:spacing w:line="360" w:lineRule="auto"/>
        <w:ind w:firstLineChars="200" w:firstLine="490"/>
        <w:textAlignment w:val="center"/>
      </w:pPr>
      <w:r w:rsidRPr="0074155D">
        <w:rPr>
          <w:rFonts w:ascii="宋体" w:hAnsi="宋体" w:cs="宋体" w:hint="eastAsia"/>
        </w:rPr>
        <w:t>⑤</w:t>
      </w:r>
      <w:r w:rsidRPr="0074155D">
        <w:t>地质公园</w:t>
      </w:r>
    </w:p>
    <w:p w14:paraId="3EFE7988" w14:textId="17EDC572" w:rsidR="00EC1508" w:rsidRPr="0074155D" w:rsidRDefault="001F5A7B" w:rsidP="00585B86">
      <w:pPr>
        <w:adjustRightInd w:val="0"/>
        <w:snapToGrid w:val="0"/>
        <w:spacing w:line="360" w:lineRule="auto"/>
        <w:ind w:firstLineChars="200" w:firstLine="490"/>
        <w:textAlignment w:val="center"/>
      </w:pPr>
      <w:r w:rsidRPr="0074155D">
        <w:t>本次</w:t>
      </w:r>
      <w:r w:rsidR="00B366F1" w:rsidRPr="0074155D">
        <w:t>第一期</w:t>
      </w:r>
      <w:r w:rsidRPr="0074155D">
        <w:t>建设规划调整</w:t>
      </w:r>
      <w:r w:rsidR="00EC1508" w:rsidRPr="0074155D">
        <w:t>中的</w:t>
      </w:r>
      <w:r w:rsidR="003B5ECB" w:rsidRPr="0074155D">
        <w:t>1</w:t>
      </w:r>
      <w:r w:rsidR="003B5ECB" w:rsidRPr="0074155D">
        <w:t>号线东延、</w:t>
      </w:r>
      <w:r w:rsidR="003B5ECB" w:rsidRPr="0074155D">
        <w:t>2</w:t>
      </w:r>
      <w:r w:rsidR="003B5ECB" w:rsidRPr="0074155D">
        <w:t>号线北延和东延工程线路</w:t>
      </w:r>
      <w:r w:rsidR="00EC1508" w:rsidRPr="0074155D">
        <w:t>不涉及地质公园。</w:t>
      </w:r>
    </w:p>
    <w:p w14:paraId="43893E1B" w14:textId="77777777" w:rsidR="00EC1508" w:rsidRPr="0074155D" w:rsidRDefault="00EC1508" w:rsidP="00585B86">
      <w:pPr>
        <w:adjustRightInd w:val="0"/>
        <w:snapToGrid w:val="0"/>
        <w:spacing w:line="360" w:lineRule="auto"/>
        <w:ind w:firstLineChars="200" w:firstLine="490"/>
        <w:textAlignment w:val="center"/>
      </w:pPr>
      <w:r w:rsidRPr="0074155D">
        <w:rPr>
          <w:rFonts w:ascii="宋体" w:hAnsi="宋体" w:cs="宋体" w:hint="eastAsia"/>
        </w:rPr>
        <w:t>⑥</w:t>
      </w:r>
      <w:r w:rsidRPr="0074155D">
        <w:t>生态保护红线</w:t>
      </w:r>
    </w:p>
    <w:p w14:paraId="03207AA3" w14:textId="2CB9164E" w:rsidR="00EC1508" w:rsidRPr="0074155D" w:rsidRDefault="006C2B4B" w:rsidP="00585B86">
      <w:pPr>
        <w:adjustRightInd w:val="0"/>
        <w:snapToGrid w:val="0"/>
        <w:spacing w:line="360" w:lineRule="auto"/>
        <w:ind w:firstLineChars="200" w:firstLine="490"/>
        <w:textAlignment w:val="center"/>
      </w:pPr>
      <w:r w:rsidRPr="0074155D">
        <w:t>本次第一期建设规划调整中的</w:t>
      </w:r>
      <w:r w:rsidRPr="0074155D">
        <w:t>1</w:t>
      </w:r>
      <w:r w:rsidRPr="0074155D">
        <w:t>号线东延、</w:t>
      </w:r>
      <w:r w:rsidRPr="0074155D">
        <w:t>2</w:t>
      </w:r>
      <w:r w:rsidRPr="0074155D">
        <w:t>号线北延和东延工程线路不涉及生态保护红线</w:t>
      </w:r>
      <w:r w:rsidR="00EC1508" w:rsidRPr="0074155D">
        <w:t>。</w:t>
      </w:r>
    </w:p>
    <w:p w14:paraId="19EDD3D2" w14:textId="77777777" w:rsidR="00EC1508" w:rsidRPr="0074155D" w:rsidRDefault="00EC1508" w:rsidP="00585B86">
      <w:pPr>
        <w:adjustRightInd w:val="0"/>
        <w:snapToGrid w:val="0"/>
        <w:spacing w:line="360" w:lineRule="auto"/>
        <w:ind w:firstLineChars="200" w:firstLine="490"/>
        <w:textAlignment w:val="center"/>
      </w:pPr>
      <w:r w:rsidRPr="0074155D">
        <w:t>（</w:t>
      </w:r>
      <w:r w:rsidRPr="0074155D">
        <w:t>2</w:t>
      </w:r>
      <w:r w:rsidRPr="0074155D">
        <w:t>）文物保护单位</w:t>
      </w:r>
    </w:p>
    <w:p w14:paraId="53E3E067" w14:textId="233E97EF" w:rsidR="00EC1508" w:rsidRPr="0074155D" w:rsidRDefault="00EC1508" w:rsidP="00585B86">
      <w:pPr>
        <w:adjustRightInd w:val="0"/>
        <w:snapToGrid w:val="0"/>
        <w:spacing w:line="360" w:lineRule="auto"/>
        <w:ind w:firstLineChars="200" w:firstLine="490"/>
        <w:textAlignment w:val="center"/>
      </w:pPr>
      <w:bookmarkStart w:id="166" w:name="_Hlk530333375"/>
      <w:r w:rsidRPr="0074155D">
        <w:t>根据</w:t>
      </w:r>
      <w:r w:rsidR="006C2B4B" w:rsidRPr="0074155D">
        <w:t>洛阳市</w:t>
      </w:r>
      <w:r w:rsidRPr="0074155D">
        <w:t>文物分布情况，本次评价初步识别了规划线路两侧一定范围内的文物分布概况，见</w:t>
      </w:r>
      <w:r w:rsidR="00722934" w:rsidRPr="0074155D">
        <w:fldChar w:fldCharType="begin"/>
      </w:r>
      <w:r w:rsidR="00722934" w:rsidRPr="0074155D">
        <w:instrText xml:space="preserve"> REF _Ref67257178 \h </w:instrText>
      </w:r>
      <w:r w:rsidR="0074155D">
        <w:instrText xml:space="preserve"> \* MERGEFORMAT </w:instrText>
      </w:r>
      <w:r w:rsidR="00722934" w:rsidRPr="0074155D">
        <w:fldChar w:fldCharType="separate"/>
      </w:r>
      <w:r w:rsidR="00722934" w:rsidRPr="0074155D">
        <w:rPr>
          <w:rFonts w:eastAsia="楷体_GB2312"/>
        </w:rPr>
        <w:t>表</w:t>
      </w:r>
      <w:r w:rsidR="00722934" w:rsidRPr="0074155D">
        <w:rPr>
          <w:rFonts w:eastAsia="楷体_GB2312"/>
          <w:noProof/>
        </w:rPr>
        <w:t>4</w:t>
      </w:r>
      <w:r w:rsidR="00722934" w:rsidRPr="0074155D">
        <w:rPr>
          <w:rFonts w:eastAsia="楷体_GB2312"/>
        </w:rPr>
        <w:noBreakHyphen/>
      </w:r>
      <w:r w:rsidR="00722934" w:rsidRPr="0074155D">
        <w:rPr>
          <w:rFonts w:eastAsia="楷体_GB2312"/>
          <w:noProof/>
        </w:rPr>
        <w:t>1</w:t>
      </w:r>
      <w:r w:rsidR="00722934" w:rsidRPr="0074155D">
        <w:fldChar w:fldCharType="end"/>
      </w:r>
      <w:r w:rsidRPr="0074155D">
        <w:t>。</w:t>
      </w:r>
    </w:p>
    <w:p w14:paraId="7752B6C3" w14:textId="77A334EA" w:rsidR="00722934" w:rsidRPr="0074155D" w:rsidRDefault="00722934" w:rsidP="00722934">
      <w:pPr>
        <w:pStyle w:val="af6"/>
        <w:spacing w:beforeLines="50" w:before="210" w:after="0"/>
        <w:rPr>
          <w:rFonts w:ascii="Times New Roman" w:eastAsia="楷体_GB2312" w:hAnsi="Times New Roman" w:cs="Times New Roman"/>
          <w:bCs w:val="0"/>
          <w:sz w:val="24"/>
          <w:szCs w:val="24"/>
        </w:rPr>
      </w:pPr>
      <w:bookmarkStart w:id="167" w:name="_Ref67257178"/>
      <w:bookmarkStart w:id="168" w:name="_Ref67257173"/>
      <w:r w:rsidRPr="0074155D">
        <w:rPr>
          <w:rFonts w:ascii="Times New Roman" w:eastAsia="楷体_GB2312" w:hAnsi="Times New Roman" w:cs="Times New Roman"/>
          <w:sz w:val="24"/>
          <w:szCs w:val="24"/>
        </w:rPr>
        <w:t>表</w:t>
      </w:r>
      <w:r w:rsidRPr="0074155D">
        <w:rPr>
          <w:rFonts w:ascii="Times New Roman" w:eastAsia="楷体_GB2312" w:hAnsi="Times New Roman" w:cs="Times New Roman"/>
          <w:sz w:val="24"/>
          <w:szCs w:val="24"/>
        </w:rPr>
        <w:fldChar w:fldCharType="begin"/>
      </w:r>
      <w:r w:rsidRPr="0074155D">
        <w:rPr>
          <w:rFonts w:ascii="Times New Roman" w:eastAsia="楷体_GB2312" w:hAnsi="Times New Roman" w:cs="Times New Roman"/>
          <w:sz w:val="24"/>
          <w:szCs w:val="24"/>
        </w:rPr>
        <w:instrText xml:space="preserve"> STYLEREF 1 \s </w:instrText>
      </w:r>
      <w:r w:rsidRPr="0074155D">
        <w:rPr>
          <w:rFonts w:ascii="Times New Roman" w:eastAsia="楷体_GB2312" w:hAnsi="Times New Roman" w:cs="Times New Roman"/>
          <w:sz w:val="24"/>
          <w:szCs w:val="24"/>
        </w:rPr>
        <w:fldChar w:fldCharType="separate"/>
      </w:r>
      <w:r w:rsidRPr="0074155D">
        <w:rPr>
          <w:rFonts w:ascii="Times New Roman" w:eastAsia="楷体_GB2312" w:hAnsi="Times New Roman" w:cs="Times New Roman"/>
          <w:noProof/>
          <w:sz w:val="24"/>
          <w:szCs w:val="24"/>
        </w:rPr>
        <w:t>4</w:t>
      </w:r>
      <w:r w:rsidRPr="0074155D">
        <w:rPr>
          <w:rFonts w:ascii="Times New Roman" w:eastAsia="楷体_GB2312" w:hAnsi="Times New Roman" w:cs="Times New Roman"/>
          <w:sz w:val="24"/>
          <w:szCs w:val="24"/>
        </w:rPr>
        <w:fldChar w:fldCharType="end"/>
      </w:r>
      <w:r w:rsidRPr="0074155D">
        <w:rPr>
          <w:rFonts w:ascii="Times New Roman" w:eastAsia="楷体_GB2312" w:hAnsi="Times New Roman" w:cs="Times New Roman"/>
          <w:sz w:val="24"/>
          <w:szCs w:val="24"/>
        </w:rPr>
        <w:noBreakHyphen/>
      </w:r>
      <w:r w:rsidRPr="0074155D">
        <w:rPr>
          <w:rFonts w:ascii="Times New Roman" w:eastAsia="楷体_GB2312" w:hAnsi="Times New Roman" w:cs="Times New Roman"/>
          <w:sz w:val="24"/>
          <w:szCs w:val="24"/>
        </w:rPr>
        <w:fldChar w:fldCharType="begin"/>
      </w:r>
      <w:r w:rsidRPr="0074155D">
        <w:rPr>
          <w:rFonts w:ascii="Times New Roman" w:eastAsia="楷体_GB2312" w:hAnsi="Times New Roman" w:cs="Times New Roman"/>
          <w:sz w:val="24"/>
          <w:szCs w:val="24"/>
        </w:rPr>
        <w:instrText xml:space="preserve"> SEQ </w:instrText>
      </w:r>
      <w:r w:rsidRPr="0074155D">
        <w:rPr>
          <w:rFonts w:ascii="Times New Roman" w:eastAsia="楷体_GB2312" w:hAnsi="Times New Roman" w:cs="Times New Roman"/>
          <w:sz w:val="24"/>
          <w:szCs w:val="24"/>
        </w:rPr>
        <w:instrText>表</w:instrText>
      </w:r>
      <w:r w:rsidRPr="0074155D">
        <w:rPr>
          <w:rFonts w:ascii="Times New Roman" w:eastAsia="楷体_GB2312" w:hAnsi="Times New Roman" w:cs="Times New Roman"/>
          <w:sz w:val="24"/>
          <w:szCs w:val="24"/>
        </w:rPr>
        <w:instrText xml:space="preserve"> \* ARABIC \s 1 </w:instrText>
      </w:r>
      <w:r w:rsidRPr="0074155D">
        <w:rPr>
          <w:rFonts w:ascii="Times New Roman" w:eastAsia="楷体_GB2312" w:hAnsi="Times New Roman" w:cs="Times New Roman"/>
          <w:sz w:val="24"/>
          <w:szCs w:val="24"/>
        </w:rPr>
        <w:fldChar w:fldCharType="separate"/>
      </w:r>
      <w:r w:rsidRPr="0074155D">
        <w:rPr>
          <w:rFonts w:ascii="Times New Roman" w:eastAsia="楷体_GB2312" w:hAnsi="Times New Roman" w:cs="Times New Roman"/>
          <w:noProof/>
          <w:sz w:val="24"/>
          <w:szCs w:val="24"/>
        </w:rPr>
        <w:t>1</w:t>
      </w:r>
      <w:r w:rsidRPr="0074155D">
        <w:rPr>
          <w:rFonts w:ascii="Times New Roman" w:eastAsia="楷体_GB2312" w:hAnsi="Times New Roman" w:cs="Times New Roman"/>
          <w:sz w:val="24"/>
          <w:szCs w:val="24"/>
        </w:rPr>
        <w:fldChar w:fldCharType="end"/>
      </w:r>
      <w:bookmarkEnd w:id="167"/>
      <w:r w:rsidRPr="0074155D">
        <w:rPr>
          <w:rFonts w:ascii="Times New Roman" w:eastAsia="楷体_GB2312" w:hAnsi="Times New Roman" w:cs="Times New Roman"/>
          <w:sz w:val="24"/>
          <w:szCs w:val="24"/>
        </w:rPr>
        <w:t xml:space="preserve">  </w:t>
      </w:r>
      <w:r w:rsidRPr="0074155D">
        <w:rPr>
          <w:rFonts w:ascii="Times New Roman" w:eastAsia="楷体_GB2312" w:hAnsi="Times New Roman" w:cs="Times New Roman"/>
          <w:bCs w:val="0"/>
          <w:sz w:val="24"/>
          <w:szCs w:val="24"/>
          <w:lang w:val="zh-CN"/>
        </w:rPr>
        <w:t>文物保护单位</w:t>
      </w:r>
      <w:bookmarkEnd w:id="168"/>
    </w:p>
    <w:tbl>
      <w:tblPr>
        <w:tblW w:w="9614" w:type="dxa"/>
        <w:tblInd w:w="-19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218"/>
        <w:gridCol w:w="2652"/>
        <w:gridCol w:w="2268"/>
        <w:gridCol w:w="1276"/>
        <w:gridCol w:w="2200"/>
      </w:tblGrid>
      <w:tr w:rsidR="007238A5" w:rsidRPr="0074155D" w14:paraId="2CCFE37E" w14:textId="77777777" w:rsidTr="0074155D">
        <w:trPr>
          <w:trHeight w:val="420"/>
        </w:trPr>
        <w:tc>
          <w:tcPr>
            <w:tcW w:w="1218" w:type="dxa"/>
            <w:vAlign w:val="center"/>
          </w:tcPr>
          <w:p w14:paraId="609B04DD" w14:textId="77777777" w:rsidR="00EC1508" w:rsidRPr="0074155D" w:rsidRDefault="00EC1508" w:rsidP="0074155D">
            <w:pPr>
              <w:adjustRightInd w:val="0"/>
              <w:snapToGrid w:val="0"/>
              <w:jc w:val="center"/>
              <w:rPr>
                <w:sz w:val="21"/>
                <w:szCs w:val="21"/>
              </w:rPr>
            </w:pPr>
            <w:r w:rsidRPr="0074155D">
              <w:rPr>
                <w:sz w:val="21"/>
                <w:szCs w:val="21"/>
              </w:rPr>
              <w:t>项目名称</w:t>
            </w:r>
          </w:p>
        </w:tc>
        <w:tc>
          <w:tcPr>
            <w:tcW w:w="2652" w:type="dxa"/>
            <w:vAlign w:val="center"/>
          </w:tcPr>
          <w:p w14:paraId="36167E55" w14:textId="77777777" w:rsidR="00EC1508" w:rsidRPr="0074155D" w:rsidRDefault="00EC1508" w:rsidP="0074155D">
            <w:pPr>
              <w:adjustRightInd w:val="0"/>
              <w:snapToGrid w:val="0"/>
              <w:jc w:val="center"/>
              <w:rPr>
                <w:sz w:val="21"/>
                <w:szCs w:val="21"/>
              </w:rPr>
            </w:pPr>
            <w:r w:rsidRPr="0074155D">
              <w:rPr>
                <w:sz w:val="21"/>
                <w:szCs w:val="21"/>
              </w:rPr>
              <w:t>区间</w:t>
            </w:r>
          </w:p>
        </w:tc>
        <w:tc>
          <w:tcPr>
            <w:tcW w:w="2268" w:type="dxa"/>
            <w:vAlign w:val="center"/>
          </w:tcPr>
          <w:p w14:paraId="17F959E0" w14:textId="77777777" w:rsidR="00EC1508" w:rsidRPr="0074155D" w:rsidRDefault="00EC1508" w:rsidP="0074155D">
            <w:pPr>
              <w:adjustRightInd w:val="0"/>
              <w:snapToGrid w:val="0"/>
              <w:jc w:val="center"/>
              <w:rPr>
                <w:sz w:val="21"/>
                <w:szCs w:val="21"/>
              </w:rPr>
            </w:pPr>
            <w:r w:rsidRPr="0074155D">
              <w:rPr>
                <w:sz w:val="21"/>
                <w:szCs w:val="21"/>
              </w:rPr>
              <w:t>文物单位名称</w:t>
            </w:r>
          </w:p>
        </w:tc>
        <w:tc>
          <w:tcPr>
            <w:tcW w:w="1276" w:type="dxa"/>
            <w:vAlign w:val="center"/>
          </w:tcPr>
          <w:p w14:paraId="53F9956E" w14:textId="77777777" w:rsidR="00EC1508" w:rsidRPr="0074155D" w:rsidRDefault="00EC1508" w:rsidP="0074155D">
            <w:pPr>
              <w:adjustRightInd w:val="0"/>
              <w:snapToGrid w:val="0"/>
              <w:jc w:val="center"/>
              <w:rPr>
                <w:sz w:val="21"/>
                <w:szCs w:val="21"/>
              </w:rPr>
            </w:pPr>
            <w:r w:rsidRPr="0074155D">
              <w:rPr>
                <w:sz w:val="21"/>
                <w:szCs w:val="21"/>
              </w:rPr>
              <w:t>线路形式</w:t>
            </w:r>
          </w:p>
        </w:tc>
        <w:tc>
          <w:tcPr>
            <w:tcW w:w="2200" w:type="dxa"/>
            <w:vAlign w:val="center"/>
          </w:tcPr>
          <w:p w14:paraId="28E67980" w14:textId="77777777" w:rsidR="00EC1508" w:rsidRPr="0074155D" w:rsidRDefault="00EC1508" w:rsidP="0074155D">
            <w:pPr>
              <w:adjustRightInd w:val="0"/>
              <w:snapToGrid w:val="0"/>
              <w:jc w:val="center"/>
              <w:rPr>
                <w:sz w:val="21"/>
                <w:szCs w:val="21"/>
              </w:rPr>
            </w:pPr>
            <w:r w:rsidRPr="0074155D">
              <w:rPr>
                <w:sz w:val="21"/>
                <w:szCs w:val="21"/>
              </w:rPr>
              <w:t>位置关系</w:t>
            </w:r>
          </w:p>
        </w:tc>
      </w:tr>
      <w:tr w:rsidR="007238A5" w:rsidRPr="0074155D" w14:paraId="1D358088" w14:textId="77777777" w:rsidTr="0074155D">
        <w:trPr>
          <w:trHeight w:val="420"/>
        </w:trPr>
        <w:tc>
          <w:tcPr>
            <w:tcW w:w="1218" w:type="dxa"/>
            <w:vAlign w:val="center"/>
          </w:tcPr>
          <w:p w14:paraId="3E5710E5" w14:textId="269D57A8" w:rsidR="00EC1508" w:rsidRPr="0074155D" w:rsidRDefault="006C2B4B" w:rsidP="0074155D">
            <w:pPr>
              <w:adjustRightInd w:val="0"/>
              <w:snapToGrid w:val="0"/>
              <w:jc w:val="center"/>
              <w:rPr>
                <w:sz w:val="21"/>
                <w:szCs w:val="21"/>
              </w:rPr>
            </w:pPr>
            <w:r w:rsidRPr="0074155D">
              <w:rPr>
                <w:sz w:val="21"/>
                <w:szCs w:val="21"/>
              </w:rPr>
              <w:t>1</w:t>
            </w:r>
            <w:r w:rsidRPr="0074155D">
              <w:rPr>
                <w:sz w:val="21"/>
                <w:szCs w:val="21"/>
              </w:rPr>
              <w:t>号线东延工程</w:t>
            </w:r>
          </w:p>
        </w:tc>
        <w:tc>
          <w:tcPr>
            <w:tcW w:w="2652" w:type="dxa"/>
            <w:vAlign w:val="center"/>
          </w:tcPr>
          <w:p w14:paraId="2D2FFCE8" w14:textId="3F9F7147" w:rsidR="00EC1508" w:rsidRPr="0074155D" w:rsidRDefault="00F5319E" w:rsidP="0074155D">
            <w:pPr>
              <w:adjustRightInd w:val="0"/>
              <w:snapToGrid w:val="0"/>
              <w:jc w:val="center"/>
              <w:rPr>
                <w:sz w:val="21"/>
                <w:szCs w:val="21"/>
              </w:rPr>
            </w:pPr>
            <w:r w:rsidRPr="0074155D">
              <w:rPr>
                <w:sz w:val="21"/>
                <w:szCs w:val="21"/>
              </w:rPr>
              <w:t>油王</w:t>
            </w:r>
            <w:r w:rsidRPr="0074155D">
              <w:rPr>
                <w:sz w:val="21"/>
                <w:szCs w:val="21"/>
              </w:rPr>
              <w:t>~</w:t>
            </w:r>
            <w:r w:rsidRPr="0074155D">
              <w:rPr>
                <w:sz w:val="21"/>
                <w:szCs w:val="21"/>
              </w:rPr>
              <w:t>白马寺</w:t>
            </w:r>
          </w:p>
        </w:tc>
        <w:tc>
          <w:tcPr>
            <w:tcW w:w="2268" w:type="dxa"/>
            <w:vAlign w:val="center"/>
          </w:tcPr>
          <w:p w14:paraId="25061059" w14:textId="19504273" w:rsidR="00EC1508" w:rsidRPr="0074155D" w:rsidRDefault="00CA6132" w:rsidP="0074155D">
            <w:pPr>
              <w:adjustRightInd w:val="0"/>
              <w:snapToGrid w:val="0"/>
              <w:jc w:val="center"/>
              <w:rPr>
                <w:sz w:val="21"/>
                <w:szCs w:val="21"/>
              </w:rPr>
            </w:pPr>
            <w:r w:rsidRPr="0074155D">
              <w:rPr>
                <w:sz w:val="21"/>
                <w:szCs w:val="21"/>
              </w:rPr>
              <w:t>汉魏洛阳城遗址</w:t>
            </w:r>
          </w:p>
        </w:tc>
        <w:tc>
          <w:tcPr>
            <w:tcW w:w="1276" w:type="dxa"/>
            <w:vAlign w:val="center"/>
          </w:tcPr>
          <w:p w14:paraId="74ADE56B" w14:textId="79196337" w:rsidR="00EC1508" w:rsidRPr="0074155D" w:rsidRDefault="00F5319E" w:rsidP="0074155D">
            <w:pPr>
              <w:adjustRightInd w:val="0"/>
              <w:snapToGrid w:val="0"/>
              <w:jc w:val="center"/>
              <w:rPr>
                <w:sz w:val="21"/>
                <w:szCs w:val="21"/>
              </w:rPr>
            </w:pPr>
            <w:r w:rsidRPr="0074155D">
              <w:rPr>
                <w:sz w:val="21"/>
                <w:szCs w:val="21"/>
              </w:rPr>
              <w:t>高架线</w:t>
            </w:r>
          </w:p>
        </w:tc>
        <w:tc>
          <w:tcPr>
            <w:tcW w:w="2200" w:type="dxa"/>
            <w:vAlign w:val="center"/>
          </w:tcPr>
          <w:p w14:paraId="4E4737D3" w14:textId="687B5731" w:rsidR="00EC1508" w:rsidRPr="0074155D" w:rsidRDefault="007238A5" w:rsidP="0074155D">
            <w:pPr>
              <w:adjustRightInd w:val="0"/>
              <w:snapToGrid w:val="0"/>
              <w:jc w:val="center"/>
              <w:rPr>
                <w:sz w:val="21"/>
                <w:szCs w:val="21"/>
              </w:rPr>
            </w:pPr>
            <w:r w:rsidRPr="0074155D">
              <w:rPr>
                <w:sz w:val="21"/>
                <w:szCs w:val="21"/>
              </w:rPr>
              <w:t>高架线位于大</w:t>
            </w:r>
            <w:proofErr w:type="gramStart"/>
            <w:r w:rsidRPr="0074155D">
              <w:rPr>
                <w:sz w:val="21"/>
                <w:szCs w:val="21"/>
              </w:rPr>
              <w:t>遗址</w:t>
            </w:r>
            <w:r w:rsidR="00D75073" w:rsidRPr="00D75073">
              <w:rPr>
                <w:rFonts w:hint="eastAsia"/>
                <w:sz w:val="21"/>
                <w:szCs w:val="21"/>
              </w:rPr>
              <w:t>建控</w:t>
            </w:r>
            <w:proofErr w:type="gramEnd"/>
            <w:r w:rsidR="00D75073" w:rsidRPr="00D75073">
              <w:rPr>
                <w:rFonts w:hint="eastAsia"/>
                <w:sz w:val="21"/>
                <w:szCs w:val="21"/>
              </w:rPr>
              <w:t>地带和一般保护范围</w:t>
            </w:r>
          </w:p>
        </w:tc>
      </w:tr>
      <w:tr w:rsidR="007238A5" w:rsidRPr="0074155D" w14:paraId="047255F8" w14:textId="77777777" w:rsidTr="0074155D">
        <w:trPr>
          <w:trHeight w:val="420"/>
        </w:trPr>
        <w:tc>
          <w:tcPr>
            <w:tcW w:w="1218" w:type="dxa"/>
            <w:vAlign w:val="center"/>
          </w:tcPr>
          <w:p w14:paraId="2890A3F2" w14:textId="2D76986A" w:rsidR="00EC1508" w:rsidRPr="0074155D" w:rsidRDefault="006C2B4B" w:rsidP="0074155D">
            <w:pPr>
              <w:adjustRightInd w:val="0"/>
              <w:snapToGrid w:val="0"/>
              <w:jc w:val="center"/>
              <w:rPr>
                <w:sz w:val="21"/>
                <w:szCs w:val="21"/>
              </w:rPr>
            </w:pPr>
            <w:r w:rsidRPr="0074155D">
              <w:rPr>
                <w:sz w:val="21"/>
                <w:szCs w:val="21"/>
              </w:rPr>
              <w:t>2</w:t>
            </w:r>
            <w:r w:rsidRPr="0074155D">
              <w:rPr>
                <w:sz w:val="21"/>
                <w:szCs w:val="21"/>
              </w:rPr>
              <w:t>号线北延工程</w:t>
            </w:r>
          </w:p>
        </w:tc>
        <w:tc>
          <w:tcPr>
            <w:tcW w:w="2652" w:type="dxa"/>
            <w:vAlign w:val="center"/>
          </w:tcPr>
          <w:p w14:paraId="0A832787" w14:textId="77777777" w:rsidR="00CA6132" w:rsidRPr="0074155D" w:rsidRDefault="00CA6132" w:rsidP="0074155D">
            <w:pPr>
              <w:adjustRightInd w:val="0"/>
              <w:snapToGrid w:val="0"/>
              <w:jc w:val="center"/>
              <w:rPr>
                <w:sz w:val="21"/>
                <w:szCs w:val="21"/>
              </w:rPr>
            </w:pPr>
            <w:r w:rsidRPr="0074155D">
              <w:rPr>
                <w:sz w:val="21"/>
                <w:szCs w:val="21"/>
              </w:rPr>
              <w:t>北郊机场站</w:t>
            </w:r>
            <w:r w:rsidRPr="0074155D">
              <w:rPr>
                <w:sz w:val="21"/>
                <w:szCs w:val="21"/>
              </w:rPr>
              <w:t>~</w:t>
            </w:r>
            <w:r w:rsidRPr="0074155D">
              <w:rPr>
                <w:sz w:val="21"/>
                <w:szCs w:val="21"/>
              </w:rPr>
              <w:t>宋岭站</w:t>
            </w:r>
          </w:p>
          <w:p w14:paraId="4FEE39C7" w14:textId="62308E23" w:rsidR="00CA6132" w:rsidRPr="0074155D" w:rsidRDefault="00CA6132" w:rsidP="0074155D">
            <w:pPr>
              <w:adjustRightInd w:val="0"/>
              <w:snapToGrid w:val="0"/>
              <w:jc w:val="center"/>
              <w:rPr>
                <w:sz w:val="21"/>
                <w:szCs w:val="21"/>
              </w:rPr>
            </w:pPr>
            <w:r w:rsidRPr="0074155D">
              <w:rPr>
                <w:sz w:val="21"/>
                <w:szCs w:val="21"/>
              </w:rPr>
              <w:t>国家牡丹园站</w:t>
            </w:r>
            <w:r w:rsidRPr="0074155D">
              <w:rPr>
                <w:sz w:val="21"/>
                <w:szCs w:val="21"/>
              </w:rPr>
              <w:t>~</w:t>
            </w:r>
            <w:r w:rsidRPr="0074155D">
              <w:rPr>
                <w:sz w:val="21"/>
                <w:szCs w:val="21"/>
              </w:rPr>
              <w:t>二乔路站</w:t>
            </w:r>
          </w:p>
        </w:tc>
        <w:tc>
          <w:tcPr>
            <w:tcW w:w="2268" w:type="dxa"/>
            <w:vAlign w:val="center"/>
          </w:tcPr>
          <w:p w14:paraId="012B7059" w14:textId="64C076DA" w:rsidR="00EC1508" w:rsidRPr="0074155D" w:rsidRDefault="00CA6132" w:rsidP="0074155D">
            <w:pPr>
              <w:adjustRightInd w:val="0"/>
              <w:snapToGrid w:val="0"/>
              <w:jc w:val="center"/>
              <w:rPr>
                <w:sz w:val="21"/>
                <w:szCs w:val="21"/>
              </w:rPr>
            </w:pPr>
            <w:r w:rsidRPr="0074155D">
              <w:rPr>
                <w:sz w:val="21"/>
                <w:szCs w:val="21"/>
              </w:rPr>
              <w:t>邙山陵墓群（西段）</w:t>
            </w:r>
          </w:p>
        </w:tc>
        <w:tc>
          <w:tcPr>
            <w:tcW w:w="1276" w:type="dxa"/>
            <w:vAlign w:val="center"/>
          </w:tcPr>
          <w:p w14:paraId="7A81ACC4" w14:textId="77777777" w:rsidR="00EC1508" w:rsidRPr="0074155D" w:rsidRDefault="00EC1508" w:rsidP="0074155D">
            <w:pPr>
              <w:adjustRightInd w:val="0"/>
              <w:snapToGrid w:val="0"/>
              <w:jc w:val="center"/>
              <w:rPr>
                <w:sz w:val="21"/>
                <w:szCs w:val="21"/>
              </w:rPr>
            </w:pPr>
            <w:r w:rsidRPr="0074155D">
              <w:rPr>
                <w:sz w:val="21"/>
                <w:szCs w:val="21"/>
              </w:rPr>
              <w:t>地下线</w:t>
            </w:r>
          </w:p>
        </w:tc>
        <w:tc>
          <w:tcPr>
            <w:tcW w:w="2200" w:type="dxa"/>
            <w:vAlign w:val="center"/>
          </w:tcPr>
          <w:p w14:paraId="5BCDE260" w14:textId="5AB4D4A6" w:rsidR="00EC1508" w:rsidRPr="0074155D" w:rsidRDefault="0094307E" w:rsidP="0074155D">
            <w:pPr>
              <w:adjustRightInd w:val="0"/>
              <w:snapToGrid w:val="0"/>
              <w:jc w:val="center"/>
              <w:rPr>
                <w:sz w:val="21"/>
                <w:szCs w:val="21"/>
              </w:rPr>
            </w:pPr>
            <w:proofErr w:type="gramStart"/>
            <w:r w:rsidRPr="0074155D">
              <w:rPr>
                <w:sz w:val="21"/>
                <w:szCs w:val="21"/>
              </w:rPr>
              <w:t>下穿</w:t>
            </w:r>
            <w:r w:rsidR="00D75073" w:rsidRPr="00D75073">
              <w:rPr>
                <w:rFonts w:hint="eastAsia"/>
                <w:sz w:val="21"/>
                <w:szCs w:val="21"/>
              </w:rPr>
              <w:t>建控地带</w:t>
            </w:r>
            <w:proofErr w:type="gramEnd"/>
            <w:r w:rsidR="00D75073" w:rsidRPr="00D75073">
              <w:rPr>
                <w:rFonts w:hint="eastAsia"/>
                <w:sz w:val="21"/>
                <w:szCs w:val="21"/>
              </w:rPr>
              <w:t>和一般保护范围</w:t>
            </w:r>
          </w:p>
        </w:tc>
      </w:tr>
    </w:tbl>
    <w:bookmarkEnd w:id="166"/>
    <w:p w14:paraId="2B4B81A4" w14:textId="77777777" w:rsidR="00EC1508" w:rsidRPr="0074155D" w:rsidRDefault="00EC1508" w:rsidP="00585B86">
      <w:pPr>
        <w:adjustRightInd w:val="0"/>
        <w:snapToGrid w:val="0"/>
        <w:spacing w:before="100" w:beforeAutospacing="1" w:line="360" w:lineRule="auto"/>
        <w:ind w:firstLineChars="200" w:firstLine="490"/>
        <w:textAlignment w:val="center"/>
        <w:rPr>
          <w:b/>
        </w:rPr>
      </w:pPr>
      <w:r w:rsidRPr="0074155D">
        <w:t>（</w:t>
      </w:r>
      <w:r w:rsidRPr="0074155D">
        <w:t>3</w:t>
      </w:r>
      <w:r w:rsidRPr="0074155D">
        <w:t>）水环境敏感区</w:t>
      </w:r>
    </w:p>
    <w:p w14:paraId="0AB93BE2" w14:textId="77777777" w:rsidR="00EC1508" w:rsidRPr="0074155D" w:rsidRDefault="00EC1508" w:rsidP="00585B86">
      <w:pPr>
        <w:adjustRightInd w:val="0"/>
        <w:snapToGrid w:val="0"/>
        <w:spacing w:line="360" w:lineRule="auto"/>
        <w:ind w:firstLineChars="200" w:firstLine="490"/>
        <w:textAlignment w:val="center"/>
      </w:pPr>
      <w:r w:rsidRPr="0074155D">
        <w:rPr>
          <w:rFonts w:ascii="宋体" w:hAnsi="宋体" w:cs="宋体" w:hint="eastAsia"/>
        </w:rPr>
        <w:t>①</w:t>
      </w:r>
      <w:r w:rsidRPr="0074155D">
        <w:t>地表水源保护区</w:t>
      </w:r>
    </w:p>
    <w:p w14:paraId="7F3B15A1" w14:textId="317C2480" w:rsidR="00EC1508" w:rsidRPr="0074155D" w:rsidRDefault="001F5A7B" w:rsidP="00585B86">
      <w:pPr>
        <w:adjustRightInd w:val="0"/>
        <w:snapToGrid w:val="0"/>
        <w:spacing w:line="360" w:lineRule="auto"/>
        <w:ind w:firstLineChars="200" w:firstLine="490"/>
        <w:textAlignment w:val="center"/>
      </w:pPr>
      <w:r w:rsidRPr="0074155D">
        <w:t>本次</w:t>
      </w:r>
      <w:r w:rsidR="003F7165" w:rsidRPr="0074155D">
        <w:t>第一期</w:t>
      </w:r>
      <w:r w:rsidRPr="0074155D">
        <w:t>建设规划调整</w:t>
      </w:r>
      <w:r w:rsidR="00EC1508" w:rsidRPr="0074155D">
        <w:t>中的</w:t>
      </w:r>
      <w:r w:rsidR="003F7165" w:rsidRPr="0074155D">
        <w:t>1</w:t>
      </w:r>
      <w:r w:rsidR="003F7165" w:rsidRPr="0074155D">
        <w:t>号线东延、</w:t>
      </w:r>
      <w:r w:rsidR="007238A5" w:rsidRPr="0074155D">
        <w:t>2</w:t>
      </w:r>
      <w:r w:rsidR="003F7165" w:rsidRPr="0074155D">
        <w:t>号线北延及东延工程</w:t>
      </w:r>
      <w:r w:rsidR="00EC1508" w:rsidRPr="0074155D">
        <w:t>线路均不涉及地表水源保护区。</w:t>
      </w:r>
    </w:p>
    <w:p w14:paraId="18B9BB1A" w14:textId="08475708" w:rsidR="00EC1508" w:rsidRPr="0074155D" w:rsidRDefault="00EC1508" w:rsidP="00585B86">
      <w:pPr>
        <w:adjustRightInd w:val="0"/>
        <w:snapToGrid w:val="0"/>
        <w:spacing w:line="360" w:lineRule="auto"/>
        <w:ind w:firstLineChars="200" w:firstLine="490"/>
        <w:textAlignment w:val="center"/>
      </w:pPr>
      <w:r w:rsidRPr="0074155D">
        <w:rPr>
          <w:rFonts w:ascii="宋体" w:hAnsi="宋体" w:cs="宋体" w:hint="eastAsia"/>
        </w:rPr>
        <w:t>②</w:t>
      </w:r>
      <w:r w:rsidRPr="0074155D">
        <w:t>地下水源</w:t>
      </w:r>
      <w:r w:rsidR="007238A5" w:rsidRPr="0074155D">
        <w:t>保护区及准保护</w:t>
      </w:r>
      <w:r w:rsidRPr="0074155D">
        <w:t>区</w:t>
      </w:r>
    </w:p>
    <w:p w14:paraId="284B806E" w14:textId="11C2C0C2" w:rsidR="00EC1508" w:rsidRPr="0074155D" w:rsidRDefault="00B00927" w:rsidP="00585B86">
      <w:pPr>
        <w:adjustRightInd w:val="0"/>
        <w:snapToGrid w:val="0"/>
        <w:spacing w:line="360" w:lineRule="auto"/>
        <w:ind w:firstLineChars="200" w:firstLine="490"/>
        <w:textAlignment w:val="center"/>
      </w:pPr>
      <w:r w:rsidRPr="0074155D">
        <w:t>第一期建设规划调整中的</w:t>
      </w:r>
      <w:r w:rsidRPr="0074155D">
        <w:t>1</w:t>
      </w:r>
      <w:r w:rsidRPr="0074155D">
        <w:t>号线东延、</w:t>
      </w:r>
      <w:r w:rsidR="007238A5" w:rsidRPr="0074155D">
        <w:t>2</w:t>
      </w:r>
      <w:r w:rsidRPr="0074155D">
        <w:t>号线北延及东延工程线路</w:t>
      </w:r>
      <w:r w:rsidRPr="0074155D">
        <w:t>500m</w:t>
      </w:r>
      <w:r w:rsidRPr="0074155D">
        <w:t>范围内均不</w:t>
      </w:r>
      <w:r w:rsidR="00EC1508" w:rsidRPr="0074155D">
        <w:t>涉及地下水</w:t>
      </w:r>
      <w:r w:rsidR="00423576" w:rsidRPr="0074155D">
        <w:t>源</w:t>
      </w:r>
      <w:r w:rsidR="007238A5" w:rsidRPr="0074155D">
        <w:t>保护区及准保护区</w:t>
      </w:r>
      <w:r w:rsidR="00EC1508" w:rsidRPr="0074155D">
        <w:t>。</w:t>
      </w:r>
    </w:p>
    <w:p w14:paraId="6194B92D" w14:textId="77777777" w:rsidR="00EC1508" w:rsidRPr="0074155D" w:rsidRDefault="00EC1508" w:rsidP="00585B86">
      <w:pPr>
        <w:adjustRightInd w:val="0"/>
        <w:snapToGrid w:val="0"/>
        <w:spacing w:line="360" w:lineRule="auto"/>
        <w:ind w:firstLineChars="200" w:firstLine="490"/>
        <w:textAlignment w:val="center"/>
      </w:pPr>
      <w:r w:rsidRPr="0074155D">
        <w:t>（</w:t>
      </w:r>
      <w:r w:rsidRPr="0074155D">
        <w:t>4</w:t>
      </w:r>
      <w:r w:rsidRPr="0074155D">
        <w:t>）社会关注区</w:t>
      </w:r>
    </w:p>
    <w:p w14:paraId="2190D4FB" w14:textId="4E4089CB" w:rsidR="00EC1508" w:rsidRPr="0074155D" w:rsidRDefault="00EC1508" w:rsidP="00585B86">
      <w:pPr>
        <w:adjustRightInd w:val="0"/>
        <w:snapToGrid w:val="0"/>
        <w:spacing w:line="360" w:lineRule="auto"/>
        <w:ind w:firstLineChars="200" w:firstLine="490"/>
        <w:textAlignment w:val="center"/>
        <w:rPr>
          <w:i/>
        </w:rPr>
      </w:pPr>
      <w:r w:rsidRPr="0074155D">
        <w:t>本次评价以</w:t>
      </w:r>
      <w:r w:rsidR="007238A5" w:rsidRPr="0074155D">
        <w:t>第一期</w:t>
      </w:r>
      <w:r w:rsidRPr="0074155D">
        <w:t>建设规划调整中</w:t>
      </w:r>
      <w:r w:rsidR="007238A5" w:rsidRPr="0074155D">
        <w:t>1</w:t>
      </w:r>
      <w:r w:rsidR="007238A5" w:rsidRPr="0074155D">
        <w:t>号线东延、</w:t>
      </w:r>
      <w:r w:rsidR="007238A5" w:rsidRPr="0074155D">
        <w:t>2</w:t>
      </w:r>
      <w:r w:rsidR="007238A5" w:rsidRPr="0074155D">
        <w:t>号线北延及东延工程</w:t>
      </w:r>
      <w:r w:rsidRPr="0074155D">
        <w:t>线路两侧一定范围内的集中居住用地、教学科研用地、党政机关集中的办公地、疗养地和医院等社会关注区作为声、振动环境敏感目标。</w:t>
      </w:r>
    </w:p>
    <w:p w14:paraId="4C476EA9" w14:textId="70904DFC" w:rsidR="00EC1508" w:rsidRPr="0074155D" w:rsidRDefault="00EC1508" w:rsidP="003639BD">
      <w:pPr>
        <w:pStyle w:val="2"/>
        <w:spacing w:before="120" w:after="120" w:line="240" w:lineRule="auto"/>
        <w:ind w:left="578" w:hanging="578"/>
        <w:rPr>
          <w:rFonts w:ascii="Times New Roman" w:eastAsia="宋体" w:hAnsi="Times New Roman"/>
          <w:sz w:val="28"/>
          <w:szCs w:val="28"/>
        </w:rPr>
      </w:pPr>
      <w:bookmarkStart w:id="169" w:name="_Toc407280894"/>
      <w:bookmarkStart w:id="170" w:name="_Toc67254242"/>
      <w:bookmarkEnd w:id="165"/>
      <w:r w:rsidRPr="0074155D">
        <w:rPr>
          <w:rFonts w:ascii="Times New Roman" w:eastAsia="宋体" w:hAnsi="Times New Roman"/>
          <w:sz w:val="28"/>
          <w:szCs w:val="28"/>
        </w:rPr>
        <w:lastRenderedPageBreak/>
        <w:t>确定规划的环境目标</w:t>
      </w:r>
      <w:bookmarkEnd w:id="169"/>
      <w:bookmarkEnd w:id="170"/>
    </w:p>
    <w:p w14:paraId="6B6D1C30" w14:textId="1CB38044" w:rsidR="00EC1508" w:rsidRDefault="00EC1508" w:rsidP="00585B86">
      <w:pPr>
        <w:adjustRightInd w:val="0"/>
        <w:snapToGrid w:val="0"/>
        <w:spacing w:line="360" w:lineRule="auto"/>
        <w:ind w:firstLineChars="200" w:firstLine="490"/>
        <w:textAlignment w:val="center"/>
      </w:pPr>
      <w:r w:rsidRPr="0074155D">
        <w:t>本次评价针对</w:t>
      </w:r>
      <w:r w:rsidR="00BD41C0" w:rsidRPr="0074155D">
        <w:t>第一期</w:t>
      </w:r>
      <w:r w:rsidRPr="0074155D">
        <w:t>建设规划调整可能涉及的主要环境要素、环境敏感区及主要的资源环境制约因素，根据</w:t>
      </w:r>
      <w:r w:rsidR="00DA637C" w:rsidRPr="0074155D">
        <w:t>洛阳</w:t>
      </w:r>
      <w:r w:rsidRPr="0074155D">
        <w:t>市环境功能区划、土地利用规划、城市综合交通规划、历史文化名城保护规划及环境保护相关政策、法规标准等，确定本次</w:t>
      </w:r>
      <w:r w:rsidR="00D73D3B" w:rsidRPr="0074155D">
        <w:t>建设规划</w:t>
      </w:r>
      <w:r w:rsidRPr="0074155D">
        <w:t>调整实施的环境目标，见</w:t>
      </w:r>
      <w:r w:rsidR="00722934" w:rsidRPr="0074155D">
        <w:fldChar w:fldCharType="begin"/>
      </w:r>
      <w:r w:rsidR="00722934" w:rsidRPr="0074155D">
        <w:instrText xml:space="preserve"> REF _Ref67257221 \h  \* MERGEFORMAT </w:instrText>
      </w:r>
      <w:r w:rsidR="00722934" w:rsidRPr="0074155D">
        <w:fldChar w:fldCharType="separate"/>
      </w:r>
      <w:r w:rsidR="00722934" w:rsidRPr="0074155D">
        <w:rPr>
          <w:rFonts w:eastAsia="楷体_GB2312"/>
        </w:rPr>
        <w:t>表</w:t>
      </w:r>
      <w:r w:rsidR="00722934" w:rsidRPr="0074155D">
        <w:rPr>
          <w:rFonts w:eastAsia="楷体_GB2312"/>
        </w:rPr>
        <w:t>4</w:t>
      </w:r>
      <w:r w:rsidR="00722934" w:rsidRPr="0074155D">
        <w:rPr>
          <w:rFonts w:eastAsia="楷体_GB2312"/>
        </w:rPr>
        <w:noBreakHyphen/>
        <w:t>2</w:t>
      </w:r>
      <w:r w:rsidR="00722934" w:rsidRPr="0074155D">
        <w:fldChar w:fldCharType="end"/>
      </w:r>
      <w:r w:rsidRPr="0074155D">
        <w:t>。</w:t>
      </w:r>
    </w:p>
    <w:p w14:paraId="5F45793D" w14:textId="67A0D92E" w:rsidR="00722934" w:rsidRPr="0074155D" w:rsidRDefault="00722934" w:rsidP="00722934">
      <w:pPr>
        <w:pStyle w:val="af6"/>
        <w:spacing w:beforeLines="50" w:before="210" w:after="0"/>
        <w:rPr>
          <w:rFonts w:ascii="Times New Roman" w:eastAsia="楷体_GB2312" w:hAnsi="Times New Roman" w:cs="Times New Roman"/>
          <w:bCs w:val="0"/>
          <w:sz w:val="24"/>
          <w:szCs w:val="24"/>
        </w:rPr>
      </w:pPr>
      <w:bookmarkStart w:id="171" w:name="_Ref67257221"/>
      <w:r w:rsidRPr="0074155D">
        <w:rPr>
          <w:rFonts w:ascii="Times New Roman" w:eastAsia="楷体_GB2312" w:hAnsi="Times New Roman" w:cs="Times New Roman"/>
          <w:sz w:val="24"/>
          <w:szCs w:val="24"/>
        </w:rPr>
        <w:t>表</w:t>
      </w:r>
      <w:r w:rsidRPr="0074155D">
        <w:rPr>
          <w:rFonts w:ascii="Times New Roman" w:eastAsia="楷体_GB2312" w:hAnsi="Times New Roman" w:cs="Times New Roman"/>
          <w:sz w:val="24"/>
          <w:szCs w:val="24"/>
        </w:rPr>
        <w:fldChar w:fldCharType="begin"/>
      </w:r>
      <w:r w:rsidRPr="0074155D">
        <w:rPr>
          <w:rFonts w:ascii="Times New Roman" w:eastAsia="楷体_GB2312" w:hAnsi="Times New Roman" w:cs="Times New Roman"/>
          <w:sz w:val="24"/>
          <w:szCs w:val="24"/>
        </w:rPr>
        <w:instrText xml:space="preserve"> STYLEREF 1 \s </w:instrText>
      </w:r>
      <w:r w:rsidRPr="0074155D">
        <w:rPr>
          <w:rFonts w:ascii="Times New Roman" w:eastAsia="楷体_GB2312" w:hAnsi="Times New Roman" w:cs="Times New Roman"/>
          <w:sz w:val="24"/>
          <w:szCs w:val="24"/>
        </w:rPr>
        <w:fldChar w:fldCharType="separate"/>
      </w:r>
      <w:r w:rsidRPr="0074155D">
        <w:rPr>
          <w:rFonts w:ascii="Times New Roman" w:eastAsia="楷体_GB2312" w:hAnsi="Times New Roman" w:cs="Times New Roman"/>
          <w:noProof/>
          <w:sz w:val="24"/>
          <w:szCs w:val="24"/>
        </w:rPr>
        <w:t>4</w:t>
      </w:r>
      <w:r w:rsidRPr="0074155D">
        <w:rPr>
          <w:rFonts w:ascii="Times New Roman" w:eastAsia="楷体_GB2312" w:hAnsi="Times New Roman" w:cs="Times New Roman"/>
          <w:sz w:val="24"/>
          <w:szCs w:val="24"/>
        </w:rPr>
        <w:fldChar w:fldCharType="end"/>
      </w:r>
      <w:r w:rsidRPr="0074155D">
        <w:rPr>
          <w:rFonts w:ascii="Times New Roman" w:eastAsia="楷体_GB2312" w:hAnsi="Times New Roman" w:cs="Times New Roman"/>
          <w:sz w:val="24"/>
          <w:szCs w:val="24"/>
        </w:rPr>
        <w:noBreakHyphen/>
      </w:r>
      <w:r w:rsidRPr="0074155D">
        <w:rPr>
          <w:rFonts w:ascii="Times New Roman" w:eastAsia="楷体_GB2312" w:hAnsi="Times New Roman" w:cs="Times New Roman"/>
          <w:sz w:val="24"/>
          <w:szCs w:val="24"/>
        </w:rPr>
        <w:fldChar w:fldCharType="begin"/>
      </w:r>
      <w:r w:rsidRPr="0074155D">
        <w:rPr>
          <w:rFonts w:ascii="Times New Roman" w:eastAsia="楷体_GB2312" w:hAnsi="Times New Roman" w:cs="Times New Roman"/>
          <w:sz w:val="24"/>
          <w:szCs w:val="24"/>
        </w:rPr>
        <w:instrText xml:space="preserve"> SEQ </w:instrText>
      </w:r>
      <w:r w:rsidRPr="0074155D">
        <w:rPr>
          <w:rFonts w:ascii="Times New Roman" w:eastAsia="楷体_GB2312" w:hAnsi="Times New Roman" w:cs="Times New Roman"/>
          <w:sz w:val="24"/>
          <w:szCs w:val="24"/>
        </w:rPr>
        <w:instrText>表</w:instrText>
      </w:r>
      <w:r w:rsidRPr="0074155D">
        <w:rPr>
          <w:rFonts w:ascii="Times New Roman" w:eastAsia="楷体_GB2312" w:hAnsi="Times New Roman" w:cs="Times New Roman"/>
          <w:sz w:val="24"/>
          <w:szCs w:val="24"/>
        </w:rPr>
        <w:instrText xml:space="preserve"> \* ARABIC \s 1 </w:instrText>
      </w:r>
      <w:r w:rsidRPr="0074155D">
        <w:rPr>
          <w:rFonts w:ascii="Times New Roman" w:eastAsia="楷体_GB2312" w:hAnsi="Times New Roman" w:cs="Times New Roman"/>
          <w:sz w:val="24"/>
          <w:szCs w:val="24"/>
        </w:rPr>
        <w:fldChar w:fldCharType="separate"/>
      </w:r>
      <w:r w:rsidRPr="0074155D">
        <w:rPr>
          <w:rFonts w:ascii="Times New Roman" w:eastAsia="楷体_GB2312" w:hAnsi="Times New Roman" w:cs="Times New Roman"/>
          <w:noProof/>
          <w:sz w:val="24"/>
          <w:szCs w:val="24"/>
        </w:rPr>
        <w:t>2</w:t>
      </w:r>
      <w:r w:rsidRPr="0074155D">
        <w:rPr>
          <w:rFonts w:ascii="Times New Roman" w:eastAsia="楷体_GB2312" w:hAnsi="Times New Roman" w:cs="Times New Roman"/>
          <w:sz w:val="24"/>
          <w:szCs w:val="24"/>
        </w:rPr>
        <w:fldChar w:fldCharType="end"/>
      </w:r>
      <w:bookmarkEnd w:id="171"/>
      <w:r w:rsidRPr="0074155D">
        <w:rPr>
          <w:rFonts w:ascii="Times New Roman" w:eastAsia="楷体_GB2312" w:hAnsi="Times New Roman" w:cs="Times New Roman"/>
          <w:sz w:val="24"/>
          <w:szCs w:val="24"/>
        </w:rPr>
        <w:t xml:space="preserve">  </w:t>
      </w:r>
      <w:r w:rsidRPr="0074155D">
        <w:rPr>
          <w:rFonts w:ascii="Times New Roman" w:eastAsia="楷体_GB2312" w:hAnsi="Times New Roman" w:cs="Times New Roman"/>
          <w:bCs w:val="0"/>
          <w:sz w:val="24"/>
          <w:szCs w:val="24"/>
          <w:lang w:val="zh-CN"/>
        </w:rPr>
        <w:t>洛阳市城市轨道交通第一期建设规划调整的环境目标</w:t>
      </w:r>
    </w:p>
    <w:tbl>
      <w:tblPr>
        <w:tblW w:w="909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6" w:type="dxa"/>
          <w:left w:w="6" w:type="dxa"/>
          <w:bottom w:w="6" w:type="dxa"/>
          <w:right w:w="6" w:type="dxa"/>
        </w:tblCellMar>
        <w:tblLook w:val="0000" w:firstRow="0" w:lastRow="0" w:firstColumn="0" w:lastColumn="0" w:noHBand="0" w:noVBand="0"/>
      </w:tblPr>
      <w:tblGrid>
        <w:gridCol w:w="3685"/>
        <w:gridCol w:w="5406"/>
      </w:tblGrid>
      <w:tr w:rsidR="00EB45DF" w:rsidRPr="0074155D" w14:paraId="574458B6" w14:textId="77777777" w:rsidTr="0074155D">
        <w:trPr>
          <w:trHeight w:val="284"/>
          <w:jc w:val="center"/>
        </w:trPr>
        <w:tc>
          <w:tcPr>
            <w:tcW w:w="9091" w:type="dxa"/>
            <w:gridSpan w:val="2"/>
            <w:tcMar>
              <w:left w:w="6" w:type="dxa"/>
              <w:right w:w="6" w:type="dxa"/>
            </w:tcMar>
            <w:vAlign w:val="center"/>
          </w:tcPr>
          <w:p w14:paraId="3971A143" w14:textId="77777777" w:rsidR="00EC1508" w:rsidRPr="0074155D" w:rsidRDefault="00EC1508" w:rsidP="0074155D">
            <w:pPr>
              <w:adjustRightInd w:val="0"/>
              <w:snapToGrid w:val="0"/>
              <w:jc w:val="center"/>
              <w:rPr>
                <w:sz w:val="21"/>
                <w:szCs w:val="21"/>
              </w:rPr>
            </w:pPr>
            <w:r w:rsidRPr="0074155D">
              <w:rPr>
                <w:sz w:val="21"/>
                <w:szCs w:val="21"/>
              </w:rPr>
              <w:t>环境目标</w:t>
            </w:r>
          </w:p>
        </w:tc>
      </w:tr>
      <w:tr w:rsidR="00EB45DF" w:rsidRPr="0074155D" w14:paraId="42A9AA96" w14:textId="77777777" w:rsidTr="0074155D">
        <w:trPr>
          <w:trHeight w:val="284"/>
          <w:jc w:val="center"/>
        </w:trPr>
        <w:tc>
          <w:tcPr>
            <w:tcW w:w="3685" w:type="dxa"/>
            <w:vMerge w:val="restart"/>
            <w:tcMar>
              <w:left w:w="28" w:type="dxa"/>
              <w:right w:w="28" w:type="dxa"/>
            </w:tcMar>
            <w:vAlign w:val="center"/>
          </w:tcPr>
          <w:p w14:paraId="740C21FE" w14:textId="59E87615" w:rsidR="00EC1508" w:rsidRPr="0074155D" w:rsidRDefault="00EC1508" w:rsidP="0074155D">
            <w:pPr>
              <w:adjustRightInd w:val="0"/>
              <w:snapToGrid w:val="0"/>
              <w:jc w:val="center"/>
              <w:rPr>
                <w:sz w:val="21"/>
                <w:szCs w:val="21"/>
              </w:rPr>
            </w:pPr>
            <w:r w:rsidRPr="0074155D">
              <w:rPr>
                <w:sz w:val="21"/>
                <w:szCs w:val="21"/>
              </w:rPr>
              <w:t>本项规划应符合国家、</w:t>
            </w:r>
            <w:r w:rsidR="00D73D3B" w:rsidRPr="0074155D">
              <w:rPr>
                <w:sz w:val="21"/>
                <w:szCs w:val="21"/>
              </w:rPr>
              <w:t>河南省</w:t>
            </w:r>
            <w:r w:rsidRPr="0074155D">
              <w:rPr>
                <w:sz w:val="21"/>
                <w:szCs w:val="21"/>
              </w:rPr>
              <w:t>的相关政策要求</w:t>
            </w:r>
          </w:p>
        </w:tc>
        <w:tc>
          <w:tcPr>
            <w:tcW w:w="5406" w:type="dxa"/>
            <w:vAlign w:val="center"/>
          </w:tcPr>
          <w:p w14:paraId="10811259" w14:textId="77777777" w:rsidR="00EC1508" w:rsidRPr="0074155D" w:rsidRDefault="00EC1508" w:rsidP="0074155D">
            <w:pPr>
              <w:adjustRightInd w:val="0"/>
              <w:snapToGrid w:val="0"/>
              <w:jc w:val="center"/>
              <w:rPr>
                <w:sz w:val="21"/>
                <w:szCs w:val="21"/>
              </w:rPr>
            </w:pPr>
            <w:r w:rsidRPr="0074155D">
              <w:rPr>
                <w:sz w:val="21"/>
                <w:szCs w:val="21"/>
              </w:rPr>
              <w:t>国家发展轨道交通的政策</w:t>
            </w:r>
          </w:p>
        </w:tc>
      </w:tr>
      <w:tr w:rsidR="00EB45DF" w:rsidRPr="0074155D" w14:paraId="1133144A" w14:textId="77777777" w:rsidTr="0074155D">
        <w:trPr>
          <w:trHeight w:val="284"/>
          <w:jc w:val="center"/>
        </w:trPr>
        <w:tc>
          <w:tcPr>
            <w:tcW w:w="3685" w:type="dxa"/>
            <w:vMerge/>
            <w:tcMar>
              <w:left w:w="28" w:type="dxa"/>
              <w:right w:w="28" w:type="dxa"/>
            </w:tcMar>
            <w:vAlign w:val="center"/>
          </w:tcPr>
          <w:p w14:paraId="0202168F" w14:textId="77777777" w:rsidR="00EC1508" w:rsidRPr="0074155D" w:rsidRDefault="00EC1508" w:rsidP="0074155D">
            <w:pPr>
              <w:adjustRightInd w:val="0"/>
              <w:snapToGrid w:val="0"/>
              <w:jc w:val="center"/>
              <w:rPr>
                <w:sz w:val="21"/>
                <w:szCs w:val="21"/>
              </w:rPr>
            </w:pPr>
          </w:p>
        </w:tc>
        <w:tc>
          <w:tcPr>
            <w:tcW w:w="5406" w:type="dxa"/>
            <w:vAlign w:val="center"/>
          </w:tcPr>
          <w:p w14:paraId="25282C2A" w14:textId="77777777" w:rsidR="00EC1508" w:rsidRPr="0074155D" w:rsidRDefault="00EC1508" w:rsidP="0074155D">
            <w:pPr>
              <w:adjustRightInd w:val="0"/>
              <w:snapToGrid w:val="0"/>
              <w:jc w:val="center"/>
              <w:rPr>
                <w:sz w:val="21"/>
                <w:szCs w:val="21"/>
              </w:rPr>
            </w:pPr>
            <w:r w:rsidRPr="0074155D">
              <w:rPr>
                <w:sz w:val="21"/>
                <w:szCs w:val="21"/>
              </w:rPr>
              <w:t>国家能源政策</w:t>
            </w:r>
          </w:p>
        </w:tc>
      </w:tr>
      <w:tr w:rsidR="00EB45DF" w:rsidRPr="0074155D" w14:paraId="1C1AD2ED" w14:textId="77777777" w:rsidTr="0074155D">
        <w:trPr>
          <w:trHeight w:val="284"/>
          <w:jc w:val="center"/>
        </w:trPr>
        <w:tc>
          <w:tcPr>
            <w:tcW w:w="3685" w:type="dxa"/>
            <w:vMerge/>
            <w:tcMar>
              <w:left w:w="28" w:type="dxa"/>
              <w:right w:w="28" w:type="dxa"/>
            </w:tcMar>
            <w:vAlign w:val="center"/>
          </w:tcPr>
          <w:p w14:paraId="6F9E1ADE" w14:textId="77777777" w:rsidR="00EC1508" w:rsidRPr="0074155D" w:rsidRDefault="00EC1508" w:rsidP="0074155D">
            <w:pPr>
              <w:adjustRightInd w:val="0"/>
              <w:snapToGrid w:val="0"/>
              <w:jc w:val="center"/>
              <w:rPr>
                <w:sz w:val="21"/>
                <w:szCs w:val="21"/>
              </w:rPr>
            </w:pPr>
          </w:p>
        </w:tc>
        <w:tc>
          <w:tcPr>
            <w:tcW w:w="5406" w:type="dxa"/>
            <w:vAlign w:val="center"/>
          </w:tcPr>
          <w:p w14:paraId="1F79BB80" w14:textId="77777777" w:rsidR="00EC1508" w:rsidRPr="0074155D" w:rsidRDefault="00EC1508" w:rsidP="0074155D">
            <w:pPr>
              <w:adjustRightInd w:val="0"/>
              <w:snapToGrid w:val="0"/>
              <w:jc w:val="center"/>
              <w:rPr>
                <w:sz w:val="21"/>
                <w:szCs w:val="21"/>
              </w:rPr>
            </w:pPr>
            <w:r w:rsidRPr="0074155D">
              <w:rPr>
                <w:sz w:val="21"/>
                <w:szCs w:val="21"/>
              </w:rPr>
              <w:t>建设部关于轨道交通的相关政策</w:t>
            </w:r>
          </w:p>
        </w:tc>
      </w:tr>
      <w:tr w:rsidR="00EB45DF" w:rsidRPr="0074155D" w14:paraId="21C4C5C2" w14:textId="77777777" w:rsidTr="0074155D">
        <w:trPr>
          <w:trHeight w:val="284"/>
          <w:jc w:val="center"/>
        </w:trPr>
        <w:tc>
          <w:tcPr>
            <w:tcW w:w="3685" w:type="dxa"/>
            <w:vMerge/>
            <w:tcMar>
              <w:left w:w="28" w:type="dxa"/>
              <w:right w:w="28" w:type="dxa"/>
            </w:tcMar>
            <w:vAlign w:val="center"/>
          </w:tcPr>
          <w:p w14:paraId="4C1A9521" w14:textId="77777777" w:rsidR="00EC1508" w:rsidRPr="0074155D" w:rsidRDefault="00EC1508" w:rsidP="0074155D">
            <w:pPr>
              <w:adjustRightInd w:val="0"/>
              <w:snapToGrid w:val="0"/>
              <w:jc w:val="center"/>
              <w:rPr>
                <w:sz w:val="21"/>
                <w:szCs w:val="21"/>
              </w:rPr>
            </w:pPr>
          </w:p>
        </w:tc>
        <w:tc>
          <w:tcPr>
            <w:tcW w:w="5406" w:type="dxa"/>
            <w:vAlign w:val="center"/>
          </w:tcPr>
          <w:p w14:paraId="32D7F452" w14:textId="01681F53" w:rsidR="00EC1508" w:rsidRPr="0074155D" w:rsidRDefault="00D73D3B" w:rsidP="0074155D">
            <w:pPr>
              <w:adjustRightInd w:val="0"/>
              <w:snapToGrid w:val="0"/>
              <w:jc w:val="center"/>
              <w:rPr>
                <w:sz w:val="21"/>
                <w:szCs w:val="21"/>
              </w:rPr>
            </w:pPr>
            <w:r w:rsidRPr="0074155D">
              <w:rPr>
                <w:sz w:val="21"/>
                <w:szCs w:val="21"/>
              </w:rPr>
              <w:t>河南省</w:t>
            </w:r>
            <w:r w:rsidR="00EC1508" w:rsidRPr="0074155D">
              <w:rPr>
                <w:sz w:val="21"/>
                <w:szCs w:val="21"/>
              </w:rPr>
              <w:t>的相关政策</w:t>
            </w:r>
          </w:p>
        </w:tc>
      </w:tr>
      <w:tr w:rsidR="00EB45DF" w:rsidRPr="0074155D" w14:paraId="7E3A14AC" w14:textId="77777777" w:rsidTr="0074155D">
        <w:trPr>
          <w:trHeight w:val="284"/>
          <w:jc w:val="center"/>
        </w:trPr>
        <w:tc>
          <w:tcPr>
            <w:tcW w:w="3685" w:type="dxa"/>
            <w:vMerge w:val="restart"/>
            <w:tcMar>
              <w:left w:w="28" w:type="dxa"/>
              <w:right w:w="28" w:type="dxa"/>
            </w:tcMar>
            <w:vAlign w:val="center"/>
          </w:tcPr>
          <w:p w14:paraId="14E36065" w14:textId="2121DEE0" w:rsidR="00EC1508" w:rsidRPr="0074155D" w:rsidRDefault="00EC1508" w:rsidP="0074155D">
            <w:pPr>
              <w:adjustRightInd w:val="0"/>
              <w:snapToGrid w:val="0"/>
              <w:jc w:val="center"/>
              <w:rPr>
                <w:sz w:val="21"/>
                <w:szCs w:val="21"/>
              </w:rPr>
            </w:pPr>
            <w:r w:rsidRPr="0074155D">
              <w:rPr>
                <w:sz w:val="21"/>
                <w:szCs w:val="21"/>
              </w:rPr>
              <w:t>本项规划符合</w:t>
            </w:r>
            <w:r w:rsidR="00D73D3B" w:rsidRPr="0074155D">
              <w:rPr>
                <w:sz w:val="21"/>
                <w:szCs w:val="21"/>
              </w:rPr>
              <w:t>洛阳市</w:t>
            </w:r>
            <w:r w:rsidRPr="0074155D">
              <w:rPr>
                <w:sz w:val="21"/>
                <w:szCs w:val="21"/>
              </w:rPr>
              <w:t>城市总体规划的要求。</w:t>
            </w:r>
          </w:p>
        </w:tc>
        <w:tc>
          <w:tcPr>
            <w:tcW w:w="5406" w:type="dxa"/>
            <w:vAlign w:val="center"/>
          </w:tcPr>
          <w:p w14:paraId="71F5D004" w14:textId="77777777" w:rsidR="00EC1508" w:rsidRPr="0074155D" w:rsidRDefault="00EC1508" w:rsidP="0074155D">
            <w:pPr>
              <w:adjustRightInd w:val="0"/>
              <w:snapToGrid w:val="0"/>
              <w:jc w:val="center"/>
              <w:rPr>
                <w:sz w:val="21"/>
                <w:szCs w:val="21"/>
              </w:rPr>
            </w:pPr>
            <w:r w:rsidRPr="0074155D">
              <w:rPr>
                <w:sz w:val="21"/>
                <w:szCs w:val="21"/>
              </w:rPr>
              <w:t>城市性质、发展目标及策略</w:t>
            </w:r>
          </w:p>
        </w:tc>
      </w:tr>
      <w:tr w:rsidR="00EB45DF" w:rsidRPr="0074155D" w14:paraId="4624DCDE" w14:textId="77777777" w:rsidTr="0074155D">
        <w:trPr>
          <w:trHeight w:val="284"/>
          <w:jc w:val="center"/>
        </w:trPr>
        <w:tc>
          <w:tcPr>
            <w:tcW w:w="3685" w:type="dxa"/>
            <w:vMerge/>
            <w:tcMar>
              <w:left w:w="28" w:type="dxa"/>
              <w:right w:w="28" w:type="dxa"/>
            </w:tcMar>
            <w:vAlign w:val="center"/>
          </w:tcPr>
          <w:p w14:paraId="153807FE" w14:textId="77777777" w:rsidR="00EC1508" w:rsidRPr="0074155D" w:rsidRDefault="00EC1508" w:rsidP="0074155D">
            <w:pPr>
              <w:adjustRightInd w:val="0"/>
              <w:snapToGrid w:val="0"/>
              <w:jc w:val="center"/>
              <w:rPr>
                <w:sz w:val="21"/>
                <w:szCs w:val="21"/>
              </w:rPr>
            </w:pPr>
          </w:p>
        </w:tc>
        <w:tc>
          <w:tcPr>
            <w:tcW w:w="5406" w:type="dxa"/>
            <w:vAlign w:val="center"/>
          </w:tcPr>
          <w:p w14:paraId="21975858" w14:textId="77777777" w:rsidR="00EC1508" w:rsidRPr="0074155D" w:rsidRDefault="00EC1508" w:rsidP="0074155D">
            <w:pPr>
              <w:adjustRightInd w:val="0"/>
              <w:snapToGrid w:val="0"/>
              <w:jc w:val="center"/>
              <w:rPr>
                <w:sz w:val="21"/>
                <w:szCs w:val="21"/>
              </w:rPr>
            </w:pPr>
            <w:r w:rsidRPr="0074155D">
              <w:rPr>
                <w:sz w:val="21"/>
                <w:szCs w:val="21"/>
              </w:rPr>
              <w:t>城市空间布局</w:t>
            </w:r>
          </w:p>
        </w:tc>
      </w:tr>
      <w:tr w:rsidR="00EB45DF" w:rsidRPr="0074155D" w14:paraId="75F688AD" w14:textId="77777777" w:rsidTr="0074155D">
        <w:trPr>
          <w:trHeight w:val="284"/>
          <w:jc w:val="center"/>
        </w:trPr>
        <w:tc>
          <w:tcPr>
            <w:tcW w:w="3685" w:type="dxa"/>
            <w:vMerge/>
            <w:tcMar>
              <w:left w:w="28" w:type="dxa"/>
              <w:right w:w="28" w:type="dxa"/>
            </w:tcMar>
            <w:vAlign w:val="center"/>
          </w:tcPr>
          <w:p w14:paraId="0F3A13A2" w14:textId="77777777" w:rsidR="00EC1508" w:rsidRPr="0074155D" w:rsidRDefault="00EC1508" w:rsidP="0074155D">
            <w:pPr>
              <w:adjustRightInd w:val="0"/>
              <w:snapToGrid w:val="0"/>
              <w:jc w:val="center"/>
              <w:rPr>
                <w:sz w:val="21"/>
                <w:szCs w:val="21"/>
              </w:rPr>
            </w:pPr>
          </w:p>
        </w:tc>
        <w:tc>
          <w:tcPr>
            <w:tcW w:w="5406" w:type="dxa"/>
            <w:vAlign w:val="center"/>
          </w:tcPr>
          <w:p w14:paraId="420FDF4E" w14:textId="77777777" w:rsidR="00EC1508" w:rsidRPr="0074155D" w:rsidRDefault="00EC1508" w:rsidP="0074155D">
            <w:pPr>
              <w:adjustRightInd w:val="0"/>
              <w:snapToGrid w:val="0"/>
              <w:jc w:val="center"/>
              <w:rPr>
                <w:sz w:val="21"/>
                <w:szCs w:val="21"/>
              </w:rPr>
            </w:pPr>
            <w:r w:rsidRPr="0074155D">
              <w:rPr>
                <w:sz w:val="21"/>
                <w:szCs w:val="21"/>
              </w:rPr>
              <w:t>生态环境建设与保护规划</w:t>
            </w:r>
          </w:p>
        </w:tc>
      </w:tr>
      <w:tr w:rsidR="00EB45DF" w:rsidRPr="0074155D" w14:paraId="7483190D" w14:textId="77777777" w:rsidTr="0074155D">
        <w:trPr>
          <w:trHeight w:val="284"/>
          <w:jc w:val="center"/>
        </w:trPr>
        <w:tc>
          <w:tcPr>
            <w:tcW w:w="3685" w:type="dxa"/>
            <w:vMerge/>
            <w:tcMar>
              <w:left w:w="28" w:type="dxa"/>
              <w:right w:w="28" w:type="dxa"/>
            </w:tcMar>
            <w:vAlign w:val="center"/>
          </w:tcPr>
          <w:p w14:paraId="0DE650C8" w14:textId="77777777" w:rsidR="00EC1508" w:rsidRPr="0074155D" w:rsidRDefault="00EC1508" w:rsidP="0074155D">
            <w:pPr>
              <w:adjustRightInd w:val="0"/>
              <w:snapToGrid w:val="0"/>
              <w:jc w:val="center"/>
              <w:rPr>
                <w:sz w:val="21"/>
                <w:szCs w:val="21"/>
              </w:rPr>
            </w:pPr>
          </w:p>
        </w:tc>
        <w:tc>
          <w:tcPr>
            <w:tcW w:w="5406" w:type="dxa"/>
            <w:vAlign w:val="center"/>
          </w:tcPr>
          <w:p w14:paraId="57B5CCEA" w14:textId="77777777" w:rsidR="00EC1508" w:rsidRPr="0074155D" w:rsidRDefault="00EC1508" w:rsidP="0074155D">
            <w:pPr>
              <w:adjustRightInd w:val="0"/>
              <w:snapToGrid w:val="0"/>
              <w:jc w:val="center"/>
              <w:rPr>
                <w:sz w:val="21"/>
                <w:szCs w:val="21"/>
              </w:rPr>
            </w:pPr>
            <w:r w:rsidRPr="0074155D">
              <w:rPr>
                <w:sz w:val="21"/>
                <w:szCs w:val="21"/>
              </w:rPr>
              <w:t>资源节约、保护与利用规划</w:t>
            </w:r>
          </w:p>
        </w:tc>
      </w:tr>
      <w:tr w:rsidR="00EB45DF" w:rsidRPr="0074155D" w14:paraId="6C63E6FB" w14:textId="77777777" w:rsidTr="0074155D">
        <w:trPr>
          <w:trHeight w:val="284"/>
          <w:jc w:val="center"/>
        </w:trPr>
        <w:tc>
          <w:tcPr>
            <w:tcW w:w="3685" w:type="dxa"/>
            <w:vMerge w:val="restart"/>
            <w:tcMar>
              <w:left w:w="28" w:type="dxa"/>
              <w:right w:w="28" w:type="dxa"/>
            </w:tcMar>
            <w:vAlign w:val="center"/>
          </w:tcPr>
          <w:p w14:paraId="64650513" w14:textId="098A5373" w:rsidR="00EC1508" w:rsidRPr="0074155D" w:rsidRDefault="00EC1508" w:rsidP="0074155D">
            <w:pPr>
              <w:adjustRightInd w:val="0"/>
              <w:snapToGrid w:val="0"/>
              <w:jc w:val="center"/>
              <w:rPr>
                <w:sz w:val="21"/>
                <w:szCs w:val="21"/>
              </w:rPr>
            </w:pPr>
            <w:r w:rsidRPr="0074155D">
              <w:rPr>
                <w:sz w:val="21"/>
                <w:szCs w:val="21"/>
              </w:rPr>
              <w:t>本项规划与</w:t>
            </w:r>
            <w:r w:rsidR="00D73D3B" w:rsidRPr="0074155D">
              <w:rPr>
                <w:sz w:val="21"/>
                <w:szCs w:val="21"/>
              </w:rPr>
              <w:t>洛阳市</w:t>
            </w:r>
            <w:r w:rsidRPr="0074155D">
              <w:rPr>
                <w:sz w:val="21"/>
                <w:szCs w:val="21"/>
              </w:rPr>
              <w:t>相关专项规划协调。</w:t>
            </w:r>
          </w:p>
        </w:tc>
        <w:tc>
          <w:tcPr>
            <w:tcW w:w="5406" w:type="dxa"/>
            <w:vAlign w:val="center"/>
          </w:tcPr>
          <w:p w14:paraId="1280A5C3" w14:textId="77777777" w:rsidR="00EC1508" w:rsidRPr="0074155D" w:rsidRDefault="00EC1508" w:rsidP="0074155D">
            <w:pPr>
              <w:adjustRightInd w:val="0"/>
              <w:snapToGrid w:val="0"/>
              <w:jc w:val="center"/>
              <w:rPr>
                <w:sz w:val="21"/>
                <w:szCs w:val="21"/>
              </w:rPr>
            </w:pPr>
            <w:r w:rsidRPr="0074155D">
              <w:rPr>
                <w:sz w:val="21"/>
                <w:szCs w:val="21"/>
              </w:rPr>
              <w:t>城市综合交通规划</w:t>
            </w:r>
          </w:p>
        </w:tc>
      </w:tr>
      <w:tr w:rsidR="00EB45DF" w:rsidRPr="0074155D" w14:paraId="58422035" w14:textId="77777777" w:rsidTr="0074155D">
        <w:trPr>
          <w:trHeight w:val="284"/>
          <w:jc w:val="center"/>
        </w:trPr>
        <w:tc>
          <w:tcPr>
            <w:tcW w:w="3685" w:type="dxa"/>
            <w:vMerge/>
            <w:tcMar>
              <w:left w:w="28" w:type="dxa"/>
              <w:right w:w="28" w:type="dxa"/>
            </w:tcMar>
            <w:vAlign w:val="center"/>
          </w:tcPr>
          <w:p w14:paraId="4FA10D6A" w14:textId="77777777" w:rsidR="00EC1508" w:rsidRPr="0074155D" w:rsidRDefault="00EC1508" w:rsidP="0074155D">
            <w:pPr>
              <w:adjustRightInd w:val="0"/>
              <w:snapToGrid w:val="0"/>
              <w:jc w:val="center"/>
              <w:rPr>
                <w:sz w:val="21"/>
                <w:szCs w:val="21"/>
              </w:rPr>
            </w:pPr>
          </w:p>
        </w:tc>
        <w:tc>
          <w:tcPr>
            <w:tcW w:w="5406" w:type="dxa"/>
            <w:vAlign w:val="center"/>
          </w:tcPr>
          <w:p w14:paraId="708C7A70" w14:textId="77777777" w:rsidR="00EC1508" w:rsidRPr="0074155D" w:rsidRDefault="00EC1508" w:rsidP="0074155D">
            <w:pPr>
              <w:adjustRightInd w:val="0"/>
              <w:snapToGrid w:val="0"/>
              <w:jc w:val="center"/>
              <w:rPr>
                <w:sz w:val="21"/>
                <w:szCs w:val="21"/>
              </w:rPr>
            </w:pPr>
            <w:r w:rsidRPr="0074155D">
              <w:rPr>
                <w:sz w:val="21"/>
                <w:szCs w:val="21"/>
              </w:rPr>
              <w:t>城市土地利用总体规划</w:t>
            </w:r>
          </w:p>
        </w:tc>
      </w:tr>
      <w:tr w:rsidR="00EB45DF" w:rsidRPr="0074155D" w14:paraId="551CF461" w14:textId="77777777" w:rsidTr="0074155D">
        <w:trPr>
          <w:trHeight w:val="284"/>
          <w:jc w:val="center"/>
        </w:trPr>
        <w:tc>
          <w:tcPr>
            <w:tcW w:w="3685" w:type="dxa"/>
            <w:vMerge/>
            <w:tcMar>
              <w:left w:w="28" w:type="dxa"/>
              <w:right w:w="28" w:type="dxa"/>
            </w:tcMar>
            <w:vAlign w:val="center"/>
          </w:tcPr>
          <w:p w14:paraId="7BDA8577" w14:textId="77777777" w:rsidR="00EC1508" w:rsidRPr="0074155D" w:rsidRDefault="00EC1508" w:rsidP="0074155D">
            <w:pPr>
              <w:adjustRightInd w:val="0"/>
              <w:snapToGrid w:val="0"/>
              <w:jc w:val="center"/>
              <w:rPr>
                <w:sz w:val="21"/>
                <w:szCs w:val="21"/>
              </w:rPr>
            </w:pPr>
          </w:p>
        </w:tc>
        <w:tc>
          <w:tcPr>
            <w:tcW w:w="5406" w:type="dxa"/>
            <w:vAlign w:val="center"/>
          </w:tcPr>
          <w:p w14:paraId="093F1BDF" w14:textId="77777777" w:rsidR="00EC1508" w:rsidRPr="0074155D" w:rsidRDefault="00EC1508" w:rsidP="0074155D">
            <w:pPr>
              <w:adjustRightInd w:val="0"/>
              <w:snapToGrid w:val="0"/>
              <w:jc w:val="center"/>
              <w:rPr>
                <w:sz w:val="21"/>
                <w:szCs w:val="21"/>
              </w:rPr>
            </w:pPr>
            <w:r w:rsidRPr="0074155D">
              <w:rPr>
                <w:sz w:val="21"/>
                <w:szCs w:val="21"/>
              </w:rPr>
              <w:t>历史文化保护规划</w:t>
            </w:r>
          </w:p>
        </w:tc>
      </w:tr>
      <w:tr w:rsidR="00EB45DF" w:rsidRPr="0074155D" w14:paraId="3601D7AA" w14:textId="77777777" w:rsidTr="0074155D">
        <w:trPr>
          <w:trHeight w:val="284"/>
          <w:jc w:val="center"/>
        </w:trPr>
        <w:tc>
          <w:tcPr>
            <w:tcW w:w="3685" w:type="dxa"/>
            <w:tcMar>
              <w:left w:w="28" w:type="dxa"/>
              <w:right w:w="28" w:type="dxa"/>
            </w:tcMar>
            <w:vAlign w:val="center"/>
          </w:tcPr>
          <w:p w14:paraId="486CE2B2" w14:textId="7CA3E9DD" w:rsidR="00EC1508" w:rsidRPr="0074155D" w:rsidRDefault="00EC1508" w:rsidP="0074155D">
            <w:pPr>
              <w:adjustRightInd w:val="0"/>
              <w:snapToGrid w:val="0"/>
              <w:jc w:val="center"/>
              <w:rPr>
                <w:sz w:val="21"/>
                <w:szCs w:val="21"/>
              </w:rPr>
            </w:pPr>
            <w:r w:rsidRPr="0074155D">
              <w:rPr>
                <w:sz w:val="21"/>
                <w:szCs w:val="21"/>
              </w:rPr>
              <w:t>本项规划规模应满足</w:t>
            </w:r>
            <w:r w:rsidR="00D73D3B" w:rsidRPr="0074155D">
              <w:rPr>
                <w:sz w:val="21"/>
                <w:szCs w:val="21"/>
              </w:rPr>
              <w:t>洛阳市</w:t>
            </w:r>
            <w:r w:rsidRPr="0074155D">
              <w:rPr>
                <w:sz w:val="21"/>
                <w:szCs w:val="21"/>
              </w:rPr>
              <w:t>经济、资源、能源、环境的承载能力。</w:t>
            </w:r>
          </w:p>
        </w:tc>
        <w:tc>
          <w:tcPr>
            <w:tcW w:w="5406" w:type="dxa"/>
            <w:vAlign w:val="center"/>
          </w:tcPr>
          <w:p w14:paraId="1441A91F" w14:textId="77777777" w:rsidR="00EC1508" w:rsidRPr="0074155D" w:rsidRDefault="00EC1508" w:rsidP="0074155D">
            <w:pPr>
              <w:adjustRightInd w:val="0"/>
              <w:snapToGrid w:val="0"/>
              <w:jc w:val="center"/>
              <w:rPr>
                <w:sz w:val="21"/>
                <w:szCs w:val="21"/>
              </w:rPr>
            </w:pPr>
            <w:r w:rsidRPr="0074155D">
              <w:rPr>
                <w:sz w:val="21"/>
                <w:szCs w:val="21"/>
              </w:rPr>
              <w:t>土地资源、能源、水资源承载能力</w:t>
            </w:r>
          </w:p>
        </w:tc>
      </w:tr>
      <w:tr w:rsidR="00EB45DF" w:rsidRPr="0074155D" w14:paraId="745CFE85" w14:textId="77777777" w:rsidTr="0074155D">
        <w:trPr>
          <w:trHeight w:val="284"/>
          <w:jc w:val="center"/>
        </w:trPr>
        <w:tc>
          <w:tcPr>
            <w:tcW w:w="3685" w:type="dxa"/>
            <w:vMerge w:val="restart"/>
            <w:tcMar>
              <w:left w:w="28" w:type="dxa"/>
              <w:right w:w="28" w:type="dxa"/>
            </w:tcMar>
            <w:vAlign w:val="center"/>
          </w:tcPr>
          <w:p w14:paraId="7FBB6095" w14:textId="77777777" w:rsidR="00EC1508" w:rsidRPr="0074155D" w:rsidRDefault="00EC1508" w:rsidP="0074155D">
            <w:pPr>
              <w:adjustRightInd w:val="0"/>
              <w:snapToGrid w:val="0"/>
              <w:jc w:val="center"/>
              <w:rPr>
                <w:sz w:val="21"/>
                <w:szCs w:val="21"/>
              </w:rPr>
            </w:pPr>
            <w:r w:rsidRPr="0074155D">
              <w:rPr>
                <w:sz w:val="21"/>
                <w:szCs w:val="21"/>
              </w:rPr>
              <w:t>保护自然保护区、风景名胜区、饮用水源保护区、文物保护单位、森林公园等受法律、法规保护的生态敏感区，规划方案合法。</w:t>
            </w:r>
          </w:p>
        </w:tc>
        <w:tc>
          <w:tcPr>
            <w:tcW w:w="5406" w:type="dxa"/>
            <w:vAlign w:val="center"/>
          </w:tcPr>
          <w:p w14:paraId="52752D70" w14:textId="77777777" w:rsidR="00EC1508" w:rsidRPr="0074155D" w:rsidRDefault="00EC1508" w:rsidP="0074155D">
            <w:pPr>
              <w:adjustRightInd w:val="0"/>
              <w:snapToGrid w:val="0"/>
              <w:jc w:val="center"/>
              <w:rPr>
                <w:sz w:val="21"/>
                <w:szCs w:val="21"/>
              </w:rPr>
            </w:pPr>
            <w:r w:rsidRPr="0074155D">
              <w:rPr>
                <w:sz w:val="21"/>
                <w:szCs w:val="21"/>
              </w:rPr>
              <w:t>生态保护红线</w:t>
            </w:r>
          </w:p>
        </w:tc>
      </w:tr>
      <w:tr w:rsidR="00EB45DF" w:rsidRPr="0074155D" w14:paraId="68B6E516" w14:textId="77777777" w:rsidTr="0074155D">
        <w:trPr>
          <w:trHeight w:val="284"/>
          <w:jc w:val="center"/>
        </w:trPr>
        <w:tc>
          <w:tcPr>
            <w:tcW w:w="3685" w:type="dxa"/>
            <w:vMerge/>
            <w:tcMar>
              <w:left w:w="28" w:type="dxa"/>
              <w:right w:w="28" w:type="dxa"/>
            </w:tcMar>
            <w:vAlign w:val="center"/>
          </w:tcPr>
          <w:p w14:paraId="2E9D368B" w14:textId="77777777" w:rsidR="00EC1508" w:rsidRPr="0074155D" w:rsidRDefault="00EC1508" w:rsidP="0074155D">
            <w:pPr>
              <w:adjustRightInd w:val="0"/>
              <w:snapToGrid w:val="0"/>
              <w:jc w:val="center"/>
              <w:rPr>
                <w:sz w:val="21"/>
                <w:szCs w:val="21"/>
              </w:rPr>
            </w:pPr>
          </w:p>
        </w:tc>
        <w:tc>
          <w:tcPr>
            <w:tcW w:w="5406" w:type="dxa"/>
            <w:vAlign w:val="center"/>
          </w:tcPr>
          <w:p w14:paraId="604240A5" w14:textId="77777777" w:rsidR="00EC1508" w:rsidRPr="0074155D" w:rsidRDefault="00EC1508" w:rsidP="0074155D">
            <w:pPr>
              <w:adjustRightInd w:val="0"/>
              <w:snapToGrid w:val="0"/>
              <w:jc w:val="center"/>
              <w:rPr>
                <w:sz w:val="21"/>
                <w:szCs w:val="21"/>
              </w:rPr>
            </w:pPr>
            <w:r w:rsidRPr="0074155D">
              <w:rPr>
                <w:sz w:val="21"/>
                <w:szCs w:val="21"/>
              </w:rPr>
              <w:t>自然保护区</w:t>
            </w:r>
          </w:p>
        </w:tc>
      </w:tr>
      <w:tr w:rsidR="00EB45DF" w:rsidRPr="0074155D" w14:paraId="1EE7FD59" w14:textId="77777777" w:rsidTr="0074155D">
        <w:trPr>
          <w:trHeight w:val="284"/>
          <w:jc w:val="center"/>
        </w:trPr>
        <w:tc>
          <w:tcPr>
            <w:tcW w:w="3685" w:type="dxa"/>
            <w:vMerge/>
            <w:tcMar>
              <w:left w:w="28" w:type="dxa"/>
              <w:right w:w="28" w:type="dxa"/>
            </w:tcMar>
            <w:vAlign w:val="center"/>
          </w:tcPr>
          <w:p w14:paraId="4B7F7374" w14:textId="77777777" w:rsidR="00EC1508" w:rsidRPr="0074155D" w:rsidRDefault="00EC1508" w:rsidP="0074155D">
            <w:pPr>
              <w:adjustRightInd w:val="0"/>
              <w:snapToGrid w:val="0"/>
              <w:jc w:val="center"/>
              <w:rPr>
                <w:sz w:val="21"/>
                <w:szCs w:val="21"/>
              </w:rPr>
            </w:pPr>
          </w:p>
        </w:tc>
        <w:tc>
          <w:tcPr>
            <w:tcW w:w="5406" w:type="dxa"/>
            <w:vAlign w:val="center"/>
          </w:tcPr>
          <w:p w14:paraId="737D09A5" w14:textId="77777777" w:rsidR="00EC1508" w:rsidRPr="0074155D" w:rsidRDefault="00EC1508" w:rsidP="0074155D">
            <w:pPr>
              <w:adjustRightInd w:val="0"/>
              <w:snapToGrid w:val="0"/>
              <w:jc w:val="center"/>
              <w:rPr>
                <w:sz w:val="21"/>
                <w:szCs w:val="21"/>
              </w:rPr>
            </w:pPr>
            <w:r w:rsidRPr="0074155D">
              <w:rPr>
                <w:sz w:val="21"/>
                <w:szCs w:val="21"/>
              </w:rPr>
              <w:t>风景名胜区</w:t>
            </w:r>
          </w:p>
        </w:tc>
      </w:tr>
      <w:tr w:rsidR="00EB45DF" w:rsidRPr="0074155D" w14:paraId="56A80459" w14:textId="77777777" w:rsidTr="0074155D">
        <w:trPr>
          <w:trHeight w:val="284"/>
          <w:jc w:val="center"/>
        </w:trPr>
        <w:tc>
          <w:tcPr>
            <w:tcW w:w="3685" w:type="dxa"/>
            <w:vMerge/>
            <w:tcMar>
              <w:left w:w="28" w:type="dxa"/>
              <w:right w:w="28" w:type="dxa"/>
            </w:tcMar>
            <w:vAlign w:val="center"/>
          </w:tcPr>
          <w:p w14:paraId="44EF034B" w14:textId="77777777" w:rsidR="00EC1508" w:rsidRPr="0074155D" w:rsidRDefault="00EC1508" w:rsidP="0074155D">
            <w:pPr>
              <w:adjustRightInd w:val="0"/>
              <w:snapToGrid w:val="0"/>
              <w:jc w:val="center"/>
              <w:rPr>
                <w:sz w:val="21"/>
                <w:szCs w:val="21"/>
              </w:rPr>
            </w:pPr>
          </w:p>
        </w:tc>
        <w:tc>
          <w:tcPr>
            <w:tcW w:w="5406" w:type="dxa"/>
            <w:vAlign w:val="center"/>
          </w:tcPr>
          <w:p w14:paraId="205E246C" w14:textId="77777777" w:rsidR="00EC1508" w:rsidRPr="0074155D" w:rsidRDefault="00EC1508" w:rsidP="0074155D">
            <w:pPr>
              <w:adjustRightInd w:val="0"/>
              <w:snapToGrid w:val="0"/>
              <w:jc w:val="center"/>
              <w:rPr>
                <w:sz w:val="21"/>
                <w:szCs w:val="21"/>
              </w:rPr>
            </w:pPr>
            <w:r w:rsidRPr="0074155D">
              <w:rPr>
                <w:sz w:val="21"/>
                <w:szCs w:val="21"/>
              </w:rPr>
              <w:t>湿地</w:t>
            </w:r>
          </w:p>
        </w:tc>
      </w:tr>
      <w:tr w:rsidR="00EB45DF" w:rsidRPr="0074155D" w14:paraId="7876420E" w14:textId="77777777" w:rsidTr="0074155D">
        <w:trPr>
          <w:trHeight w:val="284"/>
          <w:jc w:val="center"/>
        </w:trPr>
        <w:tc>
          <w:tcPr>
            <w:tcW w:w="3685" w:type="dxa"/>
            <w:vMerge/>
            <w:tcMar>
              <w:left w:w="28" w:type="dxa"/>
              <w:right w:w="28" w:type="dxa"/>
            </w:tcMar>
            <w:vAlign w:val="center"/>
          </w:tcPr>
          <w:p w14:paraId="06BB9E41" w14:textId="77777777" w:rsidR="00EC1508" w:rsidRPr="0074155D" w:rsidRDefault="00EC1508" w:rsidP="0074155D">
            <w:pPr>
              <w:adjustRightInd w:val="0"/>
              <w:snapToGrid w:val="0"/>
              <w:jc w:val="center"/>
              <w:rPr>
                <w:sz w:val="21"/>
                <w:szCs w:val="21"/>
              </w:rPr>
            </w:pPr>
          </w:p>
        </w:tc>
        <w:tc>
          <w:tcPr>
            <w:tcW w:w="5406" w:type="dxa"/>
            <w:vAlign w:val="center"/>
          </w:tcPr>
          <w:p w14:paraId="66B2E7DF" w14:textId="77777777" w:rsidR="00EC1508" w:rsidRPr="0074155D" w:rsidRDefault="00EC1508" w:rsidP="0074155D">
            <w:pPr>
              <w:adjustRightInd w:val="0"/>
              <w:snapToGrid w:val="0"/>
              <w:jc w:val="center"/>
              <w:rPr>
                <w:sz w:val="21"/>
                <w:szCs w:val="21"/>
              </w:rPr>
            </w:pPr>
            <w:r w:rsidRPr="0074155D">
              <w:rPr>
                <w:sz w:val="21"/>
                <w:szCs w:val="21"/>
              </w:rPr>
              <w:t>森林公园</w:t>
            </w:r>
          </w:p>
        </w:tc>
      </w:tr>
      <w:tr w:rsidR="00EB45DF" w:rsidRPr="0074155D" w14:paraId="4FFF7C13" w14:textId="77777777" w:rsidTr="0074155D">
        <w:trPr>
          <w:trHeight w:val="284"/>
          <w:jc w:val="center"/>
        </w:trPr>
        <w:tc>
          <w:tcPr>
            <w:tcW w:w="3685" w:type="dxa"/>
            <w:vMerge/>
            <w:tcMar>
              <w:left w:w="28" w:type="dxa"/>
              <w:right w:w="28" w:type="dxa"/>
            </w:tcMar>
            <w:vAlign w:val="center"/>
          </w:tcPr>
          <w:p w14:paraId="6BD11070" w14:textId="77777777" w:rsidR="00EC1508" w:rsidRPr="0074155D" w:rsidRDefault="00EC1508" w:rsidP="0074155D">
            <w:pPr>
              <w:adjustRightInd w:val="0"/>
              <w:snapToGrid w:val="0"/>
              <w:jc w:val="center"/>
              <w:rPr>
                <w:sz w:val="21"/>
                <w:szCs w:val="21"/>
              </w:rPr>
            </w:pPr>
          </w:p>
        </w:tc>
        <w:tc>
          <w:tcPr>
            <w:tcW w:w="5406" w:type="dxa"/>
            <w:vAlign w:val="center"/>
          </w:tcPr>
          <w:p w14:paraId="4E70948B" w14:textId="77777777" w:rsidR="00EC1508" w:rsidRPr="0074155D" w:rsidRDefault="00EC1508" w:rsidP="0074155D">
            <w:pPr>
              <w:adjustRightInd w:val="0"/>
              <w:snapToGrid w:val="0"/>
              <w:jc w:val="center"/>
              <w:rPr>
                <w:sz w:val="21"/>
                <w:szCs w:val="21"/>
              </w:rPr>
            </w:pPr>
            <w:r w:rsidRPr="0074155D">
              <w:rPr>
                <w:sz w:val="21"/>
                <w:szCs w:val="21"/>
              </w:rPr>
              <w:t>饮用水源</w:t>
            </w:r>
          </w:p>
        </w:tc>
      </w:tr>
      <w:tr w:rsidR="00EB45DF" w:rsidRPr="0074155D" w14:paraId="692061A3" w14:textId="77777777" w:rsidTr="0074155D">
        <w:trPr>
          <w:trHeight w:val="284"/>
          <w:jc w:val="center"/>
        </w:trPr>
        <w:tc>
          <w:tcPr>
            <w:tcW w:w="3685" w:type="dxa"/>
            <w:vMerge/>
            <w:tcMar>
              <w:left w:w="28" w:type="dxa"/>
              <w:right w:w="28" w:type="dxa"/>
            </w:tcMar>
            <w:vAlign w:val="center"/>
          </w:tcPr>
          <w:p w14:paraId="1747CE1B" w14:textId="77777777" w:rsidR="00EC1508" w:rsidRPr="0074155D" w:rsidRDefault="00EC1508" w:rsidP="0074155D">
            <w:pPr>
              <w:adjustRightInd w:val="0"/>
              <w:snapToGrid w:val="0"/>
              <w:jc w:val="center"/>
              <w:rPr>
                <w:sz w:val="21"/>
                <w:szCs w:val="21"/>
              </w:rPr>
            </w:pPr>
          </w:p>
        </w:tc>
        <w:tc>
          <w:tcPr>
            <w:tcW w:w="5406" w:type="dxa"/>
            <w:vAlign w:val="center"/>
          </w:tcPr>
          <w:p w14:paraId="38BA962F" w14:textId="77777777" w:rsidR="00EC1508" w:rsidRPr="0074155D" w:rsidRDefault="00EC1508" w:rsidP="0074155D">
            <w:pPr>
              <w:adjustRightInd w:val="0"/>
              <w:snapToGrid w:val="0"/>
              <w:jc w:val="center"/>
              <w:rPr>
                <w:sz w:val="21"/>
                <w:szCs w:val="21"/>
              </w:rPr>
            </w:pPr>
            <w:r w:rsidRPr="0074155D">
              <w:rPr>
                <w:sz w:val="21"/>
                <w:szCs w:val="21"/>
              </w:rPr>
              <w:t>文物保护单位</w:t>
            </w:r>
          </w:p>
        </w:tc>
      </w:tr>
      <w:tr w:rsidR="00EB45DF" w:rsidRPr="0074155D" w14:paraId="77E2A6B8" w14:textId="77777777" w:rsidTr="0074155D">
        <w:trPr>
          <w:trHeight w:val="284"/>
          <w:jc w:val="center"/>
        </w:trPr>
        <w:tc>
          <w:tcPr>
            <w:tcW w:w="3685" w:type="dxa"/>
            <w:vMerge/>
            <w:tcMar>
              <w:left w:w="28" w:type="dxa"/>
              <w:right w:w="28" w:type="dxa"/>
            </w:tcMar>
            <w:vAlign w:val="center"/>
          </w:tcPr>
          <w:p w14:paraId="1A4E9EE1" w14:textId="77777777" w:rsidR="00EC1508" w:rsidRPr="0074155D" w:rsidRDefault="00EC1508" w:rsidP="0074155D">
            <w:pPr>
              <w:adjustRightInd w:val="0"/>
              <w:snapToGrid w:val="0"/>
              <w:jc w:val="center"/>
              <w:rPr>
                <w:sz w:val="21"/>
                <w:szCs w:val="21"/>
              </w:rPr>
            </w:pPr>
          </w:p>
        </w:tc>
        <w:tc>
          <w:tcPr>
            <w:tcW w:w="5406" w:type="dxa"/>
            <w:vAlign w:val="center"/>
          </w:tcPr>
          <w:p w14:paraId="5531F075" w14:textId="77777777" w:rsidR="00EC1508" w:rsidRPr="0074155D" w:rsidRDefault="00EC1508" w:rsidP="0074155D">
            <w:pPr>
              <w:adjustRightInd w:val="0"/>
              <w:snapToGrid w:val="0"/>
              <w:jc w:val="center"/>
              <w:rPr>
                <w:sz w:val="21"/>
                <w:szCs w:val="21"/>
              </w:rPr>
            </w:pPr>
            <w:r w:rsidRPr="0074155D">
              <w:rPr>
                <w:sz w:val="21"/>
                <w:szCs w:val="21"/>
              </w:rPr>
              <w:t>基本农田</w:t>
            </w:r>
          </w:p>
        </w:tc>
      </w:tr>
      <w:tr w:rsidR="00EB45DF" w:rsidRPr="0074155D" w14:paraId="6F91CE36" w14:textId="77777777" w:rsidTr="0074155D">
        <w:trPr>
          <w:trHeight w:val="284"/>
          <w:jc w:val="center"/>
        </w:trPr>
        <w:tc>
          <w:tcPr>
            <w:tcW w:w="3685" w:type="dxa"/>
            <w:vMerge w:val="restart"/>
            <w:tcMar>
              <w:left w:w="28" w:type="dxa"/>
              <w:right w:w="28" w:type="dxa"/>
            </w:tcMar>
            <w:vAlign w:val="center"/>
          </w:tcPr>
          <w:p w14:paraId="4D22E877" w14:textId="77777777" w:rsidR="00EC1508" w:rsidRPr="0074155D" w:rsidRDefault="00EC1508" w:rsidP="0074155D">
            <w:pPr>
              <w:adjustRightInd w:val="0"/>
              <w:snapToGrid w:val="0"/>
              <w:jc w:val="center"/>
              <w:rPr>
                <w:sz w:val="21"/>
                <w:szCs w:val="21"/>
              </w:rPr>
            </w:pPr>
            <w:r w:rsidRPr="0074155D">
              <w:rPr>
                <w:sz w:val="21"/>
                <w:szCs w:val="21"/>
              </w:rPr>
              <w:t>污染控制</w:t>
            </w:r>
          </w:p>
        </w:tc>
        <w:tc>
          <w:tcPr>
            <w:tcW w:w="5406" w:type="dxa"/>
            <w:vAlign w:val="center"/>
          </w:tcPr>
          <w:p w14:paraId="4F3CEE61" w14:textId="77777777" w:rsidR="00EC1508" w:rsidRPr="0074155D" w:rsidRDefault="00EC1508" w:rsidP="0074155D">
            <w:pPr>
              <w:adjustRightInd w:val="0"/>
              <w:snapToGrid w:val="0"/>
              <w:jc w:val="center"/>
              <w:rPr>
                <w:sz w:val="21"/>
                <w:szCs w:val="21"/>
              </w:rPr>
            </w:pPr>
            <w:r w:rsidRPr="0074155D">
              <w:rPr>
                <w:sz w:val="21"/>
                <w:szCs w:val="21"/>
              </w:rPr>
              <w:t>控制城市轨道交通两侧的噪声水平，保障居民住宅等敏感点声环境质量满足控制要求</w:t>
            </w:r>
          </w:p>
        </w:tc>
      </w:tr>
      <w:tr w:rsidR="00EB45DF" w:rsidRPr="0074155D" w14:paraId="72E38B75" w14:textId="77777777" w:rsidTr="0074155D">
        <w:trPr>
          <w:trHeight w:val="284"/>
          <w:jc w:val="center"/>
        </w:trPr>
        <w:tc>
          <w:tcPr>
            <w:tcW w:w="3685" w:type="dxa"/>
            <w:vMerge/>
            <w:tcMar>
              <w:left w:w="28" w:type="dxa"/>
              <w:right w:w="28" w:type="dxa"/>
            </w:tcMar>
            <w:vAlign w:val="center"/>
          </w:tcPr>
          <w:p w14:paraId="47A0D8B1" w14:textId="77777777" w:rsidR="00EC1508" w:rsidRPr="0074155D" w:rsidRDefault="00EC1508" w:rsidP="0074155D">
            <w:pPr>
              <w:adjustRightInd w:val="0"/>
              <w:snapToGrid w:val="0"/>
              <w:jc w:val="center"/>
              <w:rPr>
                <w:sz w:val="21"/>
                <w:szCs w:val="21"/>
              </w:rPr>
            </w:pPr>
          </w:p>
        </w:tc>
        <w:tc>
          <w:tcPr>
            <w:tcW w:w="5406" w:type="dxa"/>
            <w:vAlign w:val="center"/>
          </w:tcPr>
          <w:p w14:paraId="00A5C783" w14:textId="77777777" w:rsidR="00EC1508" w:rsidRPr="0074155D" w:rsidRDefault="00EC1508" w:rsidP="0074155D">
            <w:pPr>
              <w:adjustRightInd w:val="0"/>
              <w:snapToGrid w:val="0"/>
              <w:jc w:val="center"/>
              <w:rPr>
                <w:sz w:val="21"/>
                <w:szCs w:val="21"/>
              </w:rPr>
            </w:pPr>
            <w:r w:rsidRPr="0074155D">
              <w:rPr>
                <w:sz w:val="21"/>
                <w:szCs w:val="21"/>
              </w:rPr>
              <w:t>控制城市轨道交通两侧环境振动水平，保障居民住宅等敏感点环境振动水平满足控制要求。</w:t>
            </w:r>
          </w:p>
        </w:tc>
      </w:tr>
      <w:tr w:rsidR="00EB45DF" w:rsidRPr="0074155D" w14:paraId="1A730821" w14:textId="77777777" w:rsidTr="0074155D">
        <w:trPr>
          <w:trHeight w:val="284"/>
          <w:jc w:val="center"/>
        </w:trPr>
        <w:tc>
          <w:tcPr>
            <w:tcW w:w="3685" w:type="dxa"/>
            <w:vMerge/>
            <w:tcMar>
              <w:left w:w="28" w:type="dxa"/>
              <w:right w:w="28" w:type="dxa"/>
            </w:tcMar>
            <w:vAlign w:val="center"/>
          </w:tcPr>
          <w:p w14:paraId="1E6A016A" w14:textId="77777777" w:rsidR="00EC1508" w:rsidRPr="0074155D" w:rsidRDefault="00EC1508" w:rsidP="0074155D">
            <w:pPr>
              <w:adjustRightInd w:val="0"/>
              <w:snapToGrid w:val="0"/>
              <w:jc w:val="center"/>
              <w:rPr>
                <w:sz w:val="21"/>
                <w:szCs w:val="21"/>
              </w:rPr>
            </w:pPr>
          </w:p>
        </w:tc>
        <w:tc>
          <w:tcPr>
            <w:tcW w:w="5406" w:type="dxa"/>
            <w:vAlign w:val="center"/>
          </w:tcPr>
          <w:p w14:paraId="63C512E7" w14:textId="77777777" w:rsidR="00EC1508" w:rsidRPr="0074155D" w:rsidRDefault="00EC1508" w:rsidP="0074155D">
            <w:pPr>
              <w:adjustRightInd w:val="0"/>
              <w:snapToGrid w:val="0"/>
              <w:jc w:val="center"/>
              <w:rPr>
                <w:sz w:val="21"/>
                <w:szCs w:val="21"/>
              </w:rPr>
            </w:pPr>
            <w:r w:rsidRPr="0074155D">
              <w:rPr>
                <w:sz w:val="21"/>
                <w:szCs w:val="21"/>
              </w:rPr>
              <w:t>控制由建设规划调整引起的水体污染。</w:t>
            </w:r>
          </w:p>
        </w:tc>
      </w:tr>
      <w:tr w:rsidR="00EB45DF" w:rsidRPr="0074155D" w14:paraId="570875A0" w14:textId="77777777" w:rsidTr="0074155D">
        <w:trPr>
          <w:trHeight w:val="284"/>
          <w:jc w:val="center"/>
        </w:trPr>
        <w:tc>
          <w:tcPr>
            <w:tcW w:w="3685" w:type="dxa"/>
            <w:vMerge/>
            <w:tcMar>
              <w:left w:w="28" w:type="dxa"/>
              <w:right w:w="28" w:type="dxa"/>
            </w:tcMar>
            <w:vAlign w:val="center"/>
          </w:tcPr>
          <w:p w14:paraId="4A0B9628" w14:textId="77777777" w:rsidR="00EC1508" w:rsidRPr="0074155D" w:rsidRDefault="00EC1508" w:rsidP="0074155D">
            <w:pPr>
              <w:adjustRightInd w:val="0"/>
              <w:snapToGrid w:val="0"/>
              <w:jc w:val="center"/>
              <w:rPr>
                <w:sz w:val="21"/>
                <w:szCs w:val="21"/>
              </w:rPr>
            </w:pPr>
          </w:p>
        </w:tc>
        <w:tc>
          <w:tcPr>
            <w:tcW w:w="5406" w:type="dxa"/>
            <w:vAlign w:val="center"/>
          </w:tcPr>
          <w:p w14:paraId="398C50E7" w14:textId="77777777" w:rsidR="00EC1508" w:rsidRPr="0074155D" w:rsidRDefault="00EC1508" w:rsidP="0074155D">
            <w:pPr>
              <w:adjustRightInd w:val="0"/>
              <w:snapToGrid w:val="0"/>
              <w:jc w:val="center"/>
              <w:rPr>
                <w:sz w:val="21"/>
                <w:szCs w:val="21"/>
              </w:rPr>
            </w:pPr>
            <w:r w:rsidRPr="0074155D">
              <w:rPr>
                <w:sz w:val="21"/>
                <w:szCs w:val="21"/>
              </w:rPr>
              <w:t>控制轨道交通工程施工及运营对地下水质的影响。</w:t>
            </w:r>
          </w:p>
        </w:tc>
      </w:tr>
      <w:tr w:rsidR="00EB45DF" w:rsidRPr="0074155D" w14:paraId="1229A166" w14:textId="77777777" w:rsidTr="0074155D">
        <w:trPr>
          <w:trHeight w:val="284"/>
          <w:jc w:val="center"/>
        </w:trPr>
        <w:tc>
          <w:tcPr>
            <w:tcW w:w="3685" w:type="dxa"/>
            <w:vMerge/>
            <w:tcMar>
              <w:left w:w="28" w:type="dxa"/>
              <w:right w:w="28" w:type="dxa"/>
            </w:tcMar>
            <w:vAlign w:val="center"/>
          </w:tcPr>
          <w:p w14:paraId="7A954E71" w14:textId="77777777" w:rsidR="00EC1508" w:rsidRPr="0074155D" w:rsidRDefault="00EC1508" w:rsidP="0074155D">
            <w:pPr>
              <w:adjustRightInd w:val="0"/>
              <w:snapToGrid w:val="0"/>
              <w:jc w:val="center"/>
              <w:rPr>
                <w:sz w:val="21"/>
                <w:szCs w:val="21"/>
              </w:rPr>
            </w:pPr>
          </w:p>
        </w:tc>
        <w:tc>
          <w:tcPr>
            <w:tcW w:w="5406" w:type="dxa"/>
            <w:vAlign w:val="center"/>
          </w:tcPr>
          <w:p w14:paraId="4CEF44A7" w14:textId="77777777" w:rsidR="00EC1508" w:rsidRPr="0074155D" w:rsidRDefault="00EC1508" w:rsidP="0074155D">
            <w:pPr>
              <w:adjustRightInd w:val="0"/>
              <w:snapToGrid w:val="0"/>
              <w:jc w:val="center"/>
              <w:rPr>
                <w:sz w:val="21"/>
                <w:szCs w:val="21"/>
              </w:rPr>
            </w:pPr>
            <w:r w:rsidRPr="0074155D">
              <w:rPr>
                <w:sz w:val="21"/>
                <w:szCs w:val="21"/>
              </w:rPr>
              <w:t>大气污染物达标排放</w:t>
            </w:r>
          </w:p>
        </w:tc>
      </w:tr>
      <w:tr w:rsidR="00EB45DF" w:rsidRPr="0074155D" w14:paraId="636E9503" w14:textId="77777777" w:rsidTr="0074155D">
        <w:trPr>
          <w:trHeight w:val="284"/>
          <w:jc w:val="center"/>
        </w:trPr>
        <w:tc>
          <w:tcPr>
            <w:tcW w:w="3685" w:type="dxa"/>
            <w:vMerge/>
            <w:tcMar>
              <w:left w:w="28" w:type="dxa"/>
              <w:right w:w="28" w:type="dxa"/>
            </w:tcMar>
            <w:vAlign w:val="center"/>
          </w:tcPr>
          <w:p w14:paraId="62217AA7" w14:textId="77777777" w:rsidR="00EC1508" w:rsidRPr="0074155D" w:rsidRDefault="00EC1508" w:rsidP="0074155D">
            <w:pPr>
              <w:adjustRightInd w:val="0"/>
              <w:snapToGrid w:val="0"/>
              <w:jc w:val="center"/>
              <w:rPr>
                <w:sz w:val="21"/>
                <w:szCs w:val="21"/>
              </w:rPr>
            </w:pPr>
          </w:p>
        </w:tc>
        <w:tc>
          <w:tcPr>
            <w:tcW w:w="5406" w:type="dxa"/>
            <w:vAlign w:val="center"/>
          </w:tcPr>
          <w:p w14:paraId="396B4624" w14:textId="77777777" w:rsidR="00EC1508" w:rsidRPr="0074155D" w:rsidRDefault="00EC1508" w:rsidP="0074155D">
            <w:pPr>
              <w:adjustRightInd w:val="0"/>
              <w:snapToGrid w:val="0"/>
              <w:jc w:val="center"/>
              <w:rPr>
                <w:sz w:val="21"/>
                <w:szCs w:val="21"/>
              </w:rPr>
            </w:pPr>
            <w:r w:rsidRPr="0074155D">
              <w:rPr>
                <w:sz w:val="21"/>
                <w:szCs w:val="21"/>
              </w:rPr>
              <w:t>电磁环境质量达标</w:t>
            </w:r>
          </w:p>
        </w:tc>
      </w:tr>
      <w:tr w:rsidR="00EB45DF" w:rsidRPr="0074155D" w14:paraId="2C074382" w14:textId="77777777" w:rsidTr="0074155D">
        <w:trPr>
          <w:trHeight w:val="284"/>
          <w:jc w:val="center"/>
        </w:trPr>
        <w:tc>
          <w:tcPr>
            <w:tcW w:w="3685" w:type="dxa"/>
            <w:vMerge w:val="restart"/>
            <w:tcMar>
              <w:left w:w="28" w:type="dxa"/>
              <w:right w:w="28" w:type="dxa"/>
            </w:tcMar>
            <w:vAlign w:val="center"/>
          </w:tcPr>
          <w:p w14:paraId="24578E4D" w14:textId="77777777" w:rsidR="00EC1508" w:rsidRPr="0074155D" w:rsidRDefault="00EC1508" w:rsidP="0074155D">
            <w:pPr>
              <w:adjustRightInd w:val="0"/>
              <w:snapToGrid w:val="0"/>
              <w:jc w:val="center"/>
              <w:rPr>
                <w:sz w:val="21"/>
                <w:szCs w:val="21"/>
              </w:rPr>
            </w:pPr>
            <w:r w:rsidRPr="0074155D">
              <w:rPr>
                <w:sz w:val="21"/>
                <w:szCs w:val="21"/>
              </w:rPr>
              <w:t>生态保护</w:t>
            </w:r>
          </w:p>
        </w:tc>
        <w:tc>
          <w:tcPr>
            <w:tcW w:w="5406" w:type="dxa"/>
            <w:vAlign w:val="center"/>
          </w:tcPr>
          <w:p w14:paraId="4DFADD43" w14:textId="77777777" w:rsidR="00EC1508" w:rsidRPr="0074155D" w:rsidRDefault="00EC1508" w:rsidP="0074155D">
            <w:pPr>
              <w:adjustRightInd w:val="0"/>
              <w:snapToGrid w:val="0"/>
              <w:jc w:val="center"/>
              <w:rPr>
                <w:sz w:val="21"/>
                <w:szCs w:val="21"/>
              </w:rPr>
            </w:pPr>
            <w:r w:rsidRPr="0074155D">
              <w:rPr>
                <w:sz w:val="21"/>
                <w:szCs w:val="21"/>
              </w:rPr>
              <w:t>尽量减少侵占景观、绿化用地，并使轨道交通成为城市一道新的风景，做好风亭、冷却塔四周及轨道交通沿线的绿化。</w:t>
            </w:r>
          </w:p>
        </w:tc>
      </w:tr>
      <w:tr w:rsidR="00EB45DF" w:rsidRPr="0074155D" w14:paraId="095C69ED" w14:textId="77777777" w:rsidTr="0074155D">
        <w:trPr>
          <w:trHeight w:val="284"/>
          <w:jc w:val="center"/>
        </w:trPr>
        <w:tc>
          <w:tcPr>
            <w:tcW w:w="3685" w:type="dxa"/>
            <w:vMerge/>
            <w:tcMar>
              <w:left w:w="28" w:type="dxa"/>
              <w:right w:w="28" w:type="dxa"/>
            </w:tcMar>
            <w:vAlign w:val="center"/>
          </w:tcPr>
          <w:p w14:paraId="2DB5A8D8" w14:textId="77777777" w:rsidR="00EC1508" w:rsidRPr="0074155D" w:rsidRDefault="00EC1508" w:rsidP="0074155D">
            <w:pPr>
              <w:adjustRightInd w:val="0"/>
              <w:snapToGrid w:val="0"/>
              <w:jc w:val="center"/>
              <w:rPr>
                <w:sz w:val="21"/>
                <w:szCs w:val="21"/>
              </w:rPr>
            </w:pPr>
          </w:p>
        </w:tc>
        <w:tc>
          <w:tcPr>
            <w:tcW w:w="5406" w:type="dxa"/>
            <w:vAlign w:val="center"/>
          </w:tcPr>
          <w:p w14:paraId="2D1B3F69" w14:textId="77777777" w:rsidR="00EC1508" w:rsidRPr="0074155D" w:rsidRDefault="00EC1508" w:rsidP="0074155D">
            <w:pPr>
              <w:adjustRightInd w:val="0"/>
              <w:snapToGrid w:val="0"/>
              <w:jc w:val="center"/>
              <w:rPr>
                <w:sz w:val="21"/>
                <w:szCs w:val="21"/>
              </w:rPr>
            </w:pPr>
            <w:r w:rsidRPr="0074155D">
              <w:rPr>
                <w:sz w:val="21"/>
                <w:szCs w:val="21"/>
              </w:rPr>
              <w:t>控制施工期水土流失，做好水土保持防治工作。</w:t>
            </w:r>
          </w:p>
        </w:tc>
      </w:tr>
      <w:tr w:rsidR="00EB45DF" w:rsidRPr="0074155D" w14:paraId="34497FC4" w14:textId="77777777" w:rsidTr="0074155D">
        <w:trPr>
          <w:trHeight w:val="284"/>
          <w:jc w:val="center"/>
        </w:trPr>
        <w:tc>
          <w:tcPr>
            <w:tcW w:w="3685" w:type="dxa"/>
            <w:vMerge w:val="restart"/>
            <w:tcMar>
              <w:left w:w="28" w:type="dxa"/>
              <w:right w:w="28" w:type="dxa"/>
            </w:tcMar>
            <w:vAlign w:val="center"/>
          </w:tcPr>
          <w:p w14:paraId="39586737" w14:textId="77777777" w:rsidR="00EC1508" w:rsidRPr="0074155D" w:rsidRDefault="00EC1508" w:rsidP="0074155D">
            <w:pPr>
              <w:adjustRightInd w:val="0"/>
              <w:snapToGrid w:val="0"/>
              <w:jc w:val="center"/>
              <w:rPr>
                <w:sz w:val="21"/>
                <w:szCs w:val="21"/>
              </w:rPr>
            </w:pPr>
            <w:r w:rsidRPr="0074155D">
              <w:rPr>
                <w:sz w:val="21"/>
                <w:szCs w:val="21"/>
              </w:rPr>
              <w:t>追求更多的环境正效益</w:t>
            </w:r>
          </w:p>
        </w:tc>
        <w:tc>
          <w:tcPr>
            <w:tcW w:w="5406" w:type="dxa"/>
            <w:vAlign w:val="center"/>
          </w:tcPr>
          <w:p w14:paraId="0F7C72B7" w14:textId="77777777" w:rsidR="00EC1508" w:rsidRPr="0074155D" w:rsidRDefault="00EC1508" w:rsidP="0074155D">
            <w:pPr>
              <w:adjustRightInd w:val="0"/>
              <w:snapToGrid w:val="0"/>
              <w:rPr>
                <w:sz w:val="21"/>
                <w:szCs w:val="21"/>
              </w:rPr>
            </w:pPr>
            <w:r w:rsidRPr="0074155D">
              <w:rPr>
                <w:sz w:val="21"/>
                <w:szCs w:val="21"/>
              </w:rPr>
              <w:t>提高居民生活质量、节省居民出行时间、提高公交出行舒</w:t>
            </w:r>
            <w:r w:rsidRPr="0074155D">
              <w:rPr>
                <w:sz w:val="21"/>
                <w:szCs w:val="21"/>
              </w:rPr>
              <w:lastRenderedPageBreak/>
              <w:t>适度和正点率、降低交通事故</w:t>
            </w:r>
          </w:p>
        </w:tc>
      </w:tr>
      <w:tr w:rsidR="00EB45DF" w:rsidRPr="0074155D" w14:paraId="3FC8B9D0" w14:textId="77777777" w:rsidTr="0074155D">
        <w:trPr>
          <w:trHeight w:val="284"/>
          <w:jc w:val="center"/>
        </w:trPr>
        <w:tc>
          <w:tcPr>
            <w:tcW w:w="3685" w:type="dxa"/>
            <w:vMerge/>
            <w:tcMar>
              <w:left w:w="28" w:type="dxa"/>
              <w:right w:w="28" w:type="dxa"/>
            </w:tcMar>
            <w:vAlign w:val="center"/>
          </w:tcPr>
          <w:p w14:paraId="02B75F45" w14:textId="77777777" w:rsidR="00EC1508" w:rsidRPr="0074155D" w:rsidRDefault="00EC1508" w:rsidP="0074155D">
            <w:pPr>
              <w:adjustRightInd w:val="0"/>
              <w:snapToGrid w:val="0"/>
              <w:jc w:val="center"/>
              <w:rPr>
                <w:sz w:val="21"/>
                <w:szCs w:val="21"/>
              </w:rPr>
            </w:pPr>
          </w:p>
        </w:tc>
        <w:tc>
          <w:tcPr>
            <w:tcW w:w="5406" w:type="dxa"/>
            <w:vAlign w:val="center"/>
          </w:tcPr>
          <w:p w14:paraId="4FCE7E1B" w14:textId="77777777" w:rsidR="00EC1508" w:rsidRPr="0074155D" w:rsidRDefault="00EC1508" w:rsidP="0074155D">
            <w:pPr>
              <w:adjustRightInd w:val="0"/>
              <w:snapToGrid w:val="0"/>
              <w:rPr>
                <w:sz w:val="21"/>
                <w:szCs w:val="21"/>
              </w:rPr>
            </w:pPr>
            <w:r w:rsidRPr="0074155D">
              <w:rPr>
                <w:sz w:val="21"/>
                <w:szCs w:val="21"/>
              </w:rPr>
              <w:t>替代部分摩托车、汽车等地面交通，减少机动车污染物排放，改善大气环境。</w:t>
            </w:r>
          </w:p>
        </w:tc>
      </w:tr>
    </w:tbl>
    <w:p w14:paraId="128D2F8A" w14:textId="6B0CAE49" w:rsidR="00EC1508" w:rsidRPr="0074155D" w:rsidRDefault="00EC1508" w:rsidP="003639BD">
      <w:pPr>
        <w:pStyle w:val="2"/>
        <w:spacing w:before="120" w:after="120" w:line="240" w:lineRule="auto"/>
        <w:ind w:left="578" w:hanging="578"/>
        <w:rPr>
          <w:rFonts w:ascii="Times New Roman" w:eastAsia="宋体" w:hAnsi="Times New Roman"/>
          <w:sz w:val="28"/>
          <w:szCs w:val="28"/>
        </w:rPr>
      </w:pPr>
      <w:bookmarkStart w:id="172" w:name="_Toc337698432"/>
      <w:bookmarkStart w:id="173" w:name="_Toc337698563"/>
      <w:bookmarkStart w:id="174" w:name="_Toc363645934"/>
      <w:bookmarkStart w:id="175" w:name="_Toc367114848"/>
      <w:bookmarkStart w:id="176" w:name="_Toc369860474"/>
      <w:bookmarkStart w:id="177" w:name="_Toc369889734"/>
      <w:bookmarkStart w:id="178" w:name="_Toc407280895"/>
      <w:bookmarkStart w:id="179" w:name="_Toc67254243"/>
      <w:r w:rsidRPr="0074155D">
        <w:rPr>
          <w:rFonts w:ascii="Times New Roman" w:eastAsia="宋体" w:hAnsi="Times New Roman"/>
          <w:sz w:val="28"/>
          <w:szCs w:val="28"/>
        </w:rPr>
        <w:t>评价指标体系和标准</w:t>
      </w:r>
      <w:bookmarkEnd w:id="172"/>
      <w:bookmarkEnd w:id="173"/>
      <w:bookmarkEnd w:id="174"/>
      <w:bookmarkEnd w:id="175"/>
      <w:bookmarkEnd w:id="176"/>
      <w:bookmarkEnd w:id="177"/>
      <w:bookmarkEnd w:id="178"/>
      <w:bookmarkEnd w:id="179"/>
    </w:p>
    <w:p w14:paraId="4D6585D7" w14:textId="60871C88" w:rsidR="00EC1508" w:rsidRPr="0074155D" w:rsidRDefault="00EC1508" w:rsidP="003639BD">
      <w:pPr>
        <w:pStyle w:val="3"/>
        <w:adjustRightInd w:val="0"/>
        <w:snapToGrid w:val="0"/>
        <w:spacing w:before="0" w:after="0" w:line="360" w:lineRule="auto"/>
        <w:ind w:left="0" w:firstLine="0"/>
        <w:rPr>
          <w:sz w:val="24"/>
          <w:szCs w:val="24"/>
        </w:rPr>
      </w:pPr>
      <w:bookmarkStart w:id="180" w:name="_Toc337698564"/>
      <w:r w:rsidRPr="0074155D">
        <w:rPr>
          <w:sz w:val="24"/>
          <w:szCs w:val="24"/>
        </w:rPr>
        <w:t>指标体系的选取背景</w:t>
      </w:r>
      <w:bookmarkEnd w:id="180"/>
    </w:p>
    <w:p w14:paraId="4ACC7899" w14:textId="77777777" w:rsidR="00EC1508" w:rsidRPr="0074155D" w:rsidRDefault="00EC1508" w:rsidP="00585B86">
      <w:pPr>
        <w:adjustRightInd w:val="0"/>
        <w:snapToGrid w:val="0"/>
        <w:spacing w:line="360" w:lineRule="auto"/>
        <w:ind w:firstLineChars="200" w:firstLine="490"/>
        <w:textAlignment w:val="center"/>
      </w:pPr>
      <w:r w:rsidRPr="0074155D">
        <w:t>轨道交通建设规划是根据一定时期经济与社会发展的目标，确定轨道交通的性质、布局、规模和发展方向，是就城市土地合理利用、协调交通空间功能布局以及进行各项建设的综合部署和全面安排。轨道交通设计思想曾经经历了多个层次的提高，包括：以工程造价为标准的层次、结合技术标准的层次、增加环境保护标准的层次、增加可持续发展标准的层次。</w:t>
      </w:r>
    </w:p>
    <w:p w14:paraId="213B6A37" w14:textId="77777777" w:rsidR="00EC1508" w:rsidRPr="0074155D" w:rsidRDefault="00EC1508" w:rsidP="00585B86">
      <w:pPr>
        <w:adjustRightInd w:val="0"/>
        <w:snapToGrid w:val="0"/>
        <w:spacing w:line="360" w:lineRule="auto"/>
        <w:ind w:firstLineChars="200" w:firstLine="490"/>
        <w:textAlignment w:val="center"/>
      </w:pPr>
      <w:r w:rsidRPr="0074155D">
        <w:t>可持续发展追求社会、经济、生态三者的持续协调发展，其中生态持续发展是基础，经济持续发展是条件，社会持续发展是目的。可持续发展战略对轨道交通规划产生了深刻的影响，与轨道交通建设紧密关联的可持续发展目标是：</w:t>
      </w:r>
      <w:r w:rsidRPr="0074155D">
        <w:rPr>
          <w:rFonts w:ascii="宋体" w:hAnsi="宋体" w:cs="宋体" w:hint="eastAsia"/>
        </w:rPr>
        <w:t>①</w:t>
      </w:r>
      <w:r w:rsidRPr="0074155D">
        <w:t>改善城市居住区的社会、经济和环境；</w:t>
      </w:r>
      <w:r w:rsidRPr="0074155D">
        <w:rPr>
          <w:rFonts w:ascii="宋体" w:hAnsi="宋体" w:cs="宋体" w:hint="eastAsia"/>
        </w:rPr>
        <w:t>②</w:t>
      </w:r>
      <w:r w:rsidRPr="0074155D">
        <w:t>改善城市居民的工作环境和生活质量。</w:t>
      </w:r>
    </w:p>
    <w:p w14:paraId="7F667148" w14:textId="77777777" w:rsidR="00EC1508" w:rsidRPr="0074155D" w:rsidRDefault="00EC1508" w:rsidP="00585B86">
      <w:pPr>
        <w:adjustRightInd w:val="0"/>
        <w:snapToGrid w:val="0"/>
        <w:spacing w:line="360" w:lineRule="auto"/>
        <w:ind w:firstLineChars="200" w:firstLine="490"/>
        <w:textAlignment w:val="center"/>
      </w:pPr>
      <w:r w:rsidRPr="0074155D">
        <w:t>城市居民工作环境和生活质量的改善是轨道交通建设的核心，因此，在进行轨道交通规划时，必须</w:t>
      </w:r>
      <w:r w:rsidRPr="0074155D">
        <w:t>“</w:t>
      </w:r>
      <w:r w:rsidRPr="0074155D">
        <w:t>以人为本</w:t>
      </w:r>
      <w:r w:rsidRPr="0074155D">
        <w:t>”</w:t>
      </w:r>
      <w:r w:rsidRPr="0074155D">
        <w:t>，使其达到居民可接受的环境质量标准，同时还要重视营造人性化的良好生存空间。</w:t>
      </w:r>
    </w:p>
    <w:p w14:paraId="1814C4EE" w14:textId="3A5E6A8B" w:rsidR="00EC1508" w:rsidRPr="0074155D" w:rsidRDefault="00EC1508" w:rsidP="003639BD">
      <w:pPr>
        <w:pStyle w:val="3"/>
        <w:adjustRightInd w:val="0"/>
        <w:snapToGrid w:val="0"/>
        <w:spacing w:before="0" w:after="0" w:line="360" w:lineRule="auto"/>
        <w:ind w:left="0" w:firstLine="0"/>
        <w:rPr>
          <w:sz w:val="24"/>
          <w:szCs w:val="24"/>
        </w:rPr>
      </w:pPr>
      <w:bookmarkStart w:id="181" w:name="_Toc337698565"/>
      <w:bookmarkStart w:id="182" w:name="_Hlk531265251"/>
      <w:r w:rsidRPr="0074155D">
        <w:rPr>
          <w:sz w:val="24"/>
          <w:szCs w:val="24"/>
        </w:rPr>
        <w:t>评价指标体系</w:t>
      </w:r>
      <w:bookmarkEnd w:id="181"/>
    </w:p>
    <w:p w14:paraId="6FD395FB" w14:textId="3B48CF20" w:rsidR="00EC1508" w:rsidRPr="0074155D" w:rsidRDefault="00EC1508" w:rsidP="00585B86">
      <w:pPr>
        <w:snapToGrid w:val="0"/>
        <w:spacing w:line="360" w:lineRule="auto"/>
        <w:ind w:firstLineChars="200" w:firstLine="490"/>
        <w:textAlignment w:val="center"/>
        <w:rPr>
          <w:color w:val="FF0000"/>
        </w:rPr>
      </w:pPr>
      <w:r w:rsidRPr="0074155D">
        <w:t>本次评价所采用的指标分为定性指标和定量指标两类，定量指标见</w:t>
      </w:r>
      <w:r w:rsidR="00722934" w:rsidRPr="0074155D">
        <w:rPr>
          <w:color w:val="FF0000"/>
          <w:highlight w:val="yellow"/>
        </w:rPr>
        <w:fldChar w:fldCharType="begin"/>
      </w:r>
      <w:r w:rsidR="00722934" w:rsidRPr="0074155D">
        <w:instrText xml:space="preserve"> REF _Ref67257320 \h </w:instrText>
      </w:r>
      <w:r w:rsidR="0074155D">
        <w:rPr>
          <w:color w:val="FF0000"/>
          <w:highlight w:val="yellow"/>
        </w:rPr>
        <w:instrText xml:space="preserve"> \* MERGEFORMAT </w:instrText>
      </w:r>
      <w:r w:rsidR="00722934" w:rsidRPr="0074155D">
        <w:rPr>
          <w:color w:val="FF0000"/>
          <w:highlight w:val="yellow"/>
        </w:rPr>
      </w:r>
      <w:r w:rsidR="00722934" w:rsidRPr="0074155D">
        <w:rPr>
          <w:color w:val="FF0000"/>
          <w:highlight w:val="yellow"/>
        </w:rPr>
        <w:fldChar w:fldCharType="separate"/>
      </w:r>
      <w:r w:rsidR="00722934" w:rsidRPr="0074155D">
        <w:rPr>
          <w:rFonts w:eastAsia="楷体_GB2312"/>
        </w:rPr>
        <w:t>表</w:t>
      </w:r>
      <w:r w:rsidR="00722934" w:rsidRPr="0074155D">
        <w:rPr>
          <w:rFonts w:eastAsia="楷体_GB2312"/>
          <w:noProof/>
        </w:rPr>
        <w:t>4</w:t>
      </w:r>
      <w:r w:rsidR="00722934" w:rsidRPr="0074155D">
        <w:rPr>
          <w:rFonts w:eastAsia="楷体_GB2312"/>
        </w:rPr>
        <w:noBreakHyphen/>
      </w:r>
      <w:r w:rsidR="00722934" w:rsidRPr="0074155D">
        <w:rPr>
          <w:rFonts w:eastAsia="楷体_GB2312"/>
          <w:noProof/>
        </w:rPr>
        <w:t>3</w:t>
      </w:r>
      <w:r w:rsidR="00722934" w:rsidRPr="0074155D">
        <w:rPr>
          <w:color w:val="FF0000"/>
          <w:highlight w:val="yellow"/>
        </w:rPr>
        <w:fldChar w:fldCharType="end"/>
      </w:r>
      <w:r w:rsidRPr="0074155D">
        <w:t>，定性指标见</w:t>
      </w:r>
      <w:r w:rsidR="00722934" w:rsidRPr="0074155D">
        <w:fldChar w:fldCharType="begin"/>
      </w:r>
      <w:r w:rsidR="00722934" w:rsidRPr="0074155D">
        <w:instrText xml:space="preserve"> REF _Ref67257326 \h </w:instrText>
      </w:r>
      <w:r w:rsidR="0074155D">
        <w:instrText xml:space="preserve"> \* MERGEFORMAT </w:instrText>
      </w:r>
      <w:r w:rsidR="00722934" w:rsidRPr="0074155D">
        <w:fldChar w:fldCharType="separate"/>
      </w:r>
      <w:r w:rsidR="00722934" w:rsidRPr="0074155D">
        <w:rPr>
          <w:rFonts w:eastAsia="楷体_GB2312"/>
        </w:rPr>
        <w:t>表</w:t>
      </w:r>
      <w:r w:rsidR="00722934" w:rsidRPr="0074155D">
        <w:rPr>
          <w:rFonts w:eastAsia="楷体_GB2312"/>
          <w:noProof/>
        </w:rPr>
        <w:t>4</w:t>
      </w:r>
      <w:r w:rsidR="00722934" w:rsidRPr="0074155D">
        <w:rPr>
          <w:rFonts w:eastAsia="楷体_GB2312"/>
        </w:rPr>
        <w:noBreakHyphen/>
      </w:r>
      <w:r w:rsidR="00722934" w:rsidRPr="0074155D">
        <w:rPr>
          <w:rFonts w:eastAsia="楷体_GB2312"/>
          <w:noProof/>
        </w:rPr>
        <w:t>4</w:t>
      </w:r>
      <w:r w:rsidR="00722934" w:rsidRPr="0074155D">
        <w:fldChar w:fldCharType="end"/>
      </w:r>
      <w:r w:rsidRPr="0074155D">
        <w:t>，其中定性指标将根据专家咨询意见进行评估。</w:t>
      </w:r>
    </w:p>
    <w:p w14:paraId="02D1C229" w14:textId="74FDF83C" w:rsidR="00722934" w:rsidRPr="0074155D" w:rsidRDefault="00722934" w:rsidP="00722934">
      <w:pPr>
        <w:pStyle w:val="af6"/>
        <w:spacing w:beforeLines="50" w:before="210" w:after="0"/>
        <w:rPr>
          <w:rFonts w:ascii="Times New Roman" w:eastAsia="楷体_GB2312" w:hAnsi="Times New Roman" w:cs="Times New Roman"/>
          <w:bCs w:val="0"/>
          <w:sz w:val="24"/>
          <w:szCs w:val="24"/>
        </w:rPr>
      </w:pPr>
      <w:bookmarkStart w:id="183" w:name="_Ref67257320"/>
      <w:r w:rsidRPr="0074155D">
        <w:rPr>
          <w:rFonts w:ascii="Times New Roman" w:eastAsia="楷体_GB2312" w:hAnsi="Times New Roman" w:cs="Times New Roman"/>
          <w:sz w:val="24"/>
          <w:szCs w:val="24"/>
        </w:rPr>
        <w:t>表</w:t>
      </w:r>
      <w:r w:rsidRPr="0074155D">
        <w:rPr>
          <w:rFonts w:ascii="Times New Roman" w:eastAsia="楷体_GB2312" w:hAnsi="Times New Roman" w:cs="Times New Roman"/>
          <w:sz w:val="24"/>
          <w:szCs w:val="24"/>
        </w:rPr>
        <w:fldChar w:fldCharType="begin"/>
      </w:r>
      <w:r w:rsidRPr="0074155D">
        <w:rPr>
          <w:rFonts w:ascii="Times New Roman" w:eastAsia="楷体_GB2312" w:hAnsi="Times New Roman" w:cs="Times New Roman"/>
          <w:sz w:val="24"/>
          <w:szCs w:val="24"/>
        </w:rPr>
        <w:instrText xml:space="preserve"> STYLEREF 1 \s </w:instrText>
      </w:r>
      <w:r w:rsidRPr="0074155D">
        <w:rPr>
          <w:rFonts w:ascii="Times New Roman" w:eastAsia="楷体_GB2312" w:hAnsi="Times New Roman" w:cs="Times New Roman"/>
          <w:sz w:val="24"/>
          <w:szCs w:val="24"/>
        </w:rPr>
        <w:fldChar w:fldCharType="separate"/>
      </w:r>
      <w:r w:rsidRPr="0074155D">
        <w:rPr>
          <w:rFonts w:ascii="Times New Roman" w:eastAsia="楷体_GB2312" w:hAnsi="Times New Roman" w:cs="Times New Roman"/>
          <w:noProof/>
          <w:sz w:val="24"/>
          <w:szCs w:val="24"/>
        </w:rPr>
        <w:t>4</w:t>
      </w:r>
      <w:r w:rsidRPr="0074155D">
        <w:rPr>
          <w:rFonts w:ascii="Times New Roman" w:eastAsia="楷体_GB2312" w:hAnsi="Times New Roman" w:cs="Times New Roman"/>
          <w:sz w:val="24"/>
          <w:szCs w:val="24"/>
        </w:rPr>
        <w:fldChar w:fldCharType="end"/>
      </w:r>
      <w:r w:rsidRPr="0074155D">
        <w:rPr>
          <w:rFonts w:ascii="Times New Roman" w:eastAsia="楷体_GB2312" w:hAnsi="Times New Roman" w:cs="Times New Roman"/>
          <w:sz w:val="24"/>
          <w:szCs w:val="24"/>
        </w:rPr>
        <w:noBreakHyphen/>
      </w:r>
      <w:r w:rsidRPr="0074155D">
        <w:rPr>
          <w:rFonts w:ascii="Times New Roman" w:eastAsia="楷体_GB2312" w:hAnsi="Times New Roman" w:cs="Times New Roman"/>
          <w:sz w:val="24"/>
          <w:szCs w:val="24"/>
        </w:rPr>
        <w:fldChar w:fldCharType="begin"/>
      </w:r>
      <w:r w:rsidRPr="0074155D">
        <w:rPr>
          <w:rFonts w:ascii="Times New Roman" w:eastAsia="楷体_GB2312" w:hAnsi="Times New Roman" w:cs="Times New Roman"/>
          <w:sz w:val="24"/>
          <w:szCs w:val="24"/>
        </w:rPr>
        <w:instrText xml:space="preserve"> SEQ </w:instrText>
      </w:r>
      <w:r w:rsidRPr="0074155D">
        <w:rPr>
          <w:rFonts w:ascii="Times New Roman" w:eastAsia="楷体_GB2312" w:hAnsi="Times New Roman" w:cs="Times New Roman"/>
          <w:sz w:val="24"/>
          <w:szCs w:val="24"/>
        </w:rPr>
        <w:instrText>表</w:instrText>
      </w:r>
      <w:r w:rsidRPr="0074155D">
        <w:rPr>
          <w:rFonts w:ascii="Times New Roman" w:eastAsia="楷体_GB2312" w:hAnsi="Times New Roman" w:cs="Times New Roman"/>
          <w:sz w:val="24"/>
          <w:szCs w:val="24"/>
        </w:rPr>
        <w:instrText xml:space="preserve"> \* ARABIC \s 1 </w:instrText>
      </w:r>
      <w:r w:rsidRPr="0074155D">
        <w:rPr>
          <w:rFonts w:ascii="Times New Roman" w:eastAsia="楷体_GB2312" w:hAnsi="Times New Roman" w:cs="Times New Roman"/>
          <w:sz w:val="24"/>
          <w:szCs w:val="24"/>
        </w:rPr>
        <w:fldChar w:fldCharType="separate"/>
      </w:r>
      <w:r w:rsidRPr="0074155D">
        <w:rPr>
          <w:rFonts w:ascii="Times New Roman" w:eastAsia="楷体_GB2312" w:hAnsi="Times New Roman" w:cs="Times New Roman"/>
          <w:noProof/>
          <w:sz w:val="24"/>
          <w:szCs w:val="24"/>
        </w:rPr>
        <w:t>3</w:t>
      </w:r>
      <w:r w:rsidRPr="0074155D">
        <w:rPr>
          <w:rFonts w:ascii="Times New Roman" w:eastAsia="楷体_GB2312" w:hAnsi="Times New Roman" w:cs="Times New Roman"/>
          <w:sz w:val="24"/>
          <w:szCs w:val="24"/>
        </w:rPr>
        <w:fldChar w:fldCharType="end"/>
      </w:r>
      <w:bookmarkEnd w:id="183"/>
      <w:r w:rsidRPr="0074155D">
        <w:rPr>
          <w:rFonts w:ascii="Times New Roman" w:eastAsia="楷体_GB2312" w:hAnsi="Times New Roman" w:cs="Times New Roman"/>
          <w:sz w:val="24"/>
          <w:szCs w:val="24"/>
        </w:rPr>
        <w:t xml:space="preserve">  </w:t>
      </w:r>
      <w:r w:rsidRPr="0074155D">
        <w:rPr>
          <w:rFonts w:ascii="Times New Roman" w:eastAsia="楷体_GB2312" w:hAnsi="Times New Roman" w:cs="Times New Roman"/>
          <w:bCs w:val="0"/>
          <w:sz w:val="24"/>
          <w:szCs w:val="24"/>
          <w:lang w:val="zh-CN"/>
        </w:rPr>
        <w:t>评价所采用定量指标</w:t>
      </w:r>
    </w:p>
    <w:tbl>
      <w:tblPr>
        <w:tblW w:w="909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929"/>
        <w:gridCol w:w="2418"/>
        <w:gridCol w:w="3122"/>
        <w:gridCol w:w="2622"/>
      </w:tblGrid>
      <w:tr w:rsidR="00EB45DF" w:rsidRPr="0074155D" w14:paraId="061FD107" w14:textId="77777777" w:rsidTr="0074155D">
        <w:trPr>
          <w:trHeight w:val="284"/>
          <w:jc w:val="center"/>
        </w:trPr>
        <w:tc>
          <w:tcPr>
            <w:tcW w:w="929" w:type="dxa"/>
            <w:tcMar>
              <w:left w:w="0" w:type="dxa"/>
              <w:right w:w="0" w:type="dxa"/>
            </w:tcMar>
            <w:vAlign w:val="center"/>
          </w:tcPr>
          <w:p w14:paraId="2A9AA869" w14:textId="77777777" w:rsidR="00EC1508" w:rsidRPr="0074155D" w:rsidRDefault="00EC1508" w:rsidP="0074155D">
            <w:pPr>
              <w:adjustRightInd w:val="0"/>
              <w:snapToGrid w:val="0"/>
              <w:jc w:val="center"/>
              <w:rPr>
                <w:sz w:val="21"/>
                <w:szCs w:val="21"/>
              </w:rPr>
            </w:pPr>
            <w:r w:rsidRPr="0074155D">
              <w:rPr>
                <w:sz w:val="21"/>
                <w:szCs w:val="21"/>
              </w:rPr>
              <w:t>环境要素</w:t>
            </w:r>
          </w:p>
        </w:tc>
        <w:tc>
          <w:tcPr>
            <w:tcW w:w="2418" w:type="dxa"/>
            <w:tcMar>
              <w:left w:w="28" w:type="dxa"/>
              <w:right w:w="28" w:type="dxa"/>
            </w:tcMar>
            <w:vAlign w:val="center"/>
          </w:tcPr>
          <w:p w14:paraId="0A3B803E" w14:textId="77777777" w:rsidR="00EC1508" w:rsidRPr="0074155D" w:rsidRDefault="00EC1508" w:rsidP="0074155D">
            <w:pPr>
              <w:adjustRightInd w:val="0"/>
              <w:snapToGrid w:val="0"/>
              <w:jc w:val="center"/>
              <w:rPr>
                <w:sz w:val="21"/>
                <w:szCs w:val="21"/>
              </w:rPr>
            </w:pPr>
            <w:r w:rsidRPr="0074155D">
              <w:rPr>
                <w:sz w:val="21"/>
                <w:szCs w:val="21"/>
              </w:rPr>
              <w:t>环境目标</w:t>
            </w:r>
          </w:p>
        </w:tc>
        <w:tc>
          <w:tcPr>
            <w:tcW w:w="3122" w:type="dxa"/>
            <w:tcMar>
              <w:left w:w="0" w:type="dxa"/>
              <w:right w:w="0" w:type="dxa"/>
            </w:tcMar>
            <w:vAlign w:val="center"/>
          </w:tcPr>
          <w:p w14:paraId="27B37190" w14:textId="77777777" w:rsidR="00EC1508" w:rsidRPr="0074155D" w:rsidRDefault="00EC1508" w:rsidP="0074155D">
            <w:pPr>
              <w:adjustRightInd w:val="0"/>
              <w:snapToGrid w:val="0"/>
              <w:jc w:val="center"/>
              <w:rPr>
                <w:sz w:val="21"/>
                <w:szCs w:val="21"/>
              </w:rPr>
            </w:pPr>
            <w:r w:rsidRPr="0074155D">
              <w:rPr>
                <w:sz w:val="21"/>
                <w:szCs w:val="21"/>
              </w:rPr>
              <w:t>评价指标</w:t>
            </w:r>
          </w:p>
        </w:tc>
        <w:tc>
          <w:tcPr>
            <w:tcW w:w="2622" w:type="dxa"/>
            <w:tcMar>
              <w:left w:w="0" w:type="dxa"/>
              <w:right w:w="0" w:type="dxa"/>
            </w:tcMar>
            <w:vAlign w:val="center"/>
          </w:tcPr>
          <w:p w14:paraId="2A186D24" w14:textId="77777777" w:rsidR="00EC1508" w:rsidRPr="0074155D" w:rsidRDefault="00EC1508" w:rsidP="0074155D">
            <w:pPr>
              <w:adjustRightInd w:val="0"/>
              <w:snapToGrid w:val="0"/>
              <w:jc w:val="center"/>
              <w:rPr>
                <w:sz w:val="21"/>
                <w:szCs w:val="21"/>
              </w:rPr>
            </w:pPr>
            <w:r w:rsidRPr="0074155D">
              <w:rPr>
                <w:sz w:val="21"/>
                <w:szCs w:val="21"/>
              </w:rPr>
              <w:t>目标</w:t>
            </w:r>
          </w:p>
        </w:tc>
      </w:tr>
      <w:tr w:rsidR="00EB45DF" w:rsidRPr="0074155D" w14:paraId="4D0C43C2" w14:textId="77777777" w:rsidTr="0074155D">
        <w:trPr>
          <w:trHeight w:val="284"/>
          <w:jc w:val="center"/>
        </w:trPr>
        <w:tc>
          <w:tcPr>
            <w:tcW w:w="929" w:type="dxa"/>
            <w:vMerge w:val="restart"/>
            <w:tcMar>
              <w:left w:w="28" w:type="dxa"/>
              <w:right w:w="28" w:type="dxa"/>
            </w:tcMar>
            <w:vAlign w:val="center"/>
          </w:tcPr>
          <w:p w14:paraId="0DA2AFF2" w14:textId="77777777" w:rsidR="00EC1508" w:rsidRPr="0074155D" w:rsidRDefault="00EC1508" w:rsidP="0074155D">
            <w:pPr>
              <w:adjustRightInd w:val="0"/>
              <w:snapToGrid w:val="0"/>
              <w:jc w:val="center"/>
              <w:rPr>
                <w:sz w:val="21"/>
                <w:szCs w:val="21"/>
              </w:rPr>
            </w:pPr>
            <w:r w:rsidRPr="0074155D">
              <w:rPr>
                <w:sz w:val="21"/>
                <w:szCs w:val="21"/>
              </w:rPr>
              <w:t>生态</w:t>
            </w:r>
          </w:p>
          <w:p w14:paraId="35448572" w14:textId="77777777" w:rsidR="00EC1508" w:rsidRPr="0074155D" w:rsidRDefault="00EC1508" w:rsidP="0074155D">
            <w:pPr>
              <w:adjustRightInd w:val="0"/>
              <w:snapToGrid w:val="0"/>
              <w:jc w:val="center"/>
              <w:rPr>
                <w:sz w:val="21"/>
                <w:szCs w:val="21"/>
              </w:rPr>
            </w:pPr>
            <w:r w:rsidRPr="0074155D">
              <w:rPr>
                <w:sz w:val="21"/>
                <w:szCs w:val="21"/>
              </w:rPr>
              <w:t>环境</w:t>
            </w:r>
          </w:p>
          <w:p w14:paraId="20C0388A" w14:textId="77777777" w:rsidR="00EC1508" w:rsidRPr="0074155D" w:rsidRDefault="00EC1508" w:rsidP="0074155D">
            <w:pPr>
              <w:adjustRightInd w:val="0"/>
              <w:snapToGrid w:val="0"/>
              <w:jc w:val="center"/>
              <w:rPr>
                <w:sz w:val="21"/>
                <w:szCs w:val="21"/>
              </w:rPr>
            </w:pPr>
            <w:r w:rsidRPr="0074155D">
              <w:rPr>
                <w:sz w:val="21"/>
                <w:szCs w:val="21"/>
              </w:rPr>
              <w:t>保护</w:t>
            </w:r>
          </w:p>
        </w:tc>
        <w:tc>
          <w:tcPr>
            <w:tcW w:w="2418" w:type="dxa"/>
            <w:vMerge w:val="restart"/>
            <w:tcMar>
              <w:left w:w="28" w:type="dxa"/>
              <w:right w:w="28" w:type="dxa"/>
            </w:tcMar>
            <w:vAlign w:val="center"/>
          </w:tcPr>
          <w:p w14:paraId="0945BC9C" w14:textId="77777777" w:rsidR="00EC1508" w:rsidRPr="0074155D" w:rsidRDefault="00EC1508" w:rsidP="0074155D">
            <w:pPr>
              <w:adjustRightInd w:val="0"/>
              <w:snapToGrid w:val="0"/>
              <w:rPr>
                <w:sz w:val="21"/>
                <w:szCs w:val="21"/>
              </w:rPr>
            </w:pPr>
            <w:r w:rsidRPr="0074155D">
              <w:rPr>
                <w:sz w:val="21"/>
                <w:szCs w:val="21"/>
              </w:rPr>
              <w:t>减少规划可能造成的对生态环境的破坏，尤其是减少对生态敏感区的各种干扰、破坏和负面影响。</w:t>
            </w:r>
          </w:p>
        </w:tc>
        <w:tc>
          <w:tcPr>
            <w:tcW w:w="3122" w:type="dxa"/>
            <w:tcMar>
              <w:left w:w="28" w:type="dxa"/>
              <w:right w:w="28" w:type="dxa"/>
            </w:tcMar>
            <w:vAlign w:val="center"/>
          </w:tcPr>
          <w:p w14:paraId="5361622B" w14:textId="77777777" w:rsidR="00EC1508" w:rsidRPr="0074155D" w:rsidRDefault="00EC1508" w:rsidP="0074155D">
            <w:pPr>
              <w:adjustRightInd w:val="0"/>
              <w:snapToGrid w:val="0"/>
              <w:jc w:val="center"/>
              <w:rPr>
                <w:sz w:val="21"/>
                <w:szCs w:val="21"/>
              </w:rPr>
            </w:pPr>
            <w:r w:rsidRPr="0074155D">
              <w:rPr>
                <w:sz w:val="21"/>
                <w:szCs w:val="21"/>
              </w:rPr>
              <w:t>规划线路与生态保护红线的关系</w:t>
            </w:r>
          </w:p>
        </w:tc>
        <w:tc>
          <w:tcPr>
            <w:tcW w:w="2622" w:type="dxa"/>
            <w:tcMar>
              <w:left w:w="28" w:type="dxa"/>
              <w:right w:w="28" w:type="dxa"/>
            </w:tcMar>
            <w:vAlign w:val="center"/>
          </w:tcPr>
          <w:p w14:paraId="59FFFFFC" w14:textId="77777777" w:rsidR="00EC1508" w:rsidRPr="0074155D" w:rsidRDefault="00EC1508" w:rsidP="0074155D">
            <w:pPr>
              <w:adjustRightInd w:val="0"/>
              <w:snapToGrid w:val="0"/>
              <w:rPr>
                <w:sz w:val="21"/>
                <w:szCs w:val="21"/>
              </w:rPr>
            </w:pPr>
            <w:r w:rsidRPr="0074155D">
              <w:rPr>
                <w:sz w:val="21"/>
                <w:szCs w:val="21"/>
              </w:rPr>
              <w:t>不违反生态保护红线的相关保护要求。</w:t>
            </w:r>
          </w:p>
        </w:tc>
      </w:tr>
      <w:tr w:rsidR="00EB45DF" w:rsidRPr="0074155D" w14:paraId="51400772" w14:textId="77777777" w:rsidTr="0074155D">
        <w:trPr>
          <w:trHeight w:val="284"/>
          <w:jc w:val="center"/>
        </w:trPr>
        <w:tc>
          <w:tcPr>
            <w:tcW w:w="929" w:type="dxa"/>
            <w:vMerge/>
            <w:tcMar>
              <w:left w:w="28" w:type="dxa"/>
              <w:right w:w="28" w:type="dxa"/>
            </w:tcMar>
            <w:vAlign w:val="center"/>
          </w:tcPr>
          <w:p w14:paraId="6A9041D1" w14:textId="77777777" w:rsidR="00EC1508" w:rsidRPr="0074155D" w:rsidRDefault="00EC1508" w:rsidP="0074155D">
            <w:pPr>
              <w:adjustRightInd w:val="0"/>
              <w:snapToGrid w:val="0"/>
              <w:jc w:val="center"/>
              <w:rPr>
                <w:sz w:val="21"/>
                <w:szCs w:val="21"/>
              </w:rPr>
            </w:pPr>
          </w:p>
        </w:tc>
        <w:tc>
          <w:tcPr>
            <w:tcW w:w="2418" w:type="dxa"/>
            <w:vMerge/>
            <w:tcMar>
              <w:left w:w="28" w:type="dxa"/>
              <w:right w:w="28" w:type="dxa"/>
            </w:tcMar>
            <w:vAlign w:val="center"/>
          </w:tcPr>
          <w:p w14:paraId="3B39CEAF" w14:textId="77777777" w:rsidR="00EC1508" w:rsidRPr="0074155D" w:rsidRDefault="00EC1508" w:rsidP="0074155D">
            <w:pPr>
              <w:adjustRightInd w:val="0"/>
              <w:snapToGrid w:val="0"/>
              <w:rPr>
                <w:sz w:val="21"/>
                <w:szCs w:val="21"/>
              </w:rPr>
            </w:pPr>
          </w:p>
        </w:tc>
        <w:tc>
          <w:tcPr>
            <w:tcW w:w="3122" w:type="dxa"/>
            <w:tcMar>
              <w:left w:w="28" w:type="dxa"/>
              <w:right w:w="28" w:type="dxa"/>
            </w:tcMar>
            <w:vAlign w:val="center"/>
          </w:tcPr>
          <w:p w14:paraId="33BAEEA9" w14:textId="77777777" w:rsidR="00EC1508" w:rsidRPr="0074155D" w:rsidRDefault="00EC1508" w:rsidP="0074155D">
            <w:pPr>
              <w:adjustRightInd w:val="0"/>
              <w:snapToGrid w:val="0"/>
              <w:jc w:val="center"/>
              <w:rPr>
                <w:sz w:val="21"/>
                <w:szCs w:val="21"/>
              </w:rPr>
            </w:pPr>
            <w:r w:rsidRPr="0074155D">
              <w:rPr>
                <w:sz w:val="21"/>
                <w:szCs w:val="21"/>
              </w:rPr>
              <w:t>规划实施的基本农田补偿率</w:t>
            </w:r>
          </w:p>
        </w:tc>
        <w:tc>
          <w:tcPr>
            <w:tcW w:w="2622" w:type="dxa"/>
            <w:tcMar>
              <w:left w:w="28" w:type="dxa"/>
              <w:right w:w="28" w:type="dxa"/>
            </w:tcMar>
            <w:vAlign w:val="center"/>
          </w:tcPr>
          <w:p w14:paraId="25629021" w14:textId="77777777" w:rsidR="00EC1508" w:rsidRPr="0074155D" w:rsidRDefault="00EC1508" w:rsidP="0074155D">
            <w:pPr>
              <w:adjustRightInd w:val="0"/>
              <w:snapToGrid w:val="0"/>
              <w:jc w:val="center"/>
              <w:rPr>
                <w:sz w:val="21"/>
                <w:szCs w:val="21"/>
              </w:rPr>
            </w:pPr>
            <w:r w:rsidRPr="0074155D">
              <w:rPr>
                <w:sz w:val="21"/>
                <w:szCs w:val="21"/>
              </w:rPr>
              <w:t>100</w:t>
            </w:r>
            <w:r w:rsidRPr="0074155D">
              <w:rPr>
                <w:sz w:val="21"/>
                <w:szCs w:val="21"/>
              </w:rPr>
              <w:t>％</w:t>
            </w:r>
          </w:p>
        </w:tc>
      </w:tr>
      <w:tr w:rsidR="00EB45DF" w:rsidRPr="0074155D" w14:paraId="7B9651B7" w14:textId="77777777" w:rsidTr="0074155D">
        <w:trPr>
          <w:trHeight w:val="284"/>
          <w:jc w:val="center"/>
        </w:trPr>
        <w:tc>
          <w:tcPr>
            <w:tcW w:w="929" w:type="dxa"/>
            <w:vMerge/>
            <w:tcMar>
              <w:left w:w="28" w:type="dxa"/>
              <w:right w:w="28" w:type="dxa"/>
            </w:tcMar>
            <w:vAlign w:val="center"/>
          </w:tcPr>
          <w:p w14:paraId="206A88DE" w14:textId="77777777" w:rsidR="00EC1508" w:rsidRPr="0074155D" w:rsidRDefault="00EC1508" w:rsidP="0074155D">
            <w:pPr>
              <w:adjustRightInd w:val="0"/>
              <w:snapToGrid w:val="0"/>
              <w:jc w:val="center"/>
              <w:rPr>
                <w:sz w:val="21"/>
                <w:szCs w:val="21"/>
              </w:rPr>
            </w:pPr>
          </w:p>
        </w:tc>
        <w:tc>
          <w:tcPr>
            <w:tcW w:w="2418" w:type="dxa"/>
            <w:vMerge/>
            <w:tcMar>
              <w:left w:w="28" w:type="dxa"/>
              <w:right w:w="28" w:type="dxa"/>
            </w:tcMar>
            <w:vAlign w:val="center"/>
          </w:tcPr>
          <w:p w14:paraId="32116811" w14:textId="77777777" w:rsidR="00EC1508" w:rsidRPr="0074155D" w:rsidRDefault="00EC1508" w:rsidP="0074155D">
            <w:pPr>
              <w:adjustRightInd w:val="0"/>
              <w:snapToGrid w:val="0"/>
              <w:rPr>
                <w:sz w:val="21"/>
                <w:szCs w:val="21"/>
              </w:rPr>
            </w:pPr>
          </w:p>
        </w:tc>
        <w:tc>
          <w:tcPr>
            <w:tcW w:w="3122" w:type="dxa"/>
            <w:tcMar>
              <w:left w:w="28" w:type="dxa"/>
              <w:right w:w="28" w:type="dxa"/>
            </w:tcMar>
            <w:vAlign w:val="center"/>
          </w:tcPr>
          <w:p w14:paraId="60D22F96" w14:textId="77777777" w:rsidR="00EC1508" w:rsidRPr="0074155D" w:rsidRDefault="00EC1508" w:rsidP="0074155D">
            <w:pPr>
              <w:adjustRightInd w:val="0"/>
              <w:snapToGrid w:val="0"/>
              <w:jc w:val="center"/>
              <w:rPr>
                <w:sz w:val="21"/>
                <w:szCs w:val="21"/>
              </w:rPr>
            </w:pPr>
            <w:r w:rsidRPr="0074155D">
              <w:rPr>
                <w:sz w:val="21"/>
                <w:szCs w:val="21"/>
              </w:rPr>
              <w:t>穿越敏感区域长度或交界面长度</w:t>
            </w:r>
          </w:p>
        </w:tc>
        <w:tc>
          <w:tcPr>
            <w:tcW w:w="2622" w:type="dxa"/>
            <w:tcMar>
              <w:left w:w="28" w:type="dxa"/>
              <w:right w:w="28" w:type="dxa"/>
            </w:tcMar>
            <w:vAlign w:val="center"/>
          </w:tcPr>
          <w:p w14:paraId="7A787E68" w14:textId="77777777" w:rsidR="00EC1508" w:rsidRPr="0074155D" w:rsidRDefault="00EC1508" w:rsidP="0074155D">
            <w:pPr>
              <w:adjustRightInd w:val="0"/>
              <w:snapToGrid w:val="0"/>
              <w:jc w:val="center"/>
              <w:rPr>
                <w:sz w:val="21"/>
                <w:szCs w:val="21"/>
              </w:rPr>
            </w:pPr>
            <w:r w:rsidRPr="0074155D">
              <w:rPr>
                <w:sz w:val="21"/>
                <w:szCs w:val="21"/>
              </w:rPr>
              <w:t>尽量减小</w:t>
            </w:r>
          </w:p>
        </w:tc>
      </w:tr>
      <w:tr w:rsidR="00EB45DF" w:rsidRPr="0074155D" w14:paraId="3F1B1FB8" w14:textId="77777777" w:rsidTr="0074155D">
        <w:trPr>
          <w:trHeight w:val="284"/>
          <w:jc w:val="center"/>
        </w:trPr>
        <w:tc>
          <w:tcPr>
            <w:tcW w:w="929" w:type="dxa"/>
            <w:vMerge w:val="restart"/>
            <w:tcMar>
              <w:left w:w="28" w:type="dxa"/>
              <w:right w:w="28" w:type="dxa"/>
            </w:tcMar>
            <w:vAlign w:val="center"/>
          </w:tcPr>
          <w:p w14:paraId="50C9D616" w14:textId="77777777" w:rsidR="00EC1508" w:rsidRPr="0074155D" w:rsidRDefault="00EC1508" w:rsidP="0074155D">
            <w:pPr>
              <w:adjustRightInd w:val="0"/>
              <w:snapToGrid w:val="0"/>
              <w:jc w:val="center"/>
              <w:rPr>
                <w:sz w:val="21"/>
                <w:szCs w:val="21"/>
              </w:rPr>
            </w:pPr>
            <w:r w:rsidRPr="0074155D">
              <w:rPr>
                <w:sz w:val="21"/>
                <w:szCs w:val="21"/>
              </w:rPr>
              <w:t>资源、</w:t>
            </w:r>
          </w:p>
          <w:p w14:paraId="6A26E687" w14:textId="77777777" w:rsidR="00EC1508" w:rsidRPr="0074155D" w:rsidRDefault="00EC1508" w:rsidP="0074155D">
            <w:pPr>
              <w:adjustRightInd w:val="0"/>
              <w:snapToGrid w:val="0"/>
              <w:jc w:val="center"/>
              <w:rPr>
                <w:sz w:val="21"/>
                <w:szCs w:val="21"/>
              </w:rPr>
            </w:pPr>
            <w:r w:rsidRPr="0074155D">
              <w:rPr>
                <w:sz w:val="21"/>
                <w:szCs w:val="21"/>
              </w:rPr>
              <w:t>能源</w:t>
            </w:r>
          </w:p>
          <w:p w14:paraId="7166AF64" w14:textId="77777777" w:rsidR="00EC1508" w:rsidRPr="0074155D" w:rsidRDefault="00EC1508" w:rsidP="0074155D">
            <w:pPr>
              <w:adjustRightInd w:val="0"/>
              <w:snapToGrid w:val="0"/>
              <w:jc w:val="center"/>
              <w:rPr>
                <w:sz w:val="21"/>
                <w:szCs w:val="21"/>
              </w:rPr>
            </w:pPr>
            <w:r w:rsidRPr="0074155D">
              <w:rPr>
                <w:sz w:val="21"/>
                <w:szCs w:val="21"/>
              </w:rPr>
              <w:t>利用</w:t>
            </w:r>
          </w:p>
        </w:tc>
        <w:tc>
          <w:tcPr>
            <w:tcW w:w="2418" w:type="dxa"/>
            <w:vMerge w:val="restart"/>
            <w:tcMar>
              <w:left w:w="28" w:type="dxa"/>
              <w:right w:w="28" w:type="dxa"/>
            </w:tcMar>
            <w:vAlign w:val="center"/>
          </w:tcPr>
          <w:p w14:paraId="0B63942E" w14:textId="1E6EF713" w:rsidR="00EC1508" w:rsidRPr="0074155D" w:rsidRDefault="00EC1508" w:rsidP="0074155D">
            <w:pPr>
              <w:adjustRightInd w:val="0"/>
              <w:snapToGrid w:val="0"/>
              <w:rPr>
                <w:sz w:val="21"/>
                <w:szCs w:val="21"/>
              </w:rPr>
            </w:pPr>
            <w:r w:rsidRPr="0074155D">
              <w:rPr>
                <w:sz w:val="21"/>
                <w:szCs w:val="21"/>
              </w:rPr>
              <w:t>符合国家能源政策及</w:t>
            </w:r>
            <w:r w:rsidR="00221E3E" w:rsidRPr="0074155D">
              <w:rPr>
                <w:sz w:val="21"/>
                <w:szCs w:val="21"/>
              </w:rPr>
              <w:t>洛阳市</w:t>
            </w:r>
            <w:r w:rsidRPr="0074155D">
              <w:rPr>
                <w:sz w:val="21"/>
                <w:szCs w:val="21"/>
              </w:rPr>
              <w:t>土地利用总体规划、水资源保护规划。</w:t>
            </w:r>
          </w:p>
        </w:tc>
        <w:tc>
          <w:tcPr>
            <w:tcW w:w="3122" w:type="dxa"/>
            <w:tcMar>
              <w:left w:w="28" w:type="dxa"/>
              <w:right w:w="28" w:type="dxa"/>
            </w:tcMar>
            <w:vAlign w:val="center"/>
          </w:tcPr>
          <w:p w14:paraId="06385E23" w14:textId="77777777" w:rsidR="00EC1508" w:rsidRPr="0074155D" w:rsidRDefault="00EC1508" w:rsidP="0074155D">
            <w:pPr>
              <w:adjustRightInd w:val="0"/>
              <w:snapToGrid w:val="0"/>
              <w:jc w:val="center"/>
              <w:rPr>
                <w:sz w:val="21"/>
                <w:szCs w:val="21"/>
              </w:rPr>
            </w:pPr>
            <w:r w:rsidRPr="0074155D">
              <w:rPr>
                <w:sz w:val="21"/>
                <w:szCs w:val="21"/>
              </w:rPr>
              <w:t>轨道交通占用土地资源总量</w:t>
            </w:r>
          </w:p>
        </w:tc>
        <w:tc>
          <w:tcPr>
            <w:tcW w:w="2622" w:type="dxa"/>
            <w:tcMar>
              <w:left w:w="28" w:type="dxa"/>
              <w:right w:w="28" w:type="dxa"/>
            </w:tcMar>
            <w:vAlign w:val="center"/>
          </w:tcPr>
          <w:p w14:paraId="3B802BBF" w14:textId="6A3CD121" w:rsidR="00EC1508" w:rsidRPr="0074155D" w:rsidRDefault="00EC1508" w:rsidP="0074155D">
            <w:pPr>
              <w:adjustRightInd w:val="0"/>
              <w:snapToGrid w:val="0"/>
              <w:rPr>
                <w:sz w:val="21"/>
                <w:szCs w:val="21"/>
              </w:rPr>
            </w:pPr>
            <w:r w:rsidRPr="0074155D">
              <w:rPr>
                <w:sz w:val="21"/>
                <w:szCs w:val="21"/>
              </w:rPr>
              <w:t>不得超过</w:t>
            </w:r>
            <w:r w:rsidR="00D73D3B" w:rsidRPr="0074155D">
              <w:rPr>
                <w:sz w:val="21"/>
                <w:szCs w:val="21"/>
              </w:rPr>
              <w:t>洛阳市</w:t>
            </w:r>
            <w:r w:rsidRPr="0074155D">
              <w:rPr>
                <w:sz w:val="21"/>
                <w:szCs w:val="21"/>
              </w:rPr>
              <w:t>土地资源承载能力。</w:t>
            </w:r>
          </w:p>
        </w:tc>
      </w:tr>
      <w:tr w:rsidR="00EB45DF" w:rsidRPr="0074155D" w14:paraId="289A1D59" w14:textId="77777777" w:rsidTr="0074155D">
        <w:trPr>
          <w:trHeight w:val="284"/>
          <w:jc w:val="center"/>
        </w:trPr>
        <w:tc>
          <w:tcPr>
            <w:tcW w:w="929" w:type="dxa"/>
            <w:vMerge/>
            <w:tcMar>
              <w:left w:w="28" w:type="dxa"/>
              <w:right w:w="28" w:type="dxa"/>
            </w:tcMar>
            <w:vAlign w:val="center"/>
          </w:tcPr>
          <w:p w14:paraId="0E9CADD0" w14:textId="77777777" w:rsidR="00EC1508" w:rsidRPr="0074155D" w:rsidRDefault="00EC1508" w:rsidP="0074155D">
            <w:pPr>
              <w:adjustRightInd w:val="0"/>
              <w:snapToGrid w:val="0"/>
              <w:jc w:val="center"/>
              <w:rPr>
                <w:sz w:val="21"/>
                <w:szCs w:val="21"/>
              </w:rPr>
            </w:pPr>
          </w:p>
        </w:tc>
        <w:tc>
          <w:tcPr>
            <w:tcW w:w="2418" w:type="dxa"/>
            <w:vMerge/>
            <w:tcMar>
              <w:left w:w="28" w:type="dxa"/>
              <w:right w:w="28" w:type="dxa"/>
            </w:tcMar>
            <w:vAlign w:val="center"/>
          </w:tcPr>
          <w:p w14:paraId="2BC4C17B" w14:textId="77777777" w:rsidR="00EC1508" w:rsidRPr="0074155D" w:rsidRDefault="00EC1508" w:rsidP="0074155D">
            <w:pPr>
              <w:adjustRightInd w:val="0"/>
              <w:snapToGrid w:val="0"/>
              <w:rPr>
                <w:sz w:val="21"/>
                <w:szCs w:val="21"/>
              </w:rPr>
            </w:pPr>
          </w:p>
        </w:tc>
        <w:tc>
          <w:tcPr>
            <w:tcW w:w="3122" w:type="dxa"/>
            <w:tcMar>
              <w:left w:w="28" w:type="dxa"/>
              <w:right w:w="28" w:type="dxa"/>
            </w:tcMar>
            <w:vAlign w:val="center"/>
          </w:tcPr>
          <w:p w14:paraId="363F5903" w14:textId="77777777" w:rsidR="00EC1508" w:rsidRPr="0074155D" w:rsidRDefault="00EC1508" w:rsidP="0074155D">
            <w:pPr>
              <w:adjustRightInd w:val="0"/>
              <w:snapToGrid w:val="0"/>
              <w:jc w:val="center"/>
              <w:rPr>
                <w:sz w:val="21"/>
                <w:szCs w:val="21"/>
              </w:rPr>
            </w:pPr>
            <w:r w:rsidRPr="0074155D">
              <w:rPr>
                <w:sz w:val="21"/>
                <w:szCs w:val="21"/>
              </w:rPr>
              <w:t>轨道交通耗电总量</w:t>
            </w:r>
          </w:p>
        </w:tc>
        <w:tc>
          <w:tcPr>
            <w:tcW w:w="2622" w:type="dxa"/>
            <w:tcMar>
              <w:left w:w="28" w:type="dxa"/>
              <w:right w:w="28" w:type="dxa"/>
            </w:tcMar>
            <w:vAlign w:val="center"/>
          </w:tcPr>
          <w:p w14:paraId="37468CF3" w14:textId="791AF970" w:rsidR="00EC1508" w:rsidRPr="0074155D" w:rsidRDefault="00EC1508" w:rsidP="0074155D">
            <w:pPr>
              <w:adjustRightInd w:val="0"/>
              <w:snapToGrid w:val="0"/>
              <w:rPr>
                <w:sz w:val="21"/>
                <w:szCs w:val="21"/>
              </w:rPr>
            </w:pPr>
            <w:r w:rsidRPr="0074155D">
              <w:rPr>
                <w:sz w:val="21"/>
                <w:szCs w:val="21"/>
              </w:rPr>
              <w:t>不得超过</w:t>
            </w:r>
            <w:r w:rsidR="00D73D3B" w:rsidRPr="0074155D">
              <w:rPr>
                <w:sz w:val="21"/>
                <w:szCs w:val="21"/>
              </w:rPr>
              <w:t>洛阳市</w:t>
            </w:r>
            <w:r w:rsidRPr="0074155D">
              <w:rPr>
                <w:sz w:val="21"/>
                <w:szCs w:val="21"/>
              </w:rPr>
              <w:t>电力资源承载能力。</w:t>
            </w:r>
          </w:p>
        </w:tc>
      </w:tr>
      <w:tr w:rsidR="00EB45DF" w:rsidRPr="0074155D" w14:paraId="1F3E0D64" w14:textId="77777777" w:rsidTr="0074155D">
        <w:trPr>
          <w:trHeight w:val="284"/>
          <w:jc w:val="center"/>
        </w:trPr>
        <w:tc>
          <w:tcPr>
            <w:tcW w:w="929" w:type="dxa"/>
            <w:vMerge/>
            <w:tcMar>
              <w:left w:w="28" w:type="dxa"/>
              <w:right w:w="28" w:type="dxa"/>
            </w:tcMar>
            <w:vAlign w:val="center"/>
          </w:tcPr>
          <w:p w14:paraId="3B64955B" w14:textId="77777777" w:rsidR="00EC1508" w:rsidRPr="0074155D" w:rsidRDefault="00EC1508" w:rsidP="0074155D">
            <w:pPr>
              <w:adjustRightInd w:val="0"/>
              <w:snapToGrid w:val="0"/>
              <w:jc w:val="center"/>
              <w:rPr>
                <w:sz w:val="21"/>
                <w:szCs w:val="21"/>
              </w:rPr>
            </w:pPr>
          </w:p>
        </w:tc>
        <w:tc>
          <w:tcPr>
            <w:tcW w:w="2418" w:type="dxa"/>
            <w:vMerge/>
            <w:tcMar>
              <w:left w:w="28" w:type="dxa"/>
              <w:right w:w="28" w:type="dxa"/>
            </w:tcMar>
            <w:vAlign w:val="center"/>
          </w:tcPr>
          <w:p w14:paraId="1CC29C7A" w14:textId="77777777" w:rsidR="00EC1508" w:rsidRPr="0074155D" w:rsidRDefault="00EC1508" w:rsidP="0074155D">
            <w:pPr>
              <w:adjustRightInd w:val="0"/>
              <w:snapToGrid w:val="0"/>
              <w:rPr>
                <w:sz w:val="21"/>
                <w:szCs w:val="21"/>
              </w:rPr>
            </w:pPr>
          </w:p>
        </w:tc>
        <w:tc>
          <w:tcPr>
            <w:tcW w:w="3122" w:type="dxa"/>
            <w:tcMar>
              <w:left w:w="28" w:type="dxa"/>
              <w:right w:w="28" w:type="dxa"/>
            </w:tcMar>
            <w:vAlign w:val="center"/>
          </w:tcPr>
          <w:p w14:paraId="70F9B4AE" w14:textId="77777777" w:rsidR="00EC1508" w:rsidRPr="0074155D" w:rsidRDefault="00EC1508" w:rsidP="0074155D">
            <w:pPr>
              <w:adjustRightInd w:val="0"/>
              <w:snapToGrid w:val="0"/>
              <w:jc w:val="center"/>
              <w:rPr>
                <w:sz w:val="21"/>
                <w:szCs w:val="21"/>
              </w:rPr>
            </w:pPr>
            <w:r w:rsidRPr="0074155D">
              <w:rPr>
                <w:sz w:val="21"/>
                <w:szCs w:val="21"/>
              </w:rPr>
              <w:t>轨道交通耗水总量</w:t>
            </w:r>
          </w:p>
        </w:tc>
        <w:tc>
          <w:tcPr>
            <w:tcW w:w="2622" w:type="dxa"/>
            <w:tcMar>
              <w:left w:w="28" w:type="dxa"/>
              <w:right w:w="28" w:type="dxa"/>
            </w:tcMar>
            <w:vAlign w:val="center"/>
          </w:tcPr>
          <w:p w14:paraId="3695788A" w14:textId="33494D54" w:rsidR="00EC1508" w:rsidRPr="0074155D" w:rsidRDefault="00EC1508" w:rsidP="0074155D">
            <w:pPr>
              <w:adjustRightInd w:val="0"/>
              <w:snapToGrid w:val="0"/>
              <w:rPr>
                <w:sz w:val="21"/>
                <w:szCs w:val="21"/>
              </w:rPr>
            </w:pPr>
            <w:r w:rsidRPr="0074155D">
              <w:rPr>
                <w:sz w:val="21"/>
                <w:szCs w:val="21"/>
              </w:rPr>
              <w:t>不得超过</w:t>
            </w:r>
            <w:r w:rsidR="00D73D3B" w:rsidRPr="0074155D">
              <w:rPr>
                <w:sz w:val="21"/>
                <w:szCs w:val="21"/>
              </w:rPr>
              <w:t>洛阳市</w:t>
            </w:r>
            <w:r w:rsidRPr="0074155D">
              <w:rPr>
                <w:sz w:val="21"/>
                <w:szCs w:val="21"/>
              </w:rPr>
              <w:t>水资源承载能力。</w:t>
            </w:r>
          </w:p>
        </w:tc>
      </w:tr>
      <w:tr w:rsidR="00887290" w:rsidRPr="0074155D" w14:paraId="3C371EE7" w14:textId="77777777" w:rsidTr="0074155D">
        <w:trPr>
          <w:trHeight w:val="284"/>
          <w:jc w:val="center"/>
        </w:trPr>
        <w:tc>
          <w:tcPr>
            <w:tcW w:w="929" w:type="dxa"/>
            <w:vMerge w:val="restart"/>
            <w:tcMar>
              <w:left w:w="28" w:type="dxa"/>
              <w:right w:w="28" w:type="dxa"/>
            </w:tcMar>
            <w:vAlign w:val="center"/>
          </w:tcPr>
          <w:p w14:paraId="208A0CEB" w14:textId="77777777" w:rsidR="00887290" w:rsidRPr="0074155D" w:rsidRDefault="00887290" w:rsidP="0074155D">
            <w:pPr>
              <w:adjustRightInd w:val="0"/>
              <w:snapToGrid w:val="0"/>
              <w:jc w:val="center"/>
              <w:rPr>
                <w:sz w:val="21"/>
                <w:szCs w:val="21"/>
              </w:rPr>
            </w:pPr>
          </w:p>
          <w:p w14:paraId="041ABE4D" w14:textId="77777777" w:rsidR="00887290" w:rsidRPr="0074155D" w:rsidRDefault="00887290" w:rsidP="0074155D">
            <w:pPr>
              <w:adjustRightInd w:val="0"/>
              <w:snapToGrid w:val="0"/>
              <w:jc w:val="center"/>
              <w:rPr>
                <w:sz w:val="21"/>
                <w:szCs w:val="21"/>
              </w:rPr>
            </w:pPr>
          </w:p>
          <w:p w14:paraId="2A948534" w14:textId="6B1E4A71" w:rsidR="00887290" w:rsidRPr="0074155D" w:rsidRDefault="00887290" w:rsidP="0074155D">
            <w:pPr>
              <w:adjustRightInd w:val="0"/>
              <w:snapToGrid w:val="0"/>
              <w:jc w:val="center"/>
              <w:rPr>
                <w:sz w:val="21"/>
                <w:szCs w:val="21"/>
              </w:rPr>
            </w:pPr>
            <w:r w:rsidRPr="0074155D">
              <w:rPr>
                <w:sz w:val="21"/>
                <w:szCs w:val="21"/>
              </w:rPr>
              <w:t>环境</w:t>
            </w:r>
          </w:p>
          <w:p w14:paraId="1EC6E77F" w14:textId="77777777" w:rsidR="00887290" w:rsidRPr="0074155D" w:rsidRDefault="00887290" w:rsidP="0074155D">
            <w:pPr>
              <w:adjustRightInd w:val="0"/>
              <w:snapToGrid w:val="0"/>
              <w:jc w:val="center"/>
              <w:rPr>
                <w:sz w:val="21"/>
                <w:szCs w:val="21"/>
              </w:rPr>
            </w:pPr>
            <w:r w:rsidRPr="0074155D">
              <w:rPr>
                <w:sz w:val="21"/>
                <w:szCs w:val="21"/>
              </w:rPr>
              <w:lastRenderedPageBreak/>
              <w:t>保护</w:t>
            </w:r>
          </w:p>
        </w:tc>
        <w:tc>
          <w:tcPr>
            <w:tcW w:w="2418" w:type="dxa"/>
            <w:tcMar>
              <w:left w:w="28" w:type="dxa"/>
              <w:right w:w="28" w:type="dxa"/>
            </w:tcMar>
            <w:vAlign w:val="center"/>
          </w:tcPr>
          <w:p w14:paraId="4FABB12D" w14:textId="77777777" w:rsidR="00887290" w:rsidRPr="0074155D" w:rsidRDefault="00887290" w:rsidP="0074155D">
            <w:pPr>
              <w:adjustRightInd w:val="0"/>
              <w:snapToGrid w:val="0"/>
              <w:rPr>
                <w:sz w:val="21"/>
                <w:szCs w:val="21"/>
              </w:rPr>
            </w:pPr>
            <w:r w:rsidRPr="0074155D">
              <w:rPr>
                <w:sz w:val="21"/>
                <w:szCs w:val="21"/>
              </w:rPr>
              <w:lastRenderedPageBreak/>
              <w:t>控制轨道交通干线两侧的噪声水平，减轻沿线噪声对居民生活环境的影</w:t>
            </w:r>
            <w:r w:rsidRPr="0074155D">
              <w:rPr>
                <w:sz w:val="21"/>
                <w:szCs w:val="21"/>
              </w:rPr>
              <w:lastRenderedPageBreak/>
              <w:t>响</w:t>
            </w:r>
          </w:p>
        </w:tc>
        <w:tc>
          <w:tcPr>
            <w:tcW w:w="3122" w:type="dxa"/>
            <w:tcMar>
              <w:left w:w="28" w:type="dxa"/>
              <w:right w:w="28" w:type="dxa"/>
            </w:tcMar>
            <w:vAlign w:val="center"/>
          </w:tcPr>
          <w:p w14:paraId="08B8F47A" w14:textId="77777777" w:rsidR="00887290" w:rsidRPr="0074155D" w:rsidRDefault="00887290" w:rsidP="0074155D">
            <w:pPr>
              <w:adjustRightInd w:val="0"/>
              <w:snapToGrid w:val="0"/>
              <w:jc w:val="center"/>
              <w:rPr>
                <w:sz w:val="21"/>
                <w:szCs w:val="21"/>
              </w:rPr>
            </w:pPr>
            <w:r w:rsidRPr="0074155D">
              <w:rPr>
                <w:sz w:val="21"/>
                <w:szCs w:val="21"/>
              </w:rPr>
              <w:lastRenderedPageBreak/>
              <w:t>轨道交通两侧昼、夜间等效连续</w:t>
            </w:r>
            <w:r w:rsidRPr="0074155D">
              <w:rPr>
                <w:sz w:val="21"/>
                <w:szCs w:val="21"/>
              </w:rPr>
              <w:t>A</w:t>
            </w:r>
            <w:r w:rsidRPr="0074155D">
              <w:rPr>
                <w:sz w:val="21"/>
                <w:szCs w:val="21"/>
              </w:rPr>
              <w:t>声级</w:t>
            </w:r>
          </w:p>
          <w:p w14:paraId="3A8799BA" w14:textId="77777777" w:rsidR="00887290" w:rsidRPr="0074155D" w:rsidRDefault="00887290" w:rsidP="0074155D">
            <w:pPr>
              <w:adjustRightInd w:val="0"/>
              <w:snapToGrid w:val="0"/>
              <w:jc w:val="center"/>
              <w:rPr>
                <w:sz w:val="21"/>
                <w:szCs w:val="21"/>
              </w:rPr>
            </w:pPr>
            <w:r w:rsidRPr="0074155D">
              <w:rPr>
                <w:sz w:val="21"/>
                <w:szCs w:val="21"/>
              </w:rPr>
              <w:t>dB</w:t>
            </w:r>
            <w:r w:rsidRPr="0074155D">
              <w:rPr>
                <w:sz w:val="21"/>
                <w:szCs w:val="21"/>
              </w:rPr>
              <w:t>（</w:t>
            </w:r>
            <w:r w:rsidRPr="0074155D">
              <w:rPr>
                <w:sz w:val="21"/>
                <w:szCs w:val="21"/>
              </w:rPr>
              <w:t>A</w:t>
            </w:r>
            <w:r w:rsidRPr="0074155D">
              <w:rPr>
                <w:sz w:val="21"/>
                <w:szCs w:val="21"/>
              </w:rPr>
              <w:t>）（昼</w:t>
            </w:r>
            <w:r w:rsidRPr="0074155D">
              <w:rPr>
                <w:sz w:val="21"/>
                <w:szCs w:val="21"/>
              </w:rPr>
              <w:t>/</w:t>
            </w:r>
            <w:r w:rsidRPr="0074155D">
              <w:rPr>
                <w:sz w:val="21"/>
                <w:szCs w:val="21"/>
              </w:rPr>
              <w:t>夜）</w:t>
            </w:r>
          </w:p>
        </w:tc>
        <w:tc>
          <w:tcPr>
            <w:tcW w:w="2622" w:type="dxa"/>
            <w:tcMar>
              <w:left w:w="28" w:type="dxa"/>
              <w:right w:w="28" w:type="dxa"/>
            </w:tcMar>
            <w:vAlign w:val="center"/>
          </w:tcPr>
          <w:p w14:paraId="7F215141" w14:textId="77777777" w:rsidR="00887290" w:rsidRPr="0074155D" w:rsidRDefault="00887290" w:rsidP="0074155D">
            <w:pPr>
              <w:adjustRightInd w:val="0"/>
              <w:snapToGrid w:val="0"/>
              <w:jc w:val="center"/>
              <w:rPr>
                <w:sz w:val="21"/>
                <w:szCs w:val="21"/>
              </w:rPr>
            </w:pPr>
            <w:r w:rsidRPr="0074155D">
              <w:rPr>
                <w:sz w:val="21"/>
                <w:szCs w:val="21"/>
              </w:rPr>
              <w:t>由轨道交通产生的噪声影响满足沿线声环境敏感点的噪声控制要求</w:t>
            </w:r>
          </w:p>
        </w:tc>
      </w:tr>
      <w:tr w:rsidR="00887290" w:rsidRPr="0074155D" w14:paraId="536A865E" w14:textId="77777777" w:rsidTr="0074155D">
        <w:trPr>
          <w:trHeight w:val="284"/>
          <w:jc w:val="center"/>
        </w:trPr>
        <w:tc>
          <w:tcPr>
            <w:tcW w:w="929" w:type="dxa"/>
            <w:vMerge/>
            <w:tcMar>
              <w:left w:w="28" w:type="dxa"/>
              <w:right w:w="28" w:type="dxa"/>
            </w:tcMar>
            <w:vAlign w:val="center"/>
          </w:tcPr>
          <w:p w14:paraId="29A95A2A" w14:textId="77777777" w:rsidR="00887290" w:rsidRPr="0074155D" w:rsidRDefault="00887290" w:rsidP="0074155D">
            <w:pPr>
              <w:adjustRightInd w:val="0"/>
              <w:snapToGrid w:val="0"/>
              <w:jc w:val="center"/>
              <w:rPr>
                <w:sz w:val="21"/>
                <w:szCs w:val="21"/>
              </w:rPr>
            </w:pPr>
          </w:p>
        </w:tc>
        <w:tc>
          <w:tcPr>
            <w:tcW w:w="2418" w:type="dxa"/>
            <w:tcMar>
              <w:left w:w="28" w:type="dxa"/>
              <w:right w:w="28" w:type="dxa"/>
            </w:tcMar>
            <w:vAlign w:val="center"/>
          </w:tcPr>
          <w:p w14:paraId="60F4B35B" w14:textId="77777777" w:rsidR="00887290" w:rsidRPr="0074155D" w:rsidRDefault="00887290" w:rsidP="0074155D">
            <w:pPr>
              <w:adjustRightInd w:val="0"/>
              <w:snapToGrid w:val="0"/>
              <w:rPr>
                <w:sz w:val="21"/>
                <w:szCs w:val="21"/>
              </w:rPr>
            </w:pPr>
            <w:r w:rsidRPr="0074155D">
              <w:rPr>
                <w:sz w:val="21"/>
                <w:szCs w:val="21"/>
              </w:rPr>
              <w:t>控制轨道交通干线两侧区域两侧环境振动水平</w:t>
            </w:r>
          </w:p>
        </w:tc>
        <w:tc>
          <w:tcPr>
            <w:tcW w:w="3122" w:type="dxa"/>
            <w:tcMar>
              <w:left w:w="28" w:type="dxa"/>
              <w:right w:w="28" w:type="dxa"/>
            </w:tcMar>
            <w:vAlign w:val="center"/>
          </w:tcPr>
          <w:p w14:paraId="26918972" w14:textId="77777777" w:rsidR="00887290" w:rsidRPr="0074155D" w:rsidRDefault="00887290" w:rsidP="0074155D">
            <w:pPr>
              <w:adjustRightInd w:val="0"/>
              <w:snapToGrid w:val="0"/>
              <w:jc w:val="center"/>
              <w:rPr>
                <w:sz w:val="21"/>
                <w:szCs w:val="21"/>
              </w:rPr>
            </w:pPr>
            <w:r w:rsidRPr="0074155D">
              <w:rPr>
                <w:sz w:val="21"/>
                <w:szCs w:val="21"/>
              </w:rPr>
              <w:t>环境振动：</w:t>
            </w:r>
            <w:r w:rsidRPr="0074155D">
              <w:rPr>
                <w:sz w:val="21"/>
                <w:szCs w:val="21"/>
              </w:rPr>
              <w:t>Z</w:t>
            </w:r>
            <w:r w:rsidRPr="0074155D">
              <w:rPr>
                <w:sz w:val="21"/>
                <w:szCs w:val="21"/>
              </w:rPr>
              <w:t>振级（</w:t>
            </w:r>
            <w:proofErr w:type="spellStart"/>
            <w:r w:rsidRPr="0074155D">
              <w:rPr>
                <w:sz w:val="21"/>
                <w:szCs w:val="21"/>
              </w:rPr>
              <w:t>VLZmax</w:t>
            </w:r>
            <w:proofErr w:type="spellEnd"/>
            <w:r w:rsidRPr="0074155D">
              <w:rPr>
                <w:sz w:val="21"/>
                <w:szCs w:val="21"/>
              </w:rPr>
              <w:t>）</w:t>
            </w:r>
          </w:p>
        </w:tc>
        <w:tc>
          <w:tcPr>
            <w:tcW w:w="2622" w:type="dxa"/>
            <w:tcMar>
              <w:left w:w="28" w:type="dxa"/>
              <w:right w:w="28" w:type="dxa"/>
            </w:tcMar>
            <w:vAlign w:val="center"/>
          </w:tcPr>
          <w:p w14:paraId="385296A8" w14:textId="77777777" w:rsidR="00887290" w:rsidRPr="0074155D" w:rsidRDefault="00887290" w:rsidP="0074155D">
            <w:pPr>
              <w:adjustRightInd w:val="0"/>
              <w:snapToGrid w:val="0"/>
              <w:rPr>
                <w:sz w:val="21"/>
                <w:szCs w:val="21"/>
              </w:rPr>
            </w:pPr>
            <w:r w:rsidRPr="0074155D">
              <w:rPr>
                <w:sz w:val="21"/>
                <w:szCs w:val="21"/>
              </w:rPr>
              <w:t>参照城市声环境功能区划，沿线环境振动敏感点的环境振动水平满足控制要求</w:t>
            </w:r>
          </w:p>
        </w:tc>
      </w:tr>
      <w:tr w:rsidR="00887290" w:rsidRPr="0074155D" w14:paraId="671BF595" w14:textId="77777777" w:rsidTr="0074155D">
        <w:trPr>
          <w:trHeight w:val="284"/>
          <w:jc w:val="center"/>
        </w:trPr>
        <w:tc>
          <w:tcPr>
            <w:tcW w:w="929" w:type="dxa"/>
            <w:vMerge/>
            <w:tcMar>
              <w:left w:w="28" w:type="dxa"/>
              <w:right w:w="28" w:type="dxa"/>
            </w:tcMar>
            <w:vAlign w:val="center"/>
          </w:tcPr>
          <w:p w14:paraId="38B1AE19" w14:textId="77777777" w:rsidR="00887290" w:rsidRPr="0074155D" w:rsidRDefault="00887290" w:rsidP="0074155D">
            <w:pPr>
              <w:adjustRightInd w:val="0"/>
              <w:snapToGrid w:val="0"/>
              <w:jc w:val="center"/>
              <w:rPr>
                <w:sz w:val="21"/>
                <w:szCs w:val="21"/>
              </w:rPr>
            </w:pPr>
          </w:p>
        </w:tc>
        <w:tc>
          <w:tcPr>
            <w:tcW w:w="2418" w:type="dxa"/>
            <w:tcMar>
              <w:left w:w="28" w:type="dxa"/>
              <w:right w:w="28" w:type="dxa"/>
            </w:tcMar>
            <w:vAlign w:val="center"/>
          </w:tcPr>
          <w:p w14:paraId="1370C8C8" w14:textId="77777777" w:rsidR="00887290" w:rsidRPr="0074155D" w:rsidRDefault="00887290" w:rsidP="0074155D">
            <w:pPr>
              <w:adjustRightInd w:val="0"/>
              <w:snapToGrid w:val="0"/>
              <w:jc w:val="center"/>
              <w:rPr>
                <w:sz w:val="21"/>
                <w:szCs w:val="21"/>
              </w:rPr>
            </w:pPr>
            <w:r w:rsidRPr="0074155D">
              <w:rPr>
                <w:sz w:val="21"/>
                <w:szCs w:val="21"/>
              </w:rPr>
              <w:t>控制水体污染。</w:t>
            </w:r>
          </w:p>
        </w:tc>
        <w:tc>
          <w:tcPr>
            <w:tcW w:w="3122" w:type="dxa"/>
            <w:tcMar>
              <w:left w:w="28" w:type="dxa"/>
              <w:right w:w="28" w:type="dxa"/>
            </w:tcMar>
            <w:vAlign w:val="center"/>
          </w:tcPr>
          <w:p w14:paraId="68D35002" w14:textId="77777777" w:rsidR="00887290" w:rsidRPr="0074155D" w:rsidRDefault="00887290" w:rsidP="0074155D">
            <w:pPr>
              <w:adjustRightInd w:val="0"/>
              <w:snapToGrid w:val="0"/>
              <w:jc w:val="center"/>
              <w:rPr>
                <w:sz w:val="21"/>
                <w:szCs w:val="21"/>
              </w:rPr>
            </w:pPr>
            <w:r w:rsidRPr="0074155D">
              <w:rPr>
                <w:sz w:val="21"/>
                <w:szCs w:val="21"/>
              </w:rPr>
              <w:t>轨道交通污水处理达标率</w:t>
            </w:r>
          </w:p>
        </w:tc>
        <w:tc>
          <w:tcPr>
            <w:tcW w:w="2622" w:type="dxa"/>
            <w:tcMar>
              <w:left w:w="28" w:type="dxa"/>
              <w:right w:w="28" w:type="dxa"/>
            </w:tcMar>
            <w:vAlign w:val="center"/>
          </w:tcPr>
          <w:p w14:paraId="0DB15524" w14:textId="77777777" w:rsidR="00887290" w:rsidRPr="0074155D" w:rsidRDefault="00887290" w:rsidP="0074155D">
            <w:pPr>
              <w:adjustRightInd w:val="0"/>
              <w:snapToGrid w:val="0"/>
              <w:rPr>
                <w:sz w:val="21"/>
                <w:szCs w:val="21"/>
              </w:rPr>
            </w:pPr>
            <w:r w:rsidRPr="0074155D">
              <w:rPr>
                <w:sz w:val="21"/>
                <w:szCs w:val="21"/>
              </w:rPr>
              <w:t>车辆段、停车场、车站的污水应达标排放。</w:t>
            </w:r>
          </w:p>
        </w:tc>
      </w:tr>
      <w:tr w:rsidR="00887290" w:rsidRPr="0074155D" w14:paraId="0CDE6B6D" w14:textId="77777777" w:rsidTr="0074155D">
        <w:trPr>
          <w:trHeight w:val="284"/>
          <w:jc w:val="center"/>
        </w:trPr>
        <w:tc>
          <w:tcPr>
            <w:tcW w:w="929" w:type="dxa"/>
            <w:vMerge/>
            <w:tcMar>
              <w:left w:w="28" w:type="dxa"/>
              <w:right w:w="28" w:type="dxa"/>
            </w:tcMar>
            <w:vAlign w:val="center"/>
          </w:tcPr>
          <w:p w14:paraId="36A9351D" w14:textId="77777777" w:rsidR="00887290" w:rsidRPr="0074155D" w:rsidRDefault="00887290" w:rsidP="0074155D">
            <w:pPr>
              <w:adjustRightInd w:val="0"/>
              <w:snapToGrid w:val="0"/>
              <w:jc w:val="center"/>
              <w:rPr>
                <w:sz w:val="21"/>
                <w:szCs w:val="21"/>
              </w:rPr>
            </w:pPr>
          </w:p>
        </w:tc>
        <w:tc>
          <w:tcPr>
            <w:tcW w:w="2418" w:type="dxa"/>
            <w:tcMar>
              <w:left w:w="28" w:type="dxa"/>
              <w:right w:w="28" w:type="dxa"/>
            </w:tcMar>
            <w:vAlign w:val="center"/>
          </w:tcPr>
          <w:p w14:paraId="1467672A" w14:textId="77777777" w:rsidR="00887290" w:rsidRPr="0074155D" w:rsidRDefault="00887290" w:rsidP="0074155D">
            <w:pPr>
              <w:adjustRightInd w:val="0"/>
              <w:snapToGrid w:val="0"/>
              <w:rPr>
                <w:sz w:val="21"/>
                <w:szCs w:val="21"/>
              </w:rPr>
            </w:pPr>
            <w:r w:rsidRPr="0074155D">
              <w:rPr>
                <w:sz w:val="21"/>
                <w:szCs w:val="21"/>
              </w:rPr>
              <w:t>控制轨道交通工程施工及运营对地下水位及水质的影响，避免由此引起地质灾害。</w:t>
            </w:r>
          </w:p>
        </w:tc>
        <w:tc>
          <w:tcPr>
            <w:tcW w:w="3122" w:type="dxa"/>
            <w:tcMar>
              <w:left w:w="28" w:type="dxa"/>
              <w:right w:w="28" w:type="dxa"/>
            </w:tcMar>
            <w:vAlign w:val="center"/>
          </w:tcPr>
          <w:p w14:paraId="5DED70A0" w14:textId="77777777" w:rsidR="00887290" w:rsidRPr="0074155D" w:rsidRDefault="00887290" w:rsidP="0074155D">
            <w:pPr>
              <w:adjustRightInd w:val="0"/>
              <w:snapToGrid w:val="0"/>
              <w:jc w:val="center"/>
              <w:rPr>
                <w:sz w:val="21"/>
                <w:szCs w:val="21"/>
              </w:rPr>
            </w:pPr>
            <w:r w:rsidRPr="0074155D">
              <w:rPr>
                <w:sz w:val="21"/>
                <w:szCs w:val="21"/>
              </w:rPr>
              <w:t>地下水水质</w:t>
            </w:r>
          </w:p>
        </w:tc>
        <w:tc>
          <w:tcPr>
            <w:tcW w:w="2622" w:type="dxa"/>
            <w:tcMar>
              <w:left w:w="28" w:type="dxa"/>
              <w:right w:w="28" w:type="dxa"/>
            </w:tcMar>
            <w:vAlign w:val="center"/>
          </w:tcPr>
          <w:p w14:paraId="79069711" w14:textId="77777777" w:rsidR="00887290" w:rsidRPr="0074155D" w:rsidRDefault="00887290" w:rsidP="0074155D">
            <w:pPr>
              <w:adjustRightInd w:val="0"/>
              <w:snapToGrid w:val="0"/>
              <w:jc w:val="center"/>
              <w:rPr>
                <w:sz w:val="21"/>
                <w:szCs w:val="21"/>
              </w:rPr>
            </w:pPr>
            <w:r w:rsidRPr="0074155D">
              <w:rPr>
                <w:sz w:val="21"/>
                <w:szCs w:val="21"/>
              </w:rPr>
              <w:t>符合标准要求。</w:t>
            </w:r>
          </w:p>
        </w:tc>
      </w:tr>
      <w:tr w:rsidR="00887290" w:rsidRPr="0074155D" w14:paraId="4C50B9FE" w14:textId="77777777" w:rsidTr="0074155D">
        <w:trPr>
          <w:trHeight w:val="284"/>
          <w:jc w:val="center"/>
        </w:trPr>
        <w:tc>
          <w:tcPr>
            <w:tcW w:w="929" w:type="dxa"/>
            <w:vMerge/>
            <w:tcMar>
              <w:left w:w="28" w:type="dxa"/>
              <w:right w:w="28" w:type="dxa"/>
            </w:tcMar>
            <w:vAlign w:val="center"/>
          </w:tcPr>
          <w:p w14:paraId="4BCBFF00" w14:textId="77777777" w:rsidR="00887290" w:rsidRPr="0074155D" w:rsidRDefault="00887290" w:rsidP="0074155D">
            <w:pPr>
              <w:adjustRightInd w:val="0"/>
              <w:snapToGrid w:val="0"/>
              <w:jc w:val="center"/>
              <w:rPr>
                <w:sz w:val="21"/>
                <w:szCs w:val="21"/>
              </w:rPr>
            </w:pPr>
          </w:p>
        </w:tc>
        <w:tc>
          <w:tcPr>
            <w:tcW w:w="2418" w:type="dxa"/>
            <w:tcMar>
              <w:left w:w="28" w:type="dxa"/>
              <w:right w:w="28" w:type="dxa"/>
            </w:tcMar>
            <w:vAlign w:val="center"/>
          </w:tcPr>
          <w:p w14:paraId="6C028B00" w14:textId="77777777" w:rsidR="00887290" w:rsidRPr="0074155D" w:rsidRDefault="00887290" w:rsidP="0074155D">
            <w:pPr>
              <w:adjustRightInd w:val="0"/>
              <w:snapToGrid w:val="0"/>
              <w:jc w:val="center"/>
              <w:rPr>
                <w:sz w:val="21"/>
                <w:szCs w:val="21"/>
              </w:rPr>
            </w:pPr>
            <w:r w:rsidRPr="0074155D">
              <w:rPr>
                <w:sz w:val="21"/>
                <w:szCs w:val="21"/>
              </w:rPr>
              <w:t>大气环境质量达标。</w:t>
            </w:r>
          </w:p>
        </w:tc>
        <w:tc>
          <w:tcPr>
            <w:tcW w:w="3122" w:type="dxa"/>
            <w:tcMar>
              <w:left w:w="28" w:type="dxa"/>
              <w:right w:w="28" w:type="dxa"/>
            </w:tcMar>
            <w:vAlign w:val="center"/>
          </w:tcPr>
          <w:p w14:paraId="389B5D56" w14:textId="77777777" w:rsidR="00887290" w:rsidRPr="0074155D" w:rsidRDefault="00887290" w:rsidP="0074155D">
            <w:pPr>
              <w:adjustRightInd w:val="0"/>
              <w:snapToGrid w:val="0"/>
              <w:jc w:val="center"/>
              <w:rPr>
                <w:sz w:val="21"/>
                <w:szCs w:val="21"/>
              </w:rPr>
            </w:pPr>
            <w:r w:rsidRPr="0074155D">
              <w:rPr>
                <w:sz w:val="21"/>
                <w:szCs w:val="21"/>
              </w:rPr>
              <w:t>风亭异味嗅域值范围</w:t>
            </w:r>
          </w:p>
        </w:tc>
        <w:tc>
          <w:tcPr>
            <w:tcW w:w="2622" w:type="dxa"/>
            <w:tcMar>
              <w:left w:w="28" w:type="dxa"/>
              <w:right w:w="28" w:type="dxa"/>
            </w:tcMar>
            <w:vAlign w:val="center"/>
          </w:tcPr>
          <w:p w14:paraId="3B587A18" w14:textId="77777777" w:rsidR="00887290" w:rsidRPr="0074155D" w:rsidRDefault="00887290" w:rsidP="0074155D">
            <w:pPr>
              <w:adjustRightInd w:val="0"/>
              <w:snapToGrid w:val="0"/>
              <w:jc w:val="center"/>
              <w:rPr>
                <w:sz w:val="21"/>
                <w:szCs w:val="21"/>
              </w:rPr>
            </w:pPr>
            <w:r w:rsidRPr="0074155D">
              <w:rPr>
                <w:sz w:val="21"/>
                <w:szCs w:val="21"/>
              </w:rPr>
              <w:t>达标排放。</w:t>
            </w:r>
          </w:p>
        </w:tc>
      </w:tr>
      <w:tr w:rsidR="00887290" w:rsidRPr="0074155D" w14:paraId="084238DB" w14:textId="77777777" w:rsidTr="0074155D">
        <w:trPr>
          <w:trHeight w:val="284"/>
          <w:jc w:val="center"/>
        </w:trPr>
        <w:tc>
          <w:tcPr>
            <w:tcW w:w="929" w:type="dxa"/>
            <w:vMerge/>
            <w:tcMar>
              <w:left w:w="28" w:type="dxa"/>
              <w:right w:w="28" w:type="dxa"/>
            </w:tcMar>
            <w:vAlign w:val="center"/>
          </w:tcPr>
          <w:p w14:paraId="2C768A88" w14:textId="77777777" w:rsidR="00887290" w:rsidRPr="0074155D" w:rsidRDefault="00887290" w:rsidP="0074155D">
            <w:pPr>
              <w:adjustRightInd w:val="0"/>
              <w:snapToGrid w:val="0"/>
              <w:jc w:val="center"/>
              <w:rPr>
                <w:sz w:val="21"/>
                <w:szCs w:val="21"/>
              </w:rPr>
            </w:pPr>
          </w:p>
        </w:tc>
        <w:tc>
          <w:tcPr>
            <w:tcW w:w="2418" w:type="dxa"/>
            <w:vMerge w:val="restart"/>
            <w:tcMar>
              <w:left w:w="28" w:type="dxa"/>
              <w:right w:w="28" w:type="dxa"/>
            </w:tcMar>
            <w:vAlign w:val="center"/>
          </w:tcPr>
          <w:p w14:paraId="5AAD5873" w14:textId="3E69FF51" w:rsidR="00887290" w:rsidRPr="0074155D" w:rsidRDefault="00887290" w:rsidP="0074155D">
            <w:pPr>
              <w:adjustRightInd w:val="0"/>
              <w:snapToGrid w:val="0"/>
              <w:jc w:val="center"/>
              <w:rPr>
                <w:sz w:val="21"/>
                <w:szCs w:val="21"/>
              </w:rPr>
            </w:pPr>
            <w:r w:rsidRPr="0074155D">
              <w:rPr>
                <w:sz w:val="21"/>
                <w:szCs w:val="21"/>
              </w:rPr>
              <w:t>电磁环境质量达标。</w:t>
            </w:r>
          </w:p>
        </w:tc>
        <w:tc>
          <w:tcPr>
            <w:tcW w:w="3122" w:type="dxa"/>
            <w:tcMar>
              <w:left w:w="28" w:type="dxa"/>
              <w:right w:w="28" w:type="dxa"/>
            </w:tcMar>
            <w:vAlign w:val="center"/>
          </w:tcPr>
          <w:p w14:paraId="472713D6" w14:textId="0ADB4DCF" w:rsidR="00887290" w:rsidRPr="0074155D" w:rsidRDefault="00887290" w:rsidP="0074155D">
            <w:pPr>
              <w:adjustRightInd w:val="0"/>
              <w:snapToGrid w:val="0"/>
              <w:jc w:val="center"/>
              <w:rPr>
                <w:sz w:val="21"/>
                <w:szCs w:val="21"/>
              </w:rPr>
            </w:pPr>
            <w:r w:rsidRPr="0074155D">
              <w:rPr>
                <w:sz w:val="21"/>
                <w:szCs w:val="21"/>
              </w:rPr>
              <w:t>电视收视信噪比</w:t>
            </w:r>
          </w:p>
        </w:tc>
        <w:tc>
          <w:tcPr>
            <w:tcW w:w="2622" w:type="dxa"/>
            <w:tcMar>
              <w:left w:w="28" w:type="dxa"/>
              <w:right w:w="28" w:type="dxa"/>
            </w:tcMar>
            <w:vAlign w:val="center"/>
          </w:tcPr>
          <w:p w14:paraId="4130CD56" w14:textId="1A44B041" w:rsidR="00887290" w:rsidRPr="0074155D" w:rsidRDefault="00887290" w:rsidP="0074155D">
            <w:pPr>
              <w:adjustRightInd w:val="0"/>
              <w:snapToGrid w:val="0"/>
              <w:jc w:val="center"/>
              <w:rPr>
                <w:sz w:val="21"/>
                <w:szCs w:val="21"/>
              </w:rPr>
            </w:pPr>
            <w:r w:rsidRPr="0074155D">
              <w:rPr>
                <w:sz w:val="21"/>
                <w:szCs w:val="21"/>
              </w:rPr>
              <w:t>≥35dB</w:t>
            </w:r>
            <w:r w:rsidRPr="0074155D">
              <w:rPr>
                <w:sz w:val="21"/>
                <w:szCs w:val="21"/>
              </w:rPr>
              <w:t>。</w:t>
            </w:r>
          </w:p>
        </w:tc>
      </w:tr>
      <w:tr w:rsidR="00887290" w:rsidRPr="0074155D" w14:paraId="2D3601A5" w14:textId="77777777" w:rsidTr="0074155D">
        <w:trPr>
          <w:trHeight w:val="284"/>
          <w:jc w:val="center"/>
        </w:trPr>
        <w:tc>
          <w:tcPr>
            <w:tcW w:w="929" w:type="dxa"/>
            <w:vMerge/>
            <w:tcMar>
              <w:left w:w="28" w:type="dxa"/>
              <w:right w:w="28" w:type="dxa"/>
            </w:tcMar>
            <w:vAlign w:val="center"/>
          </w:tcPr>
          <w:p w14:paraId="27D6853A" w14:textId="77777777" w:rsidR="00887290" w:rsidRPr="0074155D" w:rsidRDefault="00887290" w:rsidP="0074155D">
            <w:pPr>
              <w:adjustRightInd w:val="0"/>
              <w:snapToGrid w:val="0"/>
              <w:jc w:val="center"/>
              <w:rPr>
                <w:sz w:val="21"/>
                <w:szCs w:val="21"/>
              </w:rPr>
            </w:pPr>
          </w:p>
        </w:tc>
        <w:tc>
          <w:tcPr>
            <w:tcW w:w="2418" w:type="dxa"/>
            <w:vMerge/>
            <w:tcMar>
              <w:left w:w="28" w:type="dxa"/>
              <w:right w:w="28" w:type="dxa"/>
            </w:tcMar>
            <w:vAlign w:val="center"/>
          </w:tcPr>
          <w:p w14:paraId="6BC1C129" w14:textId="77777777" w:rsidR="00887290" w:rsidRPr="0074155D" w:rsidRDefault="00887290" w:rsidP="0074155D">
            <w:pPr>
              <w:adjustRightInd w:val="0"/>
              <w:snapToGrid w:val="0"/>
              <w:jc w:val="center"/>
              <w:rPr>
                <w:sz w:val="21"/>
                <w:szCs w:val="21"/>
              </w:rPr>
            </w:pPr>
          </w:p>
        </w:tc>
        <w:tc>
          <w:tcPr>
            <w:tcW w:w="3122" w:type="dxa"/>
            <w:tcMar>
              <w:left w:w="28" w:type="dxa"/>
              <w:right w:w="28" w:type="dxa"/>
            </w:tcMar>
            <w:vAlign w:val="center"/>
          </w:tcPr>
          <w:p w14:paraId="031C27E0" w14:textId="582A6DFA" w:rsidR="00887290" w:rsidRPr="0074155D" w:rsidRDefault="00887290" w:rsidP="0074155D">
            <w:pPr>
              <w:adjustRightInd w:val="0"/>
              <w:snapToGrid w:val="0"/>
              <w:jc w:val="center"/>
              <w:rPr>
                <w:sz w:val="21"/>
                <w:szCs w:val="21"/>
              </w:rPr>
            </w:pPr>
            <w:r w:rsidRPr="0074155D">
              <w:rPr>
                <w:sz w:val="21"/>
                <w:szCs w:val="21"/>
              </w:rPr>
              <w:t>工频电场强度</w:t>
            </w:r>
          </w:p>
        </w:tc>
        <w:tc>
          <w:tcPr>
            <w:tcW w:w="2622" w:type="dxa"/>
            <w:tcMar>
              <w:left w:w="28" w:type="dxa"/>
              <w:right w:w="28" w:type="dxa"/>
            </w:tcMar>
            <w:vAlign w:val="center"/>
          </w:tcPr>
          <w:p w14:paraId="6A327817" w14:textId="6EC9EAC8" w:rsidR="00887290" w:rsidRPr="0074155D" w:rsidRDefault="00887290" w:rsidP="0074155D">
            <w:pPr>
              <w:adjustRightInd w:val="0"/>
              <w:snapToGrid w:val="0"/>
              <w:jc w:val="center"/>
              <w:rPr>
                <w:sz w:val="21"/>
                <w:szCs w:val="21"/>
              </w:rPr>
            </w:pPr>
            <w:r w:rsidRPr="0074155D">
              <w:rPr>
                <w:sz w:val="21"/>
                <w:szCs w:val="21"/>
              </w:rPr>
              <w:t>&lt;4KV/m</w:t>
            </w:r>
          </w:p>
        </w:tc>
      </w:tr>
      <w:tr w:rsidR="00887290" w:rsidRPr="0074155D" w14:paraId="3B2722B3" w14:textId="77777777" w:rsidTr="0074155D">
        <w:trPr>
          <w:trHeight w:val="284"/>
          <w:jc w:val="center"/>
        </w:trPr>
        <w:tc>
          <w:tcPr>
            <w:tcW w:w="929" w:type="dxa"/>
            <w:vMerge/>
            <w:tcMar>
              <w:left w:w="28" w:type="dxa"/>
              <w:right w:w="28" w:type="dxa"/>
            </w:tcMar>
            <w:vAlign w:val="center"/>
          </w:tcPr>
          <w:p w14:paraId="0CF9F1C5" w14:textId="77777777" w:rsidR="00887290" w:rsidRPr="0074155D" w:rsidRDefault="00887290" w:rsidP="0074155D">
            <w:pPr>
              <w:adjustRightInd w:val="0"/>
              <w:snapToGrid w:val="0"/>
              <w:jc w:val="center"/>
              <w:rPr>
                <w:sz w:val="21"/>
                <w:szCs w:val="21"/>
              </w:rPr>
            </w:pPr>
          </w:p>
        </w:tc>
        <w:tc>
          <w:tcPr>
            <w:tcW w:w="2418" w:type="dxa"/>
            <w:vMerge/>
            <w:tcMar>
              <w:left w:w="28" w:type="dxa"/>
              <w:right w:w="28" w:type="dxa"/>
            </w:tcMar>
            <w:vAlign w:val="center"/>
          </w:tcPr>
          <w:p w14:paraId="6BBCC66A" w14:textId="77777777" w:rsidR="00887290" w:rsidRPr="0074155D" w:rsidRDefault="00887290" w:rsidP="0074155D">
            <w:pPr>
              <w:adjustRightInd w:val="0"/>
              <w:snapToGrid w:val="0"/>
              <w:jc w:val="center"/>
              <w:rPr>
                <w:sz w:val="21"/>
                <w:szCs w:val="21"/>
              </w:rPr>
            </w:pPr>
          </w:p>
        </w:tc>
        <w:tc>
          <w:tcPr>
            <w:tcW w:w="3122" w:type="dxa"/>
            <w:tcMar>
              <w:left w:w="28" w:type="dxa"/>
              <w:right w:w="28" w:type="dxa"/>
            </w:tcMar>
            <w:vAlign w:val="center"/>
          </w:tcPr>
          <w:p w14:paraId="4414C505" w14:textId="5340E820" w:rsidR="00887290" w:rsidRPr="0074155D" w:rsidRDefault="00887290" w:rsidP="0074155D">
            <w:pPr>
              <w:adjustRightInd w:val="0"/>
              <w:snapToGrid w:val="0"/>
              <w:jc w:val="center"/>
              <w:rPr>
                <w:sz w:val="21"/>
                <w:szCs w:val="21"/>
              </w:rPr>
            </w:pPr>
            <w:r w:rsidRPr="0074155D">
              <w:rPr>
                <w:sz w:val="21"/>
                <w:szCs w:val="21"/>
              </w:rPr>
              <w:t>工频磁感应强度</w:t>
            </w:r>
          </w:p>
        </w:tc>
        <w:tc>
          <w:tcPr>
            <w:tcW w:w="2622" w:type="dxa"/>
            <w:tcMar>
              <w:left w:w="28" w:type="dxa"/>
              <w:right w:w="28" w:type="dxa"/>
            </w:tcMar>
            <w:vAlign w:val="center"/>
          </w:tcPr>
          <w:p w14:paraId="6BD73C09" w14:textId="5E39996B" w:rsidR="00887290" w:rsidRPr="0074155D" w:rsidRDefault="00887290" w:rsidP="0074155D">
            <w:pPr>
              <w:adjustRightInd w:val="0"/>
              <w:snapToGrid w:val="0"/>
              <w:jc w:val="center"/>
              <w:rPr>
                <w:sz w:val="21"/>
                <w:szCs w:val="21"/>
              </w:rPr>
            </w:pPr>
            <w:r w:rsidRPr="0074155D">
              <w:rPr>
                <w:sz w:val="21"/>
                <w:szCs w:val="21"/>
              </w:rPr>
              <w:t>&lt;0.1mT</w:t>
            </w:r>
          </w:p>
        </w:tc>
      </w:tr>
      <w:tr w:rsidR="00887290" w:rsidRPr="0074155D" w14:paraId="3DD4A451" w14:textId="77777777" w:rsidTr="0074155D">
        <w:trPr>
          <w:trHeight w:val="284"/>
          <w:jc w:val="center"/>
        </w:trPr>
        <w:tc>
          <w:tcPr>
            <w:tcW w:w="929" w:type="dxa"/>
            <w:vMerge/>
            <w:tcMar>
              <w:left w:w="28" w:type="dxa"/>
              <w:right w:w="28" w:type="dxa"/>
            </w:tcMar>
            <w:vAlign w:val="center"/>
          </w:tcPr>
          <w:p w14:paraId="41B34DEA" w14:textId="77777777" w:rsidR="00887290" w:rsidRPr="0074155D" w:rsidRDefault="00887290" w:rsidP="0074155D">
            <w:pPr>
              <w:adjustRightInd w:val="0"/>
              <w:snapToGrid w:val="0"/>
              <w:jc w:val="center"/>
              <w:rPr>
                <w:sz w:val="21"/>
                <w:szCs w:val="21"/>
              </w:rPr>
            </w:pPr>
          </w:p>
        </w:tc>
        <w:tc>
          <w:tcPr>
            <w:tcW w:w="2418" w:type="dxa"/>
            <w:tcMar>
              <w:left w:w="28" w:type="dxa"/>
              <w:right w:w="28" w:type="dxa"/>
            </w:tcMar>
            <w:vAlign w:val="center"/>
          </w:tcPr>
          <w:p w14:paraId="16C0D709" w14:textId="0FC3C118" w:rsidR="00887290" w:rsidRPr="0074155D" w:rsidRDefault="00887290" w:rsidP="0074155D">
            <w:pPr>
              <w:adjustRightInd w:val="0"/>
              <w:snapToGrid w:val="0"/>
              <w:jc w:val="center"/>
              <w:rPr>
                <w:sz w:val="21"/>
                <w:szCs w:val="21"/>
              </w:rPr>
            </w:pPr>
            <w:r w:rsidRPr="0074155D">
              <w:rPr>
                <w:sz w:val="21"/>
                <w:szCs w:val="21"/>
              </w:rPr>
              <w:t>尽量减少侵占、绿化用地，并使轨道交通成为城市一道新的风景，做好风亭、冷却塔四周及轨道交通沿线的绿化设计。</w:t>
            </w:r>
          </w:p>
        </w:tc>
        <w:tc>
          <w:tcPr>
            <w:tcW w:w="3122" w:type="dxa"/>
            <w:tcMar>
              <w:left w:w="28" w:type="dxa"/>
              <w:right w:w="28" w:type="dxa"/>
            </w:tcMar>
            <w:vAlign w:val="center"/>
          </w:tcPr>
          <w:p w14:paraId="63D36765" w14:textId="77777777" w:rsidR="00887290" w:rsidRPr="0074155D" w:rsidRDefault="00887290" w:rsidP="0074155D">
            <w:pPr>
              <w:adjustRightInd w:val="0"/>
              <w:snapToGrid w:val="0"/>
              <w:jc w:val="center"/>
              <w:rPr>
                <w:sz w:val="21"/>
                <w:szCs w:val="21"/>
              </w:rPr>
            </w:pPr>
            <w:r w:rsidRPr="0074155D">
              <w:rPr>
                <w:sz w:val="21"/>
                <w:szCs w:val="21"/>
              </w:rPr>
              <w:t>轨道交通占用绿地资源</w:t>
            </w:r>
          </w:p>
          <w:p w14:paraId="7F06439D" w14:textId="403277F1" w:rsidR="00887290" w:rsidRPr="0074155D" w:rsidRDefault="00887290" w:rsidP="0074155D">
            <w:pPr>
              <w:adjustRightInd w:val="0"/>
              <w:snapToGrid w:val="0"/>
              <w:jc w:val="center"/>
              <w:rPr>
                <w:sz w:val="21"/>
                <w:szCs w:val="21"/>
              </w:rPr>
            </w:pPr>
            <w:r w:rsidRPr="0074155D">
              <w:rPr>
                <w:sz w:val="21"/>
                <w:szCs w:val="21"/>
              </w:rPr>
              <w:t>植被恢复率</w:t>
            </w:r>
          </w:p>
        </w:tc>
        <w:tc>
          <w:tcPr>
            <w:tcW w:w="2622" w:type="dxa"/>
            <w:tcMar>
              <w:left w:w="28" w:type="dxa"/>
              <w:right w:w="28" w:type="dxa"/>
            </w:tcMar>
            <w:vAlign w:val="center"/>
          </w:tcPr>
          <w:p w14:paraId="2E5CEBF3" w14:textId="6B3021C1" w:rsidR="00887290" w:rsidRPr="0074155D" w:rsidRDefault="00887290" w:rsidP="0074155D">
            <w:pPr>
              <w:adjustRightInd w:val="0"/>
              <w:snapToGrid w:val="0"/>
              <w:jc w:val="center"/>
              <w:rPr>
                <w:sz w:val="21"/>
                <w:szCs w:val="21"/>
              </w:rPr>
            </w:pPr>
            <w:r w:rsidRPr="0074155D">
              <w:rPr>
                <w:sz w:val="21"/>
                <w:szCs w:val="21"/>
              </w:rPr>
              <w:t>100%</w:t>
            </w:r>
          </w:p>
        </w:tc>
      </w:tr>
      <w:tr w:rsidR="00887290" w:rsidRPr="0074155D" w14:paraId="741013CC" w14:textId="77777777" w:rsidTr="0074155D">
        <w:trPr>
          <w:trHeight w:val="284"/>
          <w:jc w:val="center"/>
        </w:trPr>
        <w:tc>
          <w:tcPr>
            <w:tcW w:w="929" w:type="dxa"/>
            <w:vMerge/>
            <w:tcMar>
              <w:left w:w="28" w:type="dxa"/>
              <w:right w:w="28" w:type="dxa"/>
            </w:tcMar>
            <w:vAlign w:val="center"/>
          </w:tcPr>
          <w:p w14:paraId="5C2F7BB0" w14:textId="77777777" w:rsidR="00887290" w:rsidRPr="0074155D" w:rsidRDefault="00887290" w:rsidP="0074155D">
            <w:pPr>
              <w:adjustRightInd w:val="0"/>
              <w:snapToGrid w:val="0"/>
              <w:jc w:val="center"/>
              <w:rPr>
                <w:sz w:val="21"/>
                <w:szCs w:val="21"/>
              </w:rPr>
            </w:pPr>
          </w:p>
        </w:tc>
        <w:tc>
          <w:tcPr>
            <w:tcW w:w="2418" w:type="dxa"/>
            <w:tcMar>
              <w:left w:w="28" w:type="dxa"/>
              <w:right w:w="28" w:type="dxa"/>
            </w:tcMar>
            <w:vAlign w:val="center"/>
          </w:tcPr>
          <w:p w14:paraId="24A8E46F" w14:textId="308BD4B6" w:rsidR="00887290" w:rsidRPr="0074155D" w:rsidRDefault="00887290" w:rsidP="0074155D">
            <w:pPr>
              <w:adjustRightInd w:val="0"/>
              <w:snapToGrid w:val="0"/>
              <w:jc w:val="center"/>
              <w:rPr>
                <w:sz w:val="21"/>
                <w:szCs w:val="21"/>
              </w:rPr>
            </w:pPr>
            <w:r w:rsidRPr="0074155D">
              <w:rPr>
                <w:sz w:val="21"/>
                <w:szCs w:val="21"/>
              </w:rPr>
              <w:t>控制施工期水土流失，做好水土保持防治工作。</w:t>
            </w:r>
          </w:p>
        </w:tc>
        <w:tc>
          <w:tcPr>
            <w:tcW w:w="3122" w:type="dxa"/>
            <w:tcMar>
              <w:left w:w="28" w:type="dxa"/>
              <w:right w:w="28" w:type="dxa"/>
            </w:tcMar>
            <w:vAlign w:val="center"/>
          </w:tcPr>
          <w:p w14:paraId="7E503376" w14:textId="7F6C1DA9" w:rsidR="00887290" w:rsidRPr="0074155D" w:rsidRDefault="00887290" w:rsidP="0074155D">
            <w:pPr>
              <w:adjustRightInd w:val="0"/>
              <w:snapToGrid w:val="0"/>
              <w:jc w:val="center"/>
              <w:rPr>
                <w:sz w:val="21"/>
                <w:szCs w:val="21"/>
              </w:rPr>
            </w:pPr>
            <w:r w:rsidRPr="0074155D">
              <w:rPr>
                <w:sz w:val="21"/>
                <w:szCs w:val="21"/>
              </w:rPr>
              <w:t>水土流失防治六项目标</w:t>
            </w:r>
          </w:p>
        </w:tc>
        <w:tc>
          <w:tcPr>
            <w:tcW w:w="2622" w:type="dxa"/>
            <w:tcMar>
              <w:left w:w="28" w:type="dxa"/>
              <w:right w:w="28" w:type="dxa"/>
            </w:tcMar>
            <w:vAlign w:val="center"/>
          </w:tcPr>
          <w:p w14:paraId="65D33E76" w14:textId="71BACA89" w:rsidR="00887290" w:rsidRPr="0074155D" w:rsidRDefault="00887290" w:rsidP="0074155D">
            <w:pPr>
              <w:adjustRightInd w:val="0"/>
              <w:snapToGrid w:val="0"/>
              <w:jc w:val="center"/>
              <w:rPr>
                <w:sz w:val="21"/>
                <w:szCs w:val="21"/>
              </w:rPr>
            </w:pPr>
            <w:r w:rsidRPr="0074155D">
              <w:rPr>
                <w:sz w:val="21"/>
                <w:szCs w:val="21"/>
              </w:rPr>
              <w:t>满足国家及地方要求。</w:t>
            </w:r>
          </w:p>
        </w:tc>
      </w:tr>
      <w:tr w:rsidR="00887290" w:rsidRPr="0074155D" w14:paraId="45493E47" w14:textId="77777777" w:rsidTr="0074155D">
        <w:trPr>
          <w:trHeight w:val="284"/>
          <w:jc w:val="center"/>
        </w:trPr>
        <w:tc>
          <w:tcPr>
            <w:tcW w:w="929" w:type="dxa"/>
            <w:tcMar>
              <w:left w:w="28" w:type="dxa"/>
              <w:right w:w="28" w:type="dxa"/>
            </w:tcMar>
            <w:vAlign w:val="center"/>
          </w:tcPr>
          <w:p w14:paraId="0F963AA7" w14:textId="53C4C058" w:rsidR="00887290" w:rsidRPr="0074155D" w:rsidRDefault="00887290" w:rsidP="0074155D">
            <w:pPr>
              <w:adjustRightInd w:val="0"/>
              <w:snapToGrid w:val="0"/>
              <w:jc w:val="center"/>
              <w:rPr>
                <w:sz w:val="21"/>
                <w:szCs w:val="21"/>
              </w:rPr>
            </w:pPr>
            <w:r w:rsidRPr="0074155D">
              <w:rPr>
                <w:sz w:val="21"/>
                <w:szCs w:val="21"/>
              </w:rPr>
              <w:t>环境管理</w:t>
            </w:r>
          </w:p>
        </w:tc>
        <w:tc>
          <w:tcPr>
            <w:tcW w:w="2418" w:type="dxa"/>
            <w:tcMar>
              <w:left w:w="28" w:type="dxa"/>
              <w:right w:w="28" w:type="dxa"/>
            </w:tcMar>
            <w:vAlign w:val="center"/>
          </w:tcPr>
          <w:p w14:paraId="1154C57A" w14:textId="3E13D1FA" w:rsidR="00887290" w:rsidRPr="0074155D" w:rsidRDefault="00887290" w:rsidP="0074155D">
            <w:pPr>
              <w:adjustRightInd w:val="0"/>
              <w:snapToGrid w:val="0"/>
              <w:jc w:val="center"/>
              <w:rPr>
                <w:sz w:val="21"/>
                <w:szCs w:val="21"/>
              </w:rPr>
            </w:pPr>
            <w:r w:rsidRPr="0074155D">
              <w:rPr>
                <w:sz w:val="21"/>
                <w:szCs w:val="21"/>
              </w:rPr>
              <w:t>环境管理落实到位</w:t>
            </w:r>
          </w:p>
        </w:tc>
        <w:tc>
          <w:tcPr>
            <w:tcW w:w="3122" w:type="dxa"/>
            <w:tcMar>
              <w:left w:w="28" w:type="dxa"/>
              <w:right w:w="28" w:type="dxa"/>
            </w:tcMar>
            <w:vAlign w:val="center"/>
          </w:tcPr>
          <w:p w14:paraId="7C28A49F" w14:textId="196B2DC7" w:rsidR="00887290" w:rsidRPr="0074155D" w:rsidRDefault="00887290" w:rsidP="0074155D">
            <w:pPr>
              <w:adjustRightInd w:val="0"/>
              <w:snapToGrid w:val="0"/>
              <w:jc w:val="center"/>
              <w:rPr>
                <w:sz w:val="21"/>
                <w:szCs w:val="21"/>
              </w:rPr>
            </w:pPr>
            <w:r w:rsidRPr="0074155D">
              <w:rPr>
                <w:sz w:val="21"/>
                <w:szCs w:val="21"/>
              </w:rPr>
              <w:t>规划环评和下步建设项目</w:t>
            </w:r>
            <w:r w:rsidRPr="0074155D">
              <w:rPr>
                <w:sz w:val="21"/>
                <w:szCs w:val="21"/>
              </w:rPr>
              <w:t>“</w:t>
            </w:r>
            <w:r w:rsidRPr="0074155D">
              <w:rPr>
                <w:sz w:val="21"/>
                <w:szCs w:val="21"/>
              </w:rPr>
              <w:t>环评</w:t>
            </w:r>
            <w:r w:rsidRPr="0074155D">
              <w:rPr>
                <w:sz w:val="21"/>
                <w:szCs w:val="21"/>
              </w:rPr>
              <w:t>”</w:t>
            </w:r>
            <w:r w:rsidRPr="0074155D">
              <w:rPr>
                <w:sz w:val="21"/>
                <w:szCs w:val="21"/>
              </w:rPr>
              <w:t>、</w:t>
            </w:r>
            <w:r w:rsidRPr="0074155D">
              <w:rPr>
                <w:sz w:val="21"/>
                <w:szCs w:val="21"/>
              </w:rPr>
              <w:t>“</w:t>
            </w:r>
            <w:r w:rsidRPr="0074155D">
              <w:rPr>
                <w:sz w:val="21"/>
                <w:szCs w:val="21"/>
              </w:rPr>
              <w:t>三同时</w:t>
            </w:r>
            <w:r w:rsidRPr="0074155D">
              <w:rPr>
                <w:sz w:val="21"/>
                <w:szCs w:val="21"/>
              </w:rPr>
              <w:t>”</w:t>
            </w:r>
            <w:r w:rsidRPr="0074155D">
              <w:rPr>
                <w:sz w:val="21"/>
                <w:szCs w:val="21"/>
              </w:rPr>
              <w:t>综合执行率</w:t>
            </w:r>
          </w:p>
        </w:tc>
        <w:tc>
          <w:tcPr>
            <w:tcW w:w="2622" w:type="dxa"/>
            <w:tcMar>
              <w:left w:w="28" w:type="dxa"/>
              <w:right w:w="28" w:type="dxa"/>
            </w:tcMar>
            <w:vAlign w:val="center"/>
          </w:tcPr>
          <w:p w14:paraId="3E4056A8" w14:textId="3FC7E97C" w:rsidR="00887290" w:rsidRPr="0074155D" w:rsidRDefault="00887290" w:rsidP="0074155D">
            <w:pPr>
              <w:adjustRightInd w:val="0"/>
              <w:snapToGrid w:val="0"/>
              <w:jc w:val="center"/>
              <w:rPr>
                <w:sz w:val="21"/>
                <w:szCs w:val="21"/>
              </w:rPr>
            </w:pPr>
            <w:r w:rsidRPr="0074155D">
              <w:rPr>
                <w:sz w:val="21"/>
                <w:szCs w:val="21"/>
              </w:rPr>
              <w:t>达到国家要求</w:t>
            </w:r>
          </w:p>
        </w:tc>
      </w:tr>
    </w:tbl>
    <w:p w14:paraId="4FFC25DB" w14:textId="77777777" w:rsidR="00EC1508" w:rsidRPr="0074155D" w:rsidRDefault="00EC1508">
      <w:pPr>
        <w:spacing w:line="20" w:lineRule="exact"/>
        <w:ind w:firstLine="490"/>
        <w:textAlignment w:val="center"/>
        <w:rPr>
          <w:color w:val="FF0000"/>
        </w:rPr>
      </w:pPr>
    </w:p>
    <w:p w14:paraId="7D8736D5" w14:textId="20469006" w:rsidR="00722934" w:rsidRPr="0074155D" w:rsidRDefault="00722934" w:rsidP="00722934">
      <w:pPr>
        <w:pStyle w:val="af6"/>
        <w:spacing w:beforeLines="50" w:before="210" w:after="0"/>
        <w:rPr>
          <w:rFonts w:ascii="Times New Roman" w:eastAsia="楷体_GB2312" w:hAnsi="Times New Roman" w:cs="Times New Roman"/>
          <w:bCs w:val="0"/>
          <w:sz w:val="24"/>
          <w:szCs w:val="24"/>
        </w:rPr>
      </w:pPr>
      <w:bookmarkStart w:id="184" w:name="_Ref67257326"/>
      <w:r w:rsidRPr="0074155D">
        <w:rPr>
          <w:rFonts w:ascii="Times New Roman" w:eastAsia="楷体_GB2312" w:hAnsi="Times New Roman" w:cs="Times New Roman"/>
          <w:sz w:val="24"/>
          <w:szCs w:val="24"/>
        </w:rPr>
        <w:t>表</w:t>
      </w:r>
      <w:r w:rsidRPr="0074155D">
        <w:rPr>
          <w:rFonts w:ascii="Times New Roman" w:eastAsia="楷体_GB2312" w:hAnsi="Times New Roman" w:cs="Times New Roman"/>
          <w:sz w:val="24"/>
          <w:szCs w:val="24"/>
        </w:rPr>
        <w:fldChar w:fldCharType="begin"/>
      </w:r>
      <w:r w:rsidRPr="0074155D">
        <w:rPr>
          <w:rFonts w:ascii="Times New Roman" w:eastAsia="楷体_GB2312" w:hAnsi="Times New Roman" w:cs="Times New Roman"/>
          <w:sz w:val="24"/>
          <w:szCs w:val="24"/>
        </w:rPr>
        <w:instrText xml:space="preserve"> STYLEREF 1 \s </w:instrText>
      </w:r>
      <w:r w:rsidRPr="0074155D">
        <w:rPr>
          <w:rFonts w:ascii="Times New Roman" w:eastAsia="楷体_GB2312" w:hAnsi="Times New Roman" w:cs="Times New Roman"/>
          <w:sz w:val="24"/>
          <w:szCs w:val="24"/>
        </w:rPr>
        <w:fldChar w:fldCharType="separate"/>
      </w:r>
      <w:r w:rsidRPr="0074155D">
        <w:rPr>
          <w:rFonts w:ascii="Times New Roman" w:eastAsia="楷体_GB2312" w:hAnsi="Times New Roman" w:cs="Times New Roman"/>
          <w:noProof/>
          <w:sz w:val="24"/>
          <w:szCs w:val="24"/>
        </w:rPr>
        <w:t>4</w:t>
      </w:r>
      <w:r w:rsidRPr="0074155D">
        <w:rPr>
          <w:rFonts w:ascii="Times New Roman" w:eastAsia="楷体_GB2312" w:hAnsi="Times New Roman" w:cs="Times New Roman"/>
          <w:sz w:val="24"/>
          <w:szCs w:val="24"/>
        </w:rPr>
        <w:fldChar w:fldCharType="end"/>
      </w:r>
      <w:r w:rsidRPr="0074155D">
        <w:rPr>
          <w:rFonts w:ascii="Times New Roman" w:eastAsia="楷体_GB2312" w:hAnsi="Times New Roman" w:cs="Times New Roman"/>
          <w:sz w:val="24"/>
          <w:szCs w:val="24"/>
        </w:rPr>
        <w:noBreakHyphen/>
      </w:r>
      <w:r w:rsidRPr="0074155D">
        <w:rPr>
          <w:rFonts w:ascii="Times New Roman" w:eastAsia="楷体_GB2312" w:hAnsi="Times New Roman" w:cs="Times New Roman"/>
          <w:sz w:val="24"/>
          <w:szCs w:val="24"/>
        </w:rPr>
        <w:fldChar w:fldCharType="begin"/>
      </w:r>
      <w:r w:rsidRPr="0074155D">
        <w:rPr>
          <w:rFonts w:ascii="Times New Roman" w:eastAsia="楷体_GB2312" w:hAnsi="Times New Roman" w:cs="Times New Roman"/>
          <w:sz w:val="24"/>
          <w:szCs w:val="24"/>
        </w:rPr>
        <w:instrText xml:space="preserve"> SEQ </w:instrText>
      </w:r>
      <w:r w:rsidRPr="0074155D">
        <w:rPr>
          <w:rFonts w:ascii="Times New Roman" w:eastAsia="楷体_GB2312" w:hAnsi="Times New Roman" w:cs="Times New Roman"/>
          <w:sz w:val="24"/>
          <w:szCs w:val="24"/>
        </w:rPr>
        <w:instrText>表</w:instrText>
      </w:r>
      <w:r w:rsidRPr="0074155D">
        <w:rPr>
          <w:rFonts w:ascii="Times New Roman" w:eastAsia="楷体_GB2312" w:hAnsi="Times New Roman" w:cs="Times New Roman"/>
          <w:sz w:val="24"/>
          <w:szCs w:val="24"/>
        </w:rPr>
        <w:instrText xml:space="preserve"> \* ARABIC \s 1 </w:instrText>
      </w:r>
      <w:r w:rsidRPr="0074155D">
        <w:rPr>
          <w:rFonts w:ascii="Times New Roman" w:eastAsia="楷体_GB2312" w:hAnsi="Times New Roman" w:cs="Times New Roman"/>
          <w:sz w:val="24"/>
          <w:szCs w:val="24"/>
        </w:rPr>
        <w:fldChar w:fldCharType="separate"/>
      </w:r>
      <w:r w:rsidRPr="0074155D">
        <w:rPr>
          <w:rFonts w:ascii="Times New Roman" w:eastAsia="楷体_GB2312" w:hAnsi="Times New Roman" w:cs="Times New Roman"/>
          <w:noProof/>
          <w:sz w:val="24"/>
          <w:szCs w:val="24"/>
        </w:rPr>
        <w:t>4</w:t>
      </w:r>
      <w:r w:rsidRPr="0074155D">
        <w:rPr>
          <w:rFonts w:ascii="Times New Roman" w:eastAsia="楷体_GB2312" w:hAnsi="Times New Roman" w:cs="Times New Roman"/>
          <w:sz w:val="24"/>
          <w:szCs w:val="24"/>
        </w:rPr>
        <w:fldChar w:fldCharType="end"/>
      </w:r>
      <w:bookmarkEnd w:id="184"/>
      <w:r w:rsidRPr="0074155D">
        <w:rPr>
          <w:rFonts w:ascii="Times New Roman" w:eastAsia="楷体_GB2312" w:hAnsi="Times New Roman" w:cs="Times New Roman"/>
          <w:sz w:val="24"/>
          <w:szCs w:val="24"/>
        </w:rPr>
        <w:t xml:space="preserve">  </w:t>
      </w:r>
      <w:r w:rsidRPr="0074155D">
        <w:rPr>
          <w:rFonts w:ascii="Times New Roman" w:eastAsia="楷体_GB2312" w:hAnsi="Times New Roman" w:cs="Times New Roman"/>
          <w:bCs w:val="0"/>
          <w:sz w:val="24"/>
          <w:szCs w:val="24"/>
          <w:lang w:val="zh-CN"/>
        </w:rPr>
        <w:t>评价所采用定性指标</w:t>
      </w:r>
    </w:p>
    <w:tbl>
      <w:tblPr>
        <w:tblW w:w="910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013"/>
        <w:gridCol w:w="8096"/>
      </w:tblGrid>
      <w:tr w:rsidR="00EB45DF" w:rsidRPr="0074155D" w14:paraId="3B708071" w14:textId="77777777" w:rsidTr="0074155D">
        <w:trPr>
          <w:trHeight w:val="295"/>
          <w:jc w:val="center"/>
        </w:trPr>
        <w:tc>
          <w:tcPr>
            <w:tcW w:w="1013" w:type="dxa"/>
            <w:tcMar>
              <w:left w:w="0" w:type="dxa"/>
              <w:right w:w="0" w:type="dxa"/>
            </w:tcMar>
            <w:vAlign w:val="center"/>
          </w:tcPr>
          <w:p w14:paraId="2C24AAAB" w14:textId="77777777" w:rsidR="00EC1508" w:rsidRPr="0074155D" w:rsidRDefault="00EC1508" w:rsidP="0074155D">
            <w:pPr>
              <w:adjustRightInd w:val="0"/>
              <w:snapToGrid w:val="0"/>
              <w:jc w:val="center"/>
              <w:rPr>
                <w:sz w:val="21"/>
                <w:szCs w:val="21"/>
              </w:rPr>
            </w:pPr>
            <w:r w:rsidRPr="0074155D">
              <w:rPr>
                <w:sz w:val="21"/>
                <w:szCs w:val="21"/>
              </w:rPr>
              <w:t>序号</w:t>
            </w:r>
          </w:p>
        </w:tc>
        <w:tc>
          <w:tcPr>
            <w:tcW w:w="8096" w:type="dxa"/>
            <w:tcMar>
              <w:left w:w="28" w:type="dxa"/>
              <w:right w:w="28" w:type="dxa"/>
            </w:tcMar>
            <w:vAlign w:val="center"/>
          </w:tcPr>
          <w:p w14:paraId="15B42808" w14:textId="77777777" w:rsidR="00EC1508" w:rsidRPr="0074155D" w:rsidRDefault="00EC1508" w:rsidP="0074155D">
            <w:pPr>
              <w:adjustRightInd w:val="0"/>
              <w:snapToGrid w:val="0"/>
              <w:jc w:val="center"/>
              <w:rPr>
                <w:sz w:val="21"/>
                <w:szCs w:val="21"/>
              </w:rPr>
            </w:pPr>
            <w:r w:rsidRPr="0074155D">
              <w:rPr>
                <w:sz w:val="21"/>
                <w:szCs w:val="21"/>
              </w:rPr>
              <w:t>评价指标</w:t>
            </w:r>
          </w:p>
        </w:tc>
      </w:tr>
      <w:tr w:rsidR="00EB45DF" w:rsidRPr="0074155D" w14:paraId="03397463" w14:textId="77777777" w:rsidTr="0074155D">
        <w:trPr>
          <w:trHeight w:val="397"/>
          <w:jc w:val="center"/>
        </w:trPr>
        <w:tc>
          <w:tcPr>
            <w:tcW w:w="1013" w:type="dxa"/>
            <w:tcMar>
              <w:left w:w="28" w:type="dxa"/>
              <w:right w:w="28" w:type="dxa"/>
            </w:tcMar>
            <w:vAlign w:val="center"/>
          </w:tcPr>
          <w:p w14:paraId="65FC381B" w14:textId="77777777" w:rsidR="00EC1508" w:rsidRPr="0074155D" w:rsidRDefault="00EC1508" w:rsidP="0074155D">
            <w:pPr>
              <w:adjustRightInd w:val="0"/>
              <w:snapToGrid w:val="0"/>
              <w:jc w:val="center"/>
              <w:rPr>
                <w:sz w:val="21"/>
                <w:szCs w:val="21"/>
              </w:rPr>
            </w:pPr>
            <w:r w:rsidRPr="0074155D">
              <w:rPr>
                <w:sz w:val="21"/>
                <w:szCs w:val="21"/>
              </w:rPr>
              <w:t>1</w:t>
            </w:r>
          </w:p>
        </w:tc>
        <w:tc>
          <w:tcPr>
            <w:tcW w:w="8096" w:type="dxa"/>
            <w:tcMar>
              <w:left w:w="28" w:type="dxa"/>
              <w:right w:w="28" w:type="dxa"/>
            </w:tcMar>
            <w:vAlign w:val="center"/>
          </w:tcPr>
          <w:p w14:paraId="18014179" w14:textId="77777777" w:rsidR="00EC1508" w:rsidRPr="0074155D" w:rsidRDefault="00EC1508" w:rsidP="0074155D">
            <w:pPr>
              <w:adjustRightInd w:val="0"/>
              <w:snapToGrid w:val="0"/>
              <w:rPr>
                <w:sz w:val="21"/>
                <w:szCs w:val="21"/>
              </w:rPr>
            </w:pPr>
            <w:r w:rsidRPr="0074155D">
              <w:rPr>
                <w:sz w:val="21"/>
                <w:szCs w:val="21"/>
              </w:rPr>
              <w:t>轨道交通建设规划政策符合性</w:t>
            </w:r>
          </w:p>
        </w:tc>
      </w:tr>
      <w:tr w:rsidR="00EB45DF" w:rsidRPr="0074155D" w14:paraId="22F06C0C" w14:textId="77777777" w:rsidTr="0074155D">
        <w:trPr>
          <w:trHeight w:val="397"/>
          <w:jc w:val="center"/>
        </w:trPr>
        <w:tc>
          <w:tcPr>
            <w:tcW w:w="1013" w:type="dxa"/>
            <w:tcMar>
              <w:left w:w="28" w:type="dxa"/>
              <w:right w:w="28" w:type="dxa"/>
            </w:tcMar>
            <w:vAlign w:val="center"/>
          </w:tcPr>
          <w:p w14:paraId="4E329AA2" w14:textId="77777777" w:rsidR="00EC1508" w:rsidRPr="0074155D" w:rsidRDefault="00EC1508" w:rsidP="0074155D">
            <w:pPr>
              <w:adjustRightInd w:val="0"/>
              <w:snapToGrid w:val="0"/>
              <w:jc w:val="center"/>
              <w:rPr>
                <w:sz w:val="21"/>
                <w:szCs w:val="21"/>
              </w:rPr>
            </w:pPr>
            <w:r w:rsidRPr="0074155D">
              <w:rPr>
                <w:sz w:val="21"/>
                <w:szCs w:val="21"/>
              </w:rPr>
              <w:t>2</w:t>
            </w:r>
          </w:p>
        </w:tc>
        <w:tc>
          <w:tcPr>
            <w:tcW w:w="8096" w:type="dxa"/>
            <w:tcMar>
              <w:left w:w="28" w:type="dxa"/>
              <w:right w:w="28" w:type="dxa"/>
            </w:tcMar>
            <w:vAlign w:val="center"/>
          </w:tcPr>
          <w:p w14:paraId="06631A31" w14:textId="77777777" w:rsidR="00EC1508" w:rsidRPr="0074155D" w:rsidRDefault="00EC1508" w:rsidP="0074155D">
            <w:pPr>
              <w:adjustRightInd w:val="0"/>
              <w:snapToGrid w:val="0"/>
              <w:rPr>
                <w:sz w:val="21"/>
                <w:szCs w:val="21"/>
              </w:rPr>
            </w:pPr>
            <w:r w:rsidRPr="0074155D">
              <w:rPr>
                <w:sz w:val="21"/>
                <w:szCs w:val="21"/>
              </w:rPr>
              <w:t>轨道交通建设规划与城市总体规划的符合性</w:t>
            </w:r>
          </w:p>
        </w:tc>
      </w:tr>
      <w:tr w:rsidR="00EB45DF" w:rsidRPr="0074155D" w14:paraId="05B4176E" w14:textId="77777777" w:rsidTr="0074155D">
        <w:trPr>
          <w:trHeight w:val="397"/>
          <w:jc w:val="center"/>
        </w:trPr>
        <w:tc>
          <w:tcPr>
            <w:tcW w:w="1013" w:type="dxa"/>
            <w:tcMar>
              <w:left w:w="28" w:type="dxa"/>
              <w:right w:w="28" w:type="dxa"/>
            </w:tcMar>
            <w:vAlign w:val="center"/>
          </w:tcPr>
          <w:p w14:paraId="7C6DBC35" w14:textId="77777777" w:rsidR="00EC1508" w:rsidRPr="0074155D" w:rsidRDefault="00EC1508" w:rsidP="0074155D">
            <w:pPr>
              <w:adjustRightInd w:val="0"/>
              <w:snapToGrid w:val="0"/>
              <w:jc w:val="center"/>
              <w:rPr>
                <w:sz w:val="21"/>
                <w:szCs w:val="21"/>
              </w:rPr>
            </w:pPr>
            <w:r w:rsidRPr="0074155D">
              <w:rPr>
                <w:sz w:val="21"/>
                <w:szCs w:val="21"/>
              </w:rPr>
              <w:t>3</w:t>
            </w:r>
          </w:p>
        </w:tc>
        <w:tc>
          <w:tcPr>
            <w:tcW w:w="8096" w:type="dxa"/>
            <w:tcMar>
              <w:left w:w="28" w:type="dxa"/>
              <w:right w:w="28" w:type="dxa"/>
            </w:tcMar>
            <w:vAlign w:val="center"/>
          </w:tcPr>
          <w:p w14:paraId="18DA31C5" w14:textId="77777777" w:rsidR="00EC1508" w:rsidRPr="0074155D" w:rsidRDefault="00EC1508" w:rsidP="0074155D">
            <w:pPr>
              <w:adjustRightInd w:val="0"/>
              <w:snapToGrid w:val="0"/>
              <w:rPr>
                <w:sz w:val="21"/>
                <w:szCs w:val="21"/>
              </w:rPr>
            </w:pPr>
            <w:r w:rsidRPr="0074155D">
              <w:rPr>
                <w:sz w:val="21"/>
                <w:szCs w:val="21"/>
              </w:rPr>
              <w:t>轨道交通建设规划与城市相关规划的协调性</w:t>
            </w:r>
          </w:p>
        </w:tc>
      </w:tr>
      <w:tr w:rsidR="00EB45DF" w:rsidRPr="0074155D" w14:paraId="13A3A0DC" w14:textId="77777777" w:rsidTr="0074155D">
        <w:trPr>
          <w:trHeight w:val="397"/>
          <w:jc w:val="center"/>
        </w:trPr>
        <w:tc>
          <w:tcPr>
            <w:tcW w:w="1013" w:type="dxa"/>
            <w:tcMar>
              <w:left w:w="28" w:type="dxa"/>
              <w:right w:w="28" w:type="dxa"/>
            </w:tcMar>
            <w:vAlign w:val="center"/>
          </w:tcPr>
          <w:p w14:paraId="68F387AA" w14:textId="77777777" w:rsidR="00EC1508" w:rsidRPr="0074155D" w:rsidRDefault="00EC1508" w:rsidP="0074155D">
            <w:pPr>
              <w:adjustRightInd w:val="0"/>
              <w:snapToGrid w:val="0"/>
              <w:jc w:val="center"/>
              <w:rPr>
                <w:sz w:val="21"/>
                <w:szCs w:val="21"/>
              </w:rPr>
            </w:pPr>
            <w:r w:rsidRPr="0074155D">
              <w:rPr>
                <w:sz w:val="21"/>
                <w:szCs w:val="21"/>
              </w:rPr>
              <w:t>4</w:t>
            </w:r>
          </w:p>
        </w:tc>
        <w:tc>
          <w:tcPr>
            <w:tcW w:w="8096" w:type="dxa"/>
            <w:tcMar>
              <w:left w:w="28" w:type="dxa"/>
              <w:right w:w="28" w:type="dxa"/>
            </w:tcMar>
            <w:vAlign w:val="center"/>
          </w:tcPr>
          <w:p w14:paraId="61A86125" w14:textId="77777777" w:rsidR="00EC1508" w:rsidRPr="0074155D" w:rsidRDefault="00EC1508" w:rsidP="0074155D">
            <w:pPr>
              <w:adjustRightInd w:val="0"/>
              <w:snapToGrid w:val="0"/>
              <w:rPr>
                <w:sz w:val="21"/>
                <w:szCs w:val="21"/>
              </w:rPr>
            </w:pPr>
            <w:r w:rsidRPr="0074155D">
              <w:rPr>
                <w:sz w:val="21"/>
                <w:szCs w:val="21"/>
              </w:rPr>
              <w:t>轨道交通经济可行性</w:t>
            </w:r>
          </w:p>
        </w:tc>
      </w:tr>
      <w:tr w:rsidR="00EB45DF" w:rsidRPr="0074155D" w14:paraId="71D5B327" w14:textId="77777777" w:rsidTr="0074155D">
        <w:trPr>
          <w:trHeight w:val="397"/>
          <w:jc w:val="center"/>
        </w:trPr>
        <w:tc>
          <w:tcPr>
            <w:tcW w:w="1013" w:type="dxa"/>
            <w:tcMar>
              <w:left w:w="28" w:type="dxa"/>
              <w:right w:w="28" w:type="dxa"/>
            </w:tcMar>
            <w:vAlign w:val="center"/>
          </w:tcPr>
          <w:p w14:paraId="075ED84A" w14:textId="77777777" w:rsidR="00EC1508" w:rsidRPr="0074155D" w:rsidRDefault="00EC1508" w:rsidP="0074155D">
            <w:pPr>
              <w:adjustRightInd w:val="0"/>
              <w:snapToGrid w:val="0"/>
              <w:jc w:val="center"/>
              <w:rPr>
                <w:sz w:val="21"/>
                <w:szCs w:val="21"/>
              </w:rPr>
            </w:pPr>
            <w:r w:rsidRPr="0074155D">
              <w:rPr>
                <w:sz w:val="21"/>
                <w:szCs w:val="21"/>
              </w:rPr>
              <w:t>5</w:t>
            </w:r>
          </w:p>
        </w:tc>
        <w:tc>
          <w:tcPr>
            <w:tcW w:w="8096" w:type="dxa"/>
            <w:tcMar>
              <w:left w:w="28" w:type="dxa"/>
              <w:right w:w="28" w:type="dxa"/>
            </w:tcMar>
            <w:vAlign w:val="center"/>
          </w:tcPr>
          <w:p w14:paraId="5C9C437B" w14:textId="77777777" w:rsidR="00EC1508" w:rsidRPr="0074155D" w:rsidRDefault="00EC1508" w:rsidP="0074155D">
            <w:pPr>
              <w:adjustRightInd w:val="0"/>
              <w:snapToGrid w:val="0"/>
              <w:rPr>
                <w:sz w:val="21"/>
                <w:szCs w:val="21"/>
              </w:rPr>
            </w:pPr>
            <w:r w:rsidRPr="0074155D">
              <w:rPr>
                <w:sz w:val="21"/>
                <w:szCs w:val="21"/>
              </w:rPr>
              <w:t>与自然景观和周围环境相协调</w:t>
            </w:r>
          </w:p>
        </w:tc>
      </w:tr>
      <w:tr w:rsidR="00EB45DF" w:rsidRPr="0074155D" w14:paraId="17861E58" w14:textId="77777777" w:rsidTr="0074155D">
        <w:trPr>
          <w:trHeight w:val="397"/>
          <w:jc w:val="center"/>
        </w:trPr>
        <w:tc>
          <w:tcPr>
            <w:tcW w:w="1013" w:type="dxa"/>
            <w:tcMar>
              <w:left w:w="28" w:type="dxa"/>
              <w:right w:w="28" w:type="dxa"/>
            </w:tcMar>
            <w:vAlign w:val="center"/>
          </w:tcPr>
          <w:p w14:paraId="2E46C778" w14:textId="77777777" w:rsidR="00EC1508" w:rsidRPr="0074155D" w:rsidRDefault="00EC1508" w:rsidP="0074155D">
            <w:pPr>
              <w:adjustRightInd w:val="0"/>
              <w:snapToGrid w:val="0"/>
              <w:jc w:val="center"/>
              <w:rPr>
                <w:sz w:val="21"/>
                <w:szCs w:val="21"/>
              </w:rPr>
            </w:pPr>
            <w:r w:rsidRPr="0074155D">
              <w:rPr>
                <w:sz w:val="21"/>
                <w:szCs w:val="21"/>
              </w:rPr>
              <w:t>6</w:t>
            </w:r>
          </w:p>
        </w:tc>
        <w:tc>
          <w:tcPr>
            <w:tcW w:w="8096" w:type="dxa"/>
            <w:tcMar>
              <w:left w:w="28" w:type="dxa"/>
              <w:right w:w="28" w:type="dxa"/>
            </w:tcMar>
            <w:vAlign w:val="center"/>
          </w:tcPr>
          <w:p w14:paraId="6C5F1A70" w14:textId="77777777" w:rsidR="00EC1508" w:rsidRPr="0074155D" w:rsidRDefault="00EC1508" w:rsidP="0074155D">
            <w:pPr>
              <w:adjustRightInd w:val="0"/>
              <w:snapToGrid w:val="0"/>
              <w:rPr>
                <w:sz w:val="21"/>
                <w:szCs w:val="21"/>
              </w:rPr>
            </w:pPr>
            <w:r w:rsidRPr="0074155D">
              <w:rPr>
                <w:sz w:val="21"/>
                <w:szCs w:val="21"/>
              </w:rPr>
              <w:t>方便的交通（车站设置和换乘节点的布局）</w:t>
            </w:r>
          </w:p>
        </w:tc>
      </w:tr>
    </w:tbl>
    <w:p w14:paraId="0F46DFED" w14:textId="532A27DE" w:rsidR="00EC1508" w:rsidRPr="0074155D" w:rsidRDefault="00EC1508" w:rsidP="003639BD">
      <w:pPr>
        <w:pStyle w:val="3"/>
        <w:adjustRightInd w:val="0"/>
        <w:snapToGrid w:val="0"/>
        <w:spacing w:before="0" w:after="0" w:line="360" w:lineRule="auto"/>
        <w:ind w:left="0" w:firstLine="0"/>
        <w:rPr>
          <w:sz w:val="24"/>
          <w:szCs w:val="24"/>
        </w:rPr>
      </w:pPr>
      <w:bookmarkStart w:id="185" w:name="_Toc337698566"/>
      <w:r w:rsidRPr="0074155D">
        <w:rPr>
          <w:sz w:val="24"/>
          <w:szCs w:val="24"/>
        </w:rPr>
        <w:t>评价因子</w:t>
      </w:r>
      <w:bookmarkEnd w:id="185"/>
    </w:p>
    <w:p w14:paraId="2D09454A" w14:textId="733EDC35" w:rsidR="00EC1508" w:rsidRPr="0074155D" w:rsidRDefault="00EC1508" w:rsidP="00585B86">
      <w:pPr>
        <w:adjustRightInd w:val="0"/>
        <w:snapToGrid w:val="0"/>
        <w:spacing w:line="360" w:lineRule="auto"/>
        <w:ind w:firstLineChars="200" w:firstLine="490"/>
        <w:textAlignment w:val="center"/>
      </w:pPr>
      <w:r w:rsidRPr="0074155D">
        <w:t>根据轨道交通环境影响特征，确定各环境要素评价因子见</w:t>
      </w:r>
      <w:r w:rsidR="00722934" w:rsidRPr="0074155D">
        <w:fldChar w:fldCharType="begin"/>
      </w:r>
      <w:r w:rsidR="00722934" w:rsidRPr="0074155D">
        <w:instrText xml:space="preserve"> REF _Ref67257310 \h </w:instrText>
      </w:r>
      <w:r w:rsidR="0074155D">
        <w:instrText xml:space="preserve"> \* MERGEFORMAT </w:instrText>
      </w:r>
      <w:r w:rsidR="00722934" w:rsidRPr="0074155D">
        <w:fldChar w:fldCharType="separate"/>
      </w:r>
      <w:r w:rsidR="00722934" w:rsidRPr="0074155D">
        <w:rPr>
          <w:rFonts w:eastAsia="楷体_GB2312"/>
        </w:rPr>
        <w:t>表</w:t>
      </w:r>
      <w:r w:rsidR="00722934" w:rsidRPr="0074155D">
        <w:rPr>
          <w:rFonts w:eastAsia="楷体_GB2312"/>
          <w:noProof/>
        </w:rPr>
        <w:t>4</w:t>
      </w:r>
      <w:r w:rsidR="00722934" w:rsidRPr="0074155D">
        <w:rPr>
          <w:rFonts w:eastAsia="楷体_GB2312"/>
        </w:rPr>
        <w:noBreakHyphen/>
      </w:r>
      <w:r w:rsidR="00722934" w:rsidRPr="0074155D">
        <w:rPr>
          <w:rFonts w:eastAsia="楷体_GB2312"/>
          <w:noProof/>
        </w:rPr>
        <w:t>5</w:t>
      </w:r>
      <w:r w:rsidR="00722934" w:rsidRPr="0074155D">
        <w:fldChar w:fldCharType="end"/>
      </w:r>
      <w:r w:rsidRPr="0074155D">
        <w:t>。</w:t>
      </w:r>
    </w:p>
    <w:p w14:paraId="79847222" w14:textId="77F5F67C" w:rsidR="00722934" w:rsidRPr="0074155D" w:rsidRDefault="00722934" w:rsidP="00722934">
      <w:pPr>
        <w:pStyle w:val="af6"/>
        <w:spacing w:beforeLines="50" w:before="210" w:after="0"/>
        <w:rPr>
          <w:rFonts w:ascii="Times New Roman" w:eastAsia="楷体_GB2312" w:hAnsi="Times New Roman" w:cs="Times New Roman"/>
          <w:bCs w:val="0"/>
          <w:sz w:val="24"/>
          <w:szCs w:val="24"/>
        </w:rPr>
      </w:pPr>
      <w:bookmarkStart w:id="186" w:name="_Ref67257310"/>
      <w:r w:rsidRPr="0074155D">
        <w:rPr>
          <w:rFonts w:ascii="Times New Roman" w:eastAsia="楷体_GB2312" w:hAnsi="Times New Roman" w:cs="Times New Roman"/>
          <w:sz w:val="24"/>
          <w:szCs w:val="24"/>
        </w:rPr>
        <w:t>表</w:t>
      </w:r>
      <w:r w:rsidRPr="0074155D">
        <w:rPr>
          <w:rFonts w:ascii="Times New Roman" w:eastAsia="楷体_GB2312" w:hAnsi="Times New Roman" w:cs="Times New Roman"/>
          <w:sz w:val="24"/>
          <w:szCs w:val="24"/>
        </w:rPr>
        <w:fldChar w:fldCharType="begin"/>
      </w:r>
      <w:r w:rsidRPr="0074155D">
        <w:rPr>
          <w:rFonts w:ascii="Times New Roman" w:eastAsia="楷体_GB2312" w:hAnsi="Times New Roman" w:cs="Times New Roman"/>
          <w:sz w:val="24"/>
          <w:szCs w:val="24"/>
        </w:rPr>
        <w:instrText xml:space="preserve"> STYLEREF 1 \s </w:instrText>
      </w:r>
      <w:r w:rsidRPr="0074155D">
        <w:rPr>
          <w:rFonts w:ascii="Times New Roman" w:eastAsia="楷体_GB2312" w:hAnsi="Times New Roman" w:cs="Times New Roman"/>
          <w:sz w:val="24"/>
          <w:szCs w:val="24"/>
        </w:rPr>
        <w:fldChar w:fldCharType="separate"/>
      </w:r>
      <w:r w:rsidRPr="0074155D">
        <w:rPr>
          <w:rFonts w:ascii="Times New Roman" w:eastAsia="楷体_GB2312" w:hAnsi="Times New Roman" w:cs="Times New Roman"/>
          <w:noProof/>
          <w:sz w:val="24"/>
          <w:szCs w:val="24"/>
        </w:rPr>
        <w:t>4</w:t>
      </w:r>
      <w:r w:rsidRPr="0074155D">
        <w:rPr>
          <w:rFonts w:ascii="Times New Roman" w:eastAsia="楷体_GB2312" w:hAnsi="Times New Roman" w:cs="Times New Roman"/>
          <w:sz w:val="24"/>
          <w:szCs w:val="24"/>
        </w:rPr>
        <w:fldChar w:fldCharType="end"/>
      </w:r>
      <w:r w:rsidRPr="0074155D">
        <w:rPr>
          <w:rFonts w:ascii="Times New Roman" w:eastAsia="楷体_GB2312" w:hAnsi="Times New Roman" w:cs="Times New Roman"/>
          <w:sz w:val="24"/>
          <w:szCs w:val="24"/>
        </w:rPr>
        <w:noBreakHyphen/>
      </w:r>
      <w:r w:rsidRPr="0074155D">
        <w:rPr>
          <w:rFonts w:ascii="Times New Roman" w:eastAsia="楷体_GB2312" w:hAnsi="Times New Roman" w:cs="Times New Roman"/>
          <w:sz w:val="24"/>
          <w:szCs w:val="24"/>
        </w:rPr>
        <w:fldChar w:fldCharType="begin"/>
      </w:r>
      <w:r w:rsidRPr="0074155D">
        <w:rPr>
          <w:rFonts w:ascii="Times New Roman" w:eastAsia="楷体_GB2312" w:hAnsi="Times New Roman" w:cs="Times New Roman"/>
          <w:sz w:val="24"/>
          <w:szCs w:val="24"/>
        </w:rPr>
        <w:instrText xml:space="preserve"> SEQ </w:instrText>
      </w:r>
      <w:r w:rsidRPr="0074155D">
        <w:rPr>
          <w:rFonts w:ascii="Times New Roman" w:eastAsia="楷体_GB2312" w:hAnsi="Times New Roman" w:cs="Times New Roman"/>
          <w:sz w:val="24"/>
          <w:szCs w:val="24"/>
        </w:rPr>
        <w:instrText>表</w:instrText>
      </w:r>
      <w:r w:rsidRPr="0074155D">
        <w:rPr>
          <w:rFonts w:ascii="Times New Roman" w:eastAsia="楷体_GB2312" w:hAnsi="Times New Roman" w:cs="Times New Roman"/>
          <w:sz w:val="24"/>
          <w:szCs w:val="24"/>
        </w:rPr>
        <w:instrText xml:space="preserve"> \* ARABIC \s 1 </w:instrText>
      </w:r>
      <w:r w:rsidRPr="0074155D">
        <w:rPr>
          <w:rFonts w:ascii="Times New Roman" w:eastAsia="楷体_GB2312" w:hAnsi="Times New Roman" w:cs="Times New Roman"/>
          <w:sz w:val="24"/>
          <w:szCs w:val="24"/>
        </w:rPr>
        <w:fldChar w:fldCharType="separate"/>
      </w:r>
      <w:r w:rsidRPr="0074155D">
        <w:rPr>
          <w:rFonts w:ascii="Times New Roman" w:eastAsia="楷体_GB2312" w:hAnsi="Times New Roman" w:cs="Times New Roman"/>
          <w:noProof/>
          <w:sz w:val="24"/>
          <w:szCs w:val="24"/>
        </w:rPr>
        <w:t>5</w:t>
      </w:r>
      <w:r w:rsidRPr="0074155D">
        <w:rPr>
          <w:rFonts w:ascii="Times New Roman" w:eastAsia="楷体_GB2312" w:hAnsi="Times New Roman" w:cs="Times New Roman"/>
          <w:sz w:val="24"/>
          <w:szCs w:val="24"/>
        </w:rPr>
        <w:fldChar w:fldCharType="end"/>
      </w:r>
      <w:bookmarkEnd w:id="186"/>
      <w:r w:rsidRPr="0074155D">
        <w:rPr>
          <w:rFonts w:ascii="Times New Roman" w:eastAsia="楷体_GB2312" w:hAnsi="Times New Roman" w:cs="Times New Roman"/>
          <w:sz w:val="24"/>
          <w:szCs w:val="24"/>
        </w:rPr>
        <w:t xml:space="preserve">  </w:t>
      </w:r>
      <w:r w:rsidRPr="0074155D">
        <w:rPr>
          <w:rFonts w:ascii="Times New Roman" w:eastAsia="楷体_GB2312" w:hAnsi="Times New Roman" w:cs="Times New Roman"/>
          <w:bCs w:val="0"/>
          <w:sz w:val="24"/>
          <w:szCs w:val="24"/>
          <w:lang w:val="zh-CN"/>
        </w:rPr>
        <w:t>评价因子汇总表</w:t>
      </w:r>
    </w:p>
    <w:tbl>
      <w:tblPr>
        <w:tblW w:w="910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128"/>
        <w:gridCol w:w="6981"/>
      </w:tblGrid>
      <w:tr w:rsidR="00EB45DF" w:rsidRPr="0074155D" w14:paraId="3326937A" w14:textId="77777777" w:rsidTr="00585B86">
        <w:trPr>
          <w:trHeight w:val="284"/>
          <w:tblHeader/>
          <w:jc w:val="center"/>
        </w:trPr>
        <w:tc>
          <w:tcPr>
            <w:tcW w:w="2128" w:type="dxa"/>
            <w:tcMar>
              <w:left w:w="0" w:type="dxa"/>
              <w:right w:w="0" w:type="dxa"/>
            </w:tcMar>
            <w:vAlign w:val="center"/>
          </w:tcPr>
          <w:p w14:paraId="2E5437A8" w14:textId="77777777" w:rsidR="00EC1508" w:rsidRPr="0074155D" w:rsidRDefault="00EC1508" w:rsidP="0074155D">
            <w:pPr>
              <w:adjustRightInd w:val="0"/>
              <w:snapToGrid w:val="0"/>
              <w:jc w:val="center"/>
              <w:rPr>
                <w:sz w:val="21"/>
                <w:szCs w:val="21"/>
              </w:rPr>
            </w:pPr>
            <w:r w:rsidRPr="0074155D">
              <w:rPr>
                <w:sz w:val="21"/>
                <w:szCs w:val="21"/>
              </w:rPr>
              <w:t>评价要素</w:t>
            </w:r>
          </w:p>
        </w:tc>
        <w:tc>
          <w:tcPr>
            <w:tcW w:w="6981" w:type="dxa"/>
            <w:tcMar>
              <w:left w:w="28" w:type="dxa"/>
              <w:right w:w="28" w:type="dxa"/>
            </w:tcMar>
            <w:vAlign w:val="center"/>
          </w:tcPr>
          <w:p w14:paraId="6FE80577" w14:textId="77777777" w:rsidR="00EC1508" w:rsidRPr="0074155D" w:rsidRDefault="00EC1508" w:rsidP="0074155D">
            <w:pPr>
              <w:adjustRightInd w:val="0"/>
              <w:snapToGrid w:val="0"/>
              <w:jc w:val="center"/>
              <w:rPr>
                <w:sz w:val="21"/>
                <w:szCs w:val="21"/>
              </w:rPr>
            </w:pPr>
            <w:r w:rsidRPr="0074155D">
              <w:rPr>
                <w:sz w:val="21"/>
                <w:szCs w:val="21"/>
              </w:rPr>
              <w:t>评价因子</w:t>
            </w:r>
          </w:p>
        </w:tc>
      </w:tr>
      <w:tr w:rsidR="00EB45DF" w:rsidRPr="0074155D" w14:paraId="0393C441" w14:textId="77777777" w:rsidTr="0074155D">
        <w:trPr>
          <w:trHeight w:val="284"/>
          <w:jc w:val="center"/>
        </w:trPr>
        <w:tc>
          <w:tcPr>
            <w:tcW w:w="2128" w:type="dxa"/>
            <w:tcMar>
              <w:left w:w="28" w:type="dxa"/>
              <w:right w:w="28" w:type="dxa"/>
            </w:tcMar>
            <w:vAlign w:val="center"/>
          </w:tcPr>
          <w:p w14:paraId="69F482DD" w14:textId="77777777" w:rsidR="00EC1508" w:rsidRPr="0074155D" w:rsidRDefault="00EC1508" w:rsidP="0074155D">
            <w:pPr>
              <w:adjustRightInd w:val="0"/>
              <w:snapToGrid w:val="0"/>
              <w:jc w:val="center"/>
              <w:rPr>
                <w:sz w:val="21"/>
                <w:szCs w:val="21"/>
              </w:rPr>
            </w:pPr>
            <w:r w:rsidRPr="0074155D">
              <w:rPr>
                <w:sz w:val="21"/>
                <w:szCs w:val="21"/>
              </w:rPr>
              <w:t>声环境</w:t>
            </w:r>
          </w:p>
        </w:tc>
        <w:tc>
          <w:tcPr>
            <w:tcW w:w="6981" w:type="dxa"/>
            <w:tcMar>
              <w:left w:w="28" w:type="dxa"/>
              <w:right w:w="28" w:type="dxa"/>
            </w:tcMar>
            <w:vAlign w:val="center"/>
          </w:tcPr>
          <w:p w14:paraId="644D466E" w14:textId="77777777" w:rsidR="00EC1508" w:rsidRPr="0074155D" w:rsidRDefault="00EC1508" w:rsidP="0074155D">
            <w:pPr>
              <w:adjustRightInd w:val="0"/>
              <w:snapToGrid w:val="0"/>
              <w:rPr>
                <w:sz w:val="21"/>
                <w:szCs w:val="21"/>
              </w:rPr>
            </w:pPr>
            <w:r w:rsidRPr="0074155D">
              <w:rPr>
                <w:sz w:val="21"/>
                <w:szCs w:val="21"/>
              </w:rPr>
              <w:t>等效连续</w:t>
            </w:r>
            <w:r w:rsidRPr="0074155D">
              <w:rPr>
                <w:sz w:val="21"/>
                <w:szCs w:val="21"/>
              </w:rPr>
              <w:t>A</w:t>
            </w:r>
            <w:r w:rsidRPr="0074155D">
              <w:rPr>
                <w:sz w:val="21"/>
                <w:szCs w:val="21"/>
              </w:rPr>
              <w:t>声级（</w:t>
            </w:r>
            <w:proofErr w:type="spellStart"/>
            <w:r w:rsidRPr="0074155D">
              <w:rPr>
                <w:sz w:val="21"/>
                <w:szCs w:val="21"/>
              </w:rPr>
              <w:t>LAeq</w:t>
            </w:r>
            <w:proofErr w:type="spellEnd"/>
            <w:r w:rsidRPr="0074155D">
              <w:rPr>
                <w:sz w:val="21"/>
                <w:szCs w:val="21"/>
              </w:rPr>
              <w:t>）</w:t>
            </w:r>
          </w:p>
        </w:tc>
      </w:tr>
      <w:tr w:rsidR="00EB45DF" w:rsidRPr="0074155D" w14:paraId="6AC917D1" w14:textId="77777777" w:rsidTr="0074155D">
        <w:trPr>
          <w:trHeight w:val="284"/>
          <w:jc w:val="center"/>
        </w:trPr>
        <w:tc>
          <w:tcPr>
            <w:tcW w:w="2128" w:type="dxa"/>
            <w:tcMar>
              <w:left w:w="28" w:type="dxa"/>
              <w:right w:w="28" w:type="dxa"/>
            </w:tcMar>
            <w:vAlign w:val="center"/>
          </w:tcPr>
          <w:p w14:paraId="56DCA05E" w14:textId="77777777" w:rsidR="00EC1508" w:rsidRPr="0074155D" w:rsidRDefault="00EC1508" w:rsidP="0074155D">
            <w:pPr>
              <w:adjustRightInd w:val="0"/>
              <w:snapToGrid w:val="0"/>
              <w:jc w:val="center"/>
              <w:rPr>
                <w:sz w:val="21"/>
                <w:szCs w:val="21"/>
              </w:rPr>
            </w:pPr>
            <w:r w:rsidRPr="0074155D">
              <w:rPr>
                <w:sz w:val="21"/>
                <w:szCs w:val="21"/>
              </w:rPr>
              <w:t>环境振动</w:t>
            </w:r>
          </w:p>
        </w:tc>
        <w:tc>
          <w:tcPr>
            <w:tcW w:w="6981" w:type="dxa"/>
            <w:tcMar>
              <w:left w:w="28" w:type="dxa"/>
              <w:right w:w="28" w:type="dxa"/>
            </w:tcMar>
            <w:vAlign w:val="center"/>
          </w:tcPr>
          <w:p w14:paraId="69011D2C" w14:textId="77777777" w:rsidR="00EC1508" w:rsidRPr="0074155D" w:rsidRDefault="00EC1508" w:rsidP="0074155D">
            <w:pPr>
              <w:adjustRightInd w:val="0"/>
              <w:snapToGrid w:val="0"/>
              <w:rPr>
                <w:sz w:val="21"/>
                <w:szCs w:val="21"/>
              </w:rPr>
            </w:pPr>
            <w:r w:rsidRPr="0074155D">
              <w:rPr>
                <w:sz w:val="21"/>
                <w:szCs w:val="21"/>
              </w:rPr>
              <w:t>环境振动：</w:t>
            </w:r>
            <w:r w:rsidRPr="0074155D">
              <w:rPr>
                <w:sz w:val="21"/>
                <w:szCs w:val="21"/>
              </w:rPr>
              <w:t>Z</w:t>
            </w:r>
            <w:r w:rsidRPr="0074155D">
              <w:rPr>
                <w:sz w:val="21"/>
                <w:szCs w:val="21"/>
              </w:rPr>
              <w:t>振级（</w:t>
            </w:r>
            <w:proofErr w:type="spellStart"/>
            <w:r w:rsidRPr="0074155D">
              <w:rPr>
                <w:sz w:val="21"/>
                <w:szCs w:val="21"/>
              </w:rPr>
              <w:t>VLZmax</w:t>
            </w:r>
            <w:proofErr w:type="spellEnd"/>
            <w:r w:rsidRPr="0074155D">
              <w:rPr>
                <w:sz w:val="21"/>
                <w:szCs w:val="21"/>
              </w:rPr>
              <w:t>）；</w:t>
            </w:r>
            <w:r w:rsidRPr="0074155D">
              <w:rPr>
                <w:sz w:val="21"/>
                <w:szCs w:val="21"/>
              </w:rPr>
              <w:t xml:space="preserve"> </w:t>
            </w:r>
          </w:p>
        </w:tc>
      </w:tr>
      <w:tr w:rsidR="00EB45DF" w:rsidRPr="0074155D" w14:paraId="0C581811" w14:textId="77777777" w:rsidTr="0074155D">
        <w:trPr>
          <w:trHeight w:val="284"/>
          <w:jc w:val="center"/>
        </w:trPr>
        <w:tc>
          <w:tcPr>
            <w:tcW w:w="2128" w:type="dxa"/>
            <w:tcMar>
              <w:left w:w="28" w:type="dxa"/>
              <w:right w:w="28" w:type="dxa"/>
            </w:tcMar>
            <w:vAlign w:val="center"/>
          </w:tcPr>
          <w:p w14:paraId="3FA3B047" w14:textId="77777777" w:rsidR="00EC1508" w:rsidRPr="0074155D" w:rsidRDefault="00EC1508" w:rsidP="0074155D">
            <w:pPr>
              <w:adjustRightInd w:val="0"/>
              <w:snapToGrid w:val="0"/>
              <w:jc w:val="center"/>
              <w:rPr>
                <w:sz w:val="21"/>
                <w:szCs w:val="21"/>
              </w:rPr>
            </w:pPr>
            <w:r w:rsidRPr="0074155D">
              <w:rPr>
                <w:sz w:val="21"/>
                <w:szCs w:val="21"/>
              </w:rPr>
              <w:t>水环境</w:t>
            </w:r>
          </w:p>
        </w:tc>
        <w:tc>
          <w:tcPr>
            <w:tcW w:w="6981" w:type="dxa"/>
            <w:tcMar>
              <w:left w:w="28" w:type="dxa"/>
              <w:right w:w="28" w:type="dxa"/>
            </w:tcMar>
            <w:vAlign w:val="center"/>
          </w:tcPr>
          <w:p w14:paraId="05AE574F" w14:textId="77777777" w:rsidR="00EC1508" w:rsidRPr="0074155D" w:rsidRDefault="00EC1508" w:rsidP="0074155D">
            <w:pPr>
              <w:adjustRightInd w:val="0"/>
              <w:snapToGrid w:val="0"/>
              <w:rPr>
                <w:sz w:val="21"/>
                <w:szCs w:val="21"/>
              </w:rPr>
            </w:pPr>
            <w:r w:rsidRPr="0074155D">
              <w:rPr>
                <w:sz w:val="21"/>
                <w:szCs w:val="21"/>
              </w:rPr>
              <w:t>COD</w:t>
            </w:r>
            <w:r w:rsidRPr="0074155D">
              <w:rPr>
                <w:sz w:val="21"/>
                <w:szCs w:val="21"/>
              </w:rPr>
              <w:t>、</w:t>
            </w:r>
            <w:r w:rsidRPr="0074155D">
              <w:rPr>
                <w:sz w:val="21"/>
                <w:szCs w:val="21"/>
              </w:rPr>
              <w:t>BOD</w:t>
            </w:r>
            <w:r w:rsidRPr="004C2213">
              <w:rPr>
                <w:sz w:val="21"/>
                <w:szCs w:val="21"/>
                <w:vertAlign w:val="subscript"/>
              </w:rPr>
              <w:t>5</w:t>
            </w:r>
            <w:r w:rsidRPr="0074155D">
              <w:rPr>
                <w:sz w:val="21"/>
                <w:szCs w:val="21"/>
              </w:rPr>
              <w:t>、氨氮、</w:t>
            </w:r>
            <w:r w:rsidRPr="0074155D">
              <w:rPr>
                <w:sz w:val="21"/>
                <w:szCs w:val="21"/>
              </w:rPr>
              <w:t>SS</w:t>
            </w:r>
            <w:r w:rsidRPr="0074155D">
              <w:rPr>
                <w:sz w:val="21"/>
                <w:szCs w:val="21"/>
              </w:rPr>
              <w:t>、石油类、地下水及水质</w:t>
            </w:r>
          </w:p>
        </w:tc>
      </w:tr>
      <w:tr w:rsidR="00EB45DF" w:rsidRPr="0074155D" w14:paraId="6FDD49FE" w14:textId="77777777" w:rsidTr="0074155D">
        <w:trPr>
          <w:trHeight w:val="284"/>
          <w:jc w:val="center"/>
        </w:trPr>
        <w:tc>
          <w:tcPr>
            <w:tcW w:w="2128" w:type="dxa"/>
            <w:tcMar>
              <w:left w:w="28" w:type="dxa"/>
              <w:right w:w="28" w:type="dxa"/>
            </w:tcMar>
            <w:vAlign w:val="center"/>
          </w:tcPr>
          <w:p w14:paraId="2A9FF7A7" w14:textId="77777777" w:rsidR="00EC1508" w:rsidRPr="0074155D" w:rsidRDefault="00EC1508" w:rsidP="0074155D">
            <w:pPr>
              <w:adjustRightInd w:val="0"/>
              <w:snapToGrid w:val="0"/>
              <w:jc w:val="center"/>
              <w:rPr>
                <w:sz w:val="21"/>
                <w:szCs w:val="21"/>
              </w:rPr>
            </w:pPr>
            <w:r w:rsidRPr="0074155D">
              <w:rPr>
                <w:sz w:val="21"/>
                <w:szCs w:val="21"/>
              </w:rPr>
              <w:t>环境空气</w:t>
            </w:r>
          </w:p>
        </w:tc>
        <w:tc>
          <w:tcPr>
            <w:tcW w:w="6981" w:type="dxa"/>
            <w:tcMar>
              <w:left w:w="28" w:type="dxa"/>
              <w:right w:w="28" w:type="dxa"/>
            </w:tcMar>
            <w:vAlign w:val="center"/>
          </w:tcPr>
          <w:p w14:paraId="55EC9357" w14:textId="36174368" w:rsidR="00EC1508" w:rsidRPr="0074155D" w:rsidRDefault="004C2213" w:rsidP="0074155D">
            <w:pPr>
              <w:adjustRightInd w:val="0"/>
              <w:snapToGrid w:val="0"/>
              <w:rPr>
                <w:sz w:val="21"/>
                <w:szCs w:val="21"/>
              </w:rPr>
            </w:pPr>
            <w:r>
              <w:rPr>
                <w:sz w:val="21"/>
                <w:szCs w:val="21"/>
              </w:rPr>
              <w:t>TSP</w:t>
            </w:r>
            <w:r>
              <w:rPr>
                <w:rFonts w:hint="eastAsia"/>
                <w:sz w:val="21"/>
                <w:szCs w:val="21"/>
              </w:rPr>
              <w:t>、</w:t>
            </w:r>
            <w:r w:rsidR="00EC1508" w:rsidRPr="0074155D">
              <w:rPr>
                <w:sz w:val="21"/>
                <w:szCs w:val="21"/>
              </w:rPr>
              <w:t>NO</w:t>
            </w:r>
            <w:r w:rsidR="00EC1508" w:rsidRPr="004C2213">
              <w:rPr>
                <w:sz w:val="21"/>
                <w:szCs w:val="21"/>
                <w:vertAlign w:val="subscript"/>
              </w:rPr>
              <w:t>2</w:t>
            </w:r>
            <w:r w:rsidR="00EC1508" w:rsidRPr="0074155D">
              <w:rPr>
                <w:sz w:val="21"/>
                <w:szCs w:val="21"/>
              </w:rPr>
              <w:t>、</w:t>
            </w:r>
            <w:r w:rsidR="00EC1508" w:rsidRPr="0074155D">
              <w:rPr>
                <w:sz w:val="21"/>
                <w:szCs w:val="21"/>
              </w:rPr>
              <w:t>SO</w:t>
            </w:r>
            <w:r w:rsidR="00EC1508" w:rsidRPr="004C2213">
              <w:rPr>
                <w:sz w:val="21"/>
                <w:szCs w:val="21"/>
                <w:vertAlign w:val="subscript"/>
              </w:rPr>
              <w:t>2</w:t>
            </w:r>
            <w:r w:rsidR="00EC1508" w:rsidRPr="0074155D">
              <w:rPr>
                <w:sz w:val="21"/>
                <w:szCs w:val="21"/>
              </w:rPr>
              <w:t>、</w:t>
            </w:r>
            <w:r w:rsidR="00EC1508" w:rsidRPr="0074155D">
              <w:rPr>
                <w:sz w:val="21"/>
                <w:szCs w:val="21"/>
              </w:rPr>
              <w:t>PM</w:t>
            </w:r>
            <w:r w:rsidR="00EC1508" w:rsidRPr="004C2213">
              <w:rPr>
                <w:sz w:val="21"/>
                <w:szCs w:val="21"/>
                <w:vertAlign w:val="subscript"/>
              </w:rPr>
              <w:t>10</w:t>
            </w:r>
            <w:r w:rsidR="00EC1508" w:rsidRPr="0074155D">
              <w:rPr>
                <w:sz w:val="21"/>
                <w:szCs w:val="21"/>
              </w:rPr>
              <w:t>、</w:t>
            </w:r>
            <w:r w:rsidR="00EC1508" w:rsidRPr="0074155D">
              <w:rPr>
                <w:sz w:val="21"/>
                <w:szCs w:val="21"/>
              </w:rPr>
              <w:t>PM</w:t>
            </w:r>
            <w:r w:rsidR="00EC1508" w:rsidRPr="004C2213">
              <w:rPr>
                <w:sz w:val="21"/>
                <w:szCs w:val="21"/>
                <w:vertAlign w:val="subscript"/>
              </w:rPr>
              <w:t>2.5</w:t>
            </w:r>
            <w:r w:rsidR="00EC1508" w:rsidRPr="0074155D">
              <w:rPr>
                <w:sz w:val="21"/>
                <w:szCs w:val="21"/>
              </w:rPr>
              <w:t>和异味</w:t>
            </w:r>
          </w:p>
        </w:tc>
      </w:tr>
      <w:tr w:rsidR="00EB45DF" w:rsidRPr="0074155D" w14:paraId="07D4DE9D" w14:textId="77777777" w:rsidTr="0074155D">
        <w:trPr>
          <w:trHeight w:val="284"/>
          <w:jc w:val="center"/>
        </w:trPr>
        <w:tc>
          <w:tcPr>
            <w:tcW w:w="2128" w:type="dxa"/>
            <w:tcMar>
              <w:left w:w="28" w:type="dxa"/>
              <w:right w:w="28" w:type="dxa"/>
            </w:tcMar>
            <w:vAlign w:val="center"/>
          </w:tcPr>
          <w:p w14:paraId="176C89DD" w14:textId="77777777" w:rsidR="00EC1508" w:rsidRPr="0074155D" w:rsidRDefault="00EC1508" w:rsidP="0074155D">
            <w:pPr>
              <w:adjustRightInd w:val="0"/>
              <w:snapToGrid w:val="0"/>
              <w:jc w:val="center"/>
              <w:rPr>
                <w:sz w:val="21"/>
                <w:szCs w:val="21"/>
              </w:rPr>
            </w:pPr>
            <w:r w:rsidRPr="0074155D">
              <w:rPr>
                <w:sz w:val="21"/>
                <w:szCs w:val="21"/>
              </w:rPr>
              <w:t>固体废物</w:t>
            </w:r>
          </w:p>
        </w:tc>
        <w:tc>
          <w:tcPr>
            <w:tcW w:w="6981" w:type="dxa"/>
            <w:tcMar>
              <w:left w:w="28" w:type="dxa"/>
              <w:right w:w="28" w:type="dxa"/>
            </w:tcMar>
            <w:vAlign w:val="center"/>
          </w:tcPr>
          <w:p w14:paraId="39F1AF0A" w14:textId="77777777" w:rsidR="00EC1508" w:rsidRPr="0074155D" w:rsidRDefault="00EC1508" w:rsidP="0074155D">
            <w:pPr>
              <w:adjustRightInd w:val="0"/>
              <w:snapToGrid w:val="0"/>
              <w:rPr>
                <w:sz w:val="21"/>
                <w:szCs w:val="21"/>
              </w:rPr>
            </w:pPr>
            <w:r w:rsidRPr="0074155D">
              <w:rPr>
                <w:sz w:val="21"/>
                <w:szCs w:val="21"/>
              </w:rPr>
              <w:t>主要对弃土及生活垃圾的产生、收集、转运、处置进行分析</w:t>
            </w:r>
          </w:p>
        </w:tc>
      </w:tr>
      <w:tr w:rsidR="00EB45DF" w:rsidRPr="0074155D" w14:paraId="07A96C75" w14:textId="77777777" w:rsidTr="0074155D">
        <w:trPr>
          <w:trHeight w:val="284"/>
          <w:jc w:val="center"/>
        </w:trPr>
        <w:tc>
          <w:tcPr>
            <w:tcW w:w="2128" w:type="dxa"/>
            <w:tcMar>
              <w:left w:w="28" w:type="dxa"/>
              <w:right w:w="28" w:type="dxa"/>
            </w:tcMar>
            <w:vAlign w:val="center"/>
          </w:tcPr>
          <w:p w14:paraId="0C6CE78F" w14:textId="77777777" w:rsidR="00EC1508" w:rsidRPr="0074155D" w:rsidRDefault="00EC1508" w:rsidP="0074155D">
            <w:pPr>
              <w:adjustRightInd w:val="0"/>
              <w:snapToGrid w:val="0"/>
              <w:jc w:val="center"/>
              <w:rPr>
                <w:sz w:val="21"/>
                <w:szCs w:val="21"/>
              </w:rPr>
            </w:pPr>
            <w:r w:rsidRPr="0074155D">
              <w:rPr>
                <w:sz w:val="21"/>
                <w:szCs w:val="21"/>
              </w:rPr>
              <w:lastRenderedPageBreak/>
              <w:t>电磁环境</w:t>
            </w:r>
          </w:p>
        </w:tc>
        <w:tc>
          <w:tcPr>
            <w:tcW w:w="6981" w:type="dxa"/>
            <w:tcMar>
              <w:left w:w="28" w:type="dxa"/>
              <w:right w:w="28" w:type="dxa"/>
            </w:tcMar>
            <w:vAlign w:val="center"/>
          </w:tcPr>
          <w:p w14:paraId="48FC071B" w14:textId="77777777" w:rsidR="00EC1508" w:rsidRPr="0074155D" w:rsidRDefault="00EC1508" w:rsidP="0074155D">
            <w:pPr>
              <w:adjustRightInd w:val="0"/>
              <w:snapToGrid w:val="0"/>
              <w:rPr>
                <w:sz w:val="21"/>
                <w:szCs w:val="21"/>
              </w:rPr>
            </w:pPr>
            <w:r w:rsidRPr="0074155D">
              <w:rPr>
                <w:sz w:val="21"/>
                <w:szCs w:val="21"/>
              </w:rPr>
              <w:t>工频电场强度、工频磁感应强度、信噪比</w:t>
            </w:r>
          </w:p>
        </w:tc>
      </w:tr>
      <w:tr w:rsidR="00EB45DF" w:rsidRPr="0074155D" w14:paraId="449E937D" w14:textId="77777777" w:rsidTr="0074155D">
        <w:trPr>
          <w:trHeight w:val="284"/>
          <w:jc w:val="center"/>
        </w:trPr>
        <w:tc>
          <w:tcPr>
            <w:tcW w:w="2128" w:type="dxa"/>
            <w:tcMar>
              <w:left w:w="28" w:type="dxa"/>
              <w:right w:w="28" w:type="dxa"/>
            </w:tcMar>
            <w:vAlign w:val="center"/>
          </w:tcPr>
          <w:p w14:paraId="09B26939" w14:textId="77777777" w:rsidR="00EC1508" w:rsidRPr="0074155D" w:rsidRDefault="00EC1508" w:rsidP="0074155D">
            <w:pPr>
              <w:adjustRightInd w:val="0"/>
              <w:snapToGrid w:val="0"/>
              <w:jc w:val="center"/>
              <w:rPr>
                <w:sz w:val="21"/>
                <w:szCs w:val="21"/>
              </w:rPr>
            </w:pPr>
            <w:r w:rsidRPr="0074155D">
              <w:rPr>
                <w:sz w:val="21"/>
                <w:szCs w:val="21"/>
              </w:rPr>
              <w:t>占地</w:t>
            </w:r>
          </w:p>
        </w:tc>
        <w:tc>
          <w:tcPr>
            <w:tcW w:w="6981" w:type="dxa"/>
            <w:tcMar>
              <w:left w:w="28" w:type="dxa"/>
              <w:right w:w="28" w:type="dxa"/>
            </w:tcMar>
            <w:vAlign w:val="center"/>
          </w:tcPr>
          <w:p w14:paraId="1C7B6356" w14:textId="77777777" w:rsidR="00EC1508" w:rsidRPr="0074155D" w:rsidRDefault="00EC1508" w:rsidP="0074155D">
            <w:pPr>
              <w:adjustRightInd w:val="0"/>
              <w:snapToGrid w:val="0"/>
              <w:rPr>
                <w:sz w:val="21"/>
                <w:szCs w:val="21"/>
              </w:rPr>
            </w:pPr>
            <w:r w:rsidRPr="0074155D">
              <w:rPr>
                <w:sz w:val="21"/>
                <w:szCs w:val="21"/>
              </w:rPr>
              <w:t>总面积及单位占地面积</w:t>
            </w:r>
          </w:p>
        </w:tc>
      </w:tr>
      <w:tr w:rsidR="00EB45DF" w:rsidRPr="0074155D" w14:paraId="7899DFCE" w14:textId="77777777" w:rsidTr="0074155D">
        <w:trPr>
          <w:trHeight w:val="284"/>
          <w:jc w:val="center"/>
        </w:trPr>
        <w:tc>
          <w:tcPr>
            <w:tcW w:w="2128" w:type="dxa"/>
            <w:tcMar>
              <w:left w:w="28" w:type="dxa"/>
              <w:right w:w="28" w:type="dxa"/>
            </w:tcMar>
            <w:vAlign w:val="center"/>
          </w:tcPr>
          <w:p w14:paraId="128CF390" w14:textId="77777777" w:rsidR="00EC1508" w:rsidRPr="0074155D" w:rsidRDefault="00EC1508" w:rsidP="0074155D">
            <w:pPr>
              <w:adjustRightInd w:val="0"/>
              <w:snapToGrid w:val="0"/>
              <w:jc w:val="center"/>
              <w:rPr>
                <w:sz w:val="21"/>
                <w:szCs w:val="21"/>
              </w:rPr>
            </w:pPr>
            <w:r w:rsidRPr="0074155D">
              <w:rPr>
                <w:sz w:val="21"/>
                <w:szCs w:val="21"/>
              </w:rPr>
              <w:t>能耗</w:t>
            </w:r>
          </w:p>
        </w:tc>
        <w:tc>
          <w:tcPr>
            <w:tcW w:w="6981" w:type="dxa"/>
            <w:tcMar>
              <w:left w:w="28" w:type="dxa"/>
              <w:right w:w="28" w:type="dxa"/>
            </w:tcMar>
            <w:vAlign w:val="center"/>
          </w:tcPr>
          <w:p w14:paraId="446883EC" w14:textId="77777777" w:rsidR="00EC1508" w:rsidRPr="0074155D" w:rsidRDefault="00EC1508" w:rsidP="0074155D">
            <w:pPr>
              <w:adjustRightInd w:val="0"/>
              <w:snapToGrid w:val="0"/>
              <w:rPr>
                <w:sz w:val="21"/>
                <w:szCs w:val="21"/>
              </w:rPr>
            </w:pPr>
            <w:r w:rsidRPr="0074155D">
              <w:rPr>
                <w:sz w:val="21"/>
                <w:szCs w:val="21"/>
              </w:rPr>
              <w:t>总能耗及单位能耗</w:t>
            </w:r>
          </w:p>
        </w:tc>
      </w:tr>
      <w:tr w:rsidR="00EB45DF" w:rsidRPr="0074155D" w14:paraId="784A2B1B" w14:textId="77777777" w:rsidTr="0074155D">
        <w:trPr>
          <w:trHeight w:val="284"/>
          <w:jc w:val="center"/>
        </w:trPr>
        <w:tc>
          <w:tcPr>
            <w:tcW w:w="2128" w:type="dxa"/>
            <w:tcMar>
              <w:left w:w="28" w:type="dxa"/>
              <w:right w:w="28" w:type="dxa"/>
            </w:tcMar>
            <w:vAlign w:val="center"/>
          </w:tcPr>
          <w:p w14:paraId="422BD154" w14:textId="77777777" w:rsidR="00EC1508" w:rsidRPr="0074155D" w:rsidRDefault="00EC1508" w:rsidP="0074155D">
            <w:pPr>
              <w:adjustRightInd w:val="0"/>
              <w:snapToGrid w:val="0"/>
              <w:jc w:val="center"/>
              <w:rPr>
                <w:sz w:val="21"/>
                <w:szCs w:val="21"/>
              </w:rPr>
            </w:pPr>
            <w:r w:rsidRPr="0074155D">
              <w:rPr>
                <w:sz w:val="21"/>
                <w:szCs w:val="21"/>
              </w:rPr>
              <w:t>拆迁</w:t>
            </w:r>
          </w:p>
        </w:tc>
        <w:tc>
          <w:tcPr>
            <w:tcW w:w="6981" w:type="dxa"/>
            <w:tcMar>
              <w:left w:w="28" w:type="dxa"/>
              <w:right w:w="28" w:type="dxa"/>
            </w:tcMar>
            <w:vAlign w:val="center"/>
          </w:tcPr>
          <w:p w14:paraId="260A6825" w14:textId="77777777" w:rsidR="00EC1508" w:rsidRPr="0074155D" w:rsidRDefault="00EC1508" w:rsidP="0074155D">
            <w:pPr>
              <w:adjustRightInd w:val="0"/>
              <w:snapToGrid w:val="0"/>
              <w:rPr>
                <w:sz w:val="21"/>
                <w:szCs w:val="21"/>
              </w:rPr>
            </w:pPr>
            <w:r w:rsidRPr="0074155D">
              <w:rPr>
                <w:sz w:val="21"/>
                <w:szCs w:val="21"/>
              </w:rPr>
              <w:t>面积、人数或户</w:t>
            </w:r>
          </w:p>
        </w:tc>
      </w:tr>
    </w:tbl>
    <w:p w14:paraId="50649894" w14:textId="13485388" w:rsidR="00EC1508" w:rsidRPr="0074155D" w:rsidRDefault="00EC1508" w:rsidP="003639BD">
      <w:pPr>
        <w:pStyle w:val="3"/>
        <w:adjustRightInd w:val="0"/>
        <w:snapToGrid w:val="0"/>
        <w:spacing w:before="0" w:after="0" w:line="360" w:lineRule="auto"/>
        <w:ind w:left="0" w:firstLine="0"/>
        <w:rPr>
          <w:sz w:val="24"/>
          <w:szCs w:val="24"/>
        </w:rPr>
      </w:pPr>
      <w:bookmarkStart w:id="187" w:name="_Toc337698567"/>
      <w:r w:rsidRPr="0074155D">
        <w:rPr>
          <w:sz w:val="24"/>
          <w:szCs w:val="24"/>
        </w:rPr>
        <w:t>评价标准</w:t>
      </w:r>
      <w:bookmarkEnd w:id="187"/>
    </w:p>
    <w:p w14:paraId="3E3E43A7" w14:textId="77777777" w:rsidR="00EC1508" w:rsidRPr="0074155D" w:rsidRDefault="00EC1508">
      <w:pPr>
        <w:ind w:firstLineChars="200" w:firstLine="490"/>
        <w:textAlignment w:val="center"/>
      </w:pPr>
      <w:r w:rsidRPr="0074155D">
        <w:t>（</w:t>
      </w:r>
      <w:r w:rsidRPr="0074155D">
        <w:t>1</w:t>
      </w:r>
      <w:r w:rsidRPr="0074155D">
        <w:t>）执行标准</w:t>
      </w:r>
    </w:p>
    <w:p w14:paraId="75B627FE" w14:textId="31D03312" w:rsidR="00EC1508" w:rsidRDefault="00EC1508">
      <w:pPr>
        <w:ind w:firstLineChars="200" w:firstLine="490"/>
        <w:textAlignment w:val="center"/>
      </w:pPr>
      <w:r w:rsidRPr="0074155D">
        <w:t>本次评价采用的主要标准见</w:t>
      </w:r>
      <w:r w:rsidR="00722934" w:rsidRPr="0074155D">
        <w:fldChar w:fldCharType="begin"/>
      </w:r>
      <w:r w:rsidR="00722934" w:rsidRPr="0074155D">
        <w:instrText xml:space="preserve"> REF _Ref67257362 \h </w:instrText>
      </w:r>
      <w:r w:rsidR="0074155D">
        <w:instrText xml:space="preserve"> \* MERGEFORMAT </w:instrText>
      </w:r>
      <w:r w:rsidR="00722934" w:rsidRPr="0074155D">
        <w:fldChar w:fldCharType="separate"/>
      </w:r>
      <w:r w:rsidR="00585B86" w:rsidRPr="0074155D">
        <w:rPr>
          <w:rFonts w:eastAsia="楷体_GB2312"/>
        </w:rPr>
        <w:t>表</w:t>
      </w:r>
      <w:r w:rsidR="00585B86">
        <w:rPr>
          <w:rFonts w:eastAsia="楷体_GB2312"/>
        </w:rPr>
        <w:t>4</w:t>
      </w:r>
      <w:r w:rsidR="00585B86" w:rsidRPr="0074155D">
        <w:rPr>
          <w:rFonts w:eastAsia="楷体_GB2312"/>
        </w:rPr>
        <w:noBreakHyphen/>
      </w:r>
      <w:r w:rsidR="00585B86">
        <w:rPr>
          <w:rFonts w:eastAsia="楷体_GB2312"/>
        </w:rPr>
        <w:t>6</w:t>
      </w:r>
      <w:r w:rsidR="00722934" w:rsidRPr="0074155D">
        <w:fldChar w:fldCharType="end"/>
      </w:r>
      <w:r w:rsidRPr="0074155D">
        <w:t>。</w:t>
      </w:r>
    </w:p>
    <w:p w14:paraId="25A40B5B" w14:textId="4A119DA4" w:rsidR="00722934" w:rsidRPr="0074155D" w:rsidRDefault="00722934" w:rsidP="00722934">
      <w:pPr>
        <w:pStyle w:val="af6"/>
        <w:spacing w:beforeLines="50" w:before="210" w:after="0"/>
        <w:rPr>
          <w:rFonts w:ascii="Times New Roman" w:eastAsia="楷体_GB2312" w:hAnsi="Times New Roman" w:cs="Times New Roman"/>
          <w:bCs w:val="0"/>
          <w:sz w:val="24"/>
          <w:szCs w:val="24"/>
        </w:rPr>
      </w:pPr>
      <w:bookmarkStart w:id="188" w:name="_Ref67257362"/>
      <w:r w:rsidRPr="0074155D">
        <w:rPr>
          <w:rFonts w:ascii="Times New Roman" w:eastAsia="楷体_GB2312" w:hAnsi="Times New Roman" w:cs="Times New Roman"/>
          <w:sz w:val="24"/>
          <w:szCs w:val="24"/>
        </w:rPr>
        <w:t>表</w:t>
      </w:r>
      <w:r w:rsidRPr="0074155D">
        <w:rPr>
          <w:rFonts w:ascii="Times New Roman" w:eastAsia="楷体_GB2312" w:hAnsi="Times New Roman" w:cs="Times New Roman"/>
          <w:sz w:val="24"/>
          <w:szCs w:val="24"/>
        </w:rPr>
        <w:fldChar w:fldCharType="begin"/>
      </w:r>
      <w:r w:rsidRPr="0074155D">
        <w:rPr>
          <w:rFonts w:ascii="Times New Roman" w:eastAsia="楷体_GB2312" w:hAnsi="Times New Roman" w:cs="Times New Roman"/>
          <w:sz w:val="24"/>
          <w:szCs w:val="24"/>
        </w:rPr>
        <w:instrText xml:space="preserve"> STYLEREF 1 \s </w:instrText>
      </w:r>
      <w:r w:rsidRPr="0074155D">
        <w:rPr>
          <w:rFonts w:ascii="Times New Roman" w:eastAsia="楷体_GB2312" w:hAnsi="Times New Roman" w:cs="Times New Roman"/>
          <w:sz w:val="24"/>
          <w:szCs w:val="24"/>
        </w:rPr>
        <w:fldChar w:fldCharType="separate"/>
      </w:r>
      <w:r w:rsidR="00585B86">
        <w:rPr>
          <w:rFonts w:ascii="Times New Roman" w:eastAsia="楷体_GB2312" w:hAnsi="Times New Roman" w:cs="Times New Roman"/>
          <w:noProof/>
          <w:sz w:val="24"/>
          <w:szCs w:val="24"/>
        </w:rPr>
        <w:t>4</w:t>
      </w:r>
      <w:r w:rsidRPr="0074155D">
        <w:rPr>
          <w:rFonts w:ascii="Times New Roman" w:eastAsia="楷体_GB2312" w:hAnsi="Times New Roman" w:cs="Times New Roman"/>
          <w:sz w:val="24"/>
          <w:szCs w:val="24"/>
        </w:rPr>
        <w:fldChar w:fldCharType="end"/>
      </w:r>
      <w:r w:rsidRPr="0074155D">
        <w:rPr>
          <w:rFonts w:ascii="Times New Roman" w:eastAsia="楷体_GB2312" w:hAnsi="Times New Roman" w:cs="Times New Roman"/>
          <w:sz w:val="24"/>
          <w:szCs w:val="24"/>
        </w:rPr>
        <w:noBreakHyphen/>
      </w:r>
      <w:r w:rsidRPr="0074155D">
        <w:rPr>
          <w:rFonts w:ascii="Times New Roman" w:eastAsia="楷体_GB2312" w:hAnsi="Times New Roman" w:cs="Times New Roman"/>
          <w:sz w:val="24"/>
          <w:szCs w:val="24"/>
        </w:rPr>
        <w:fldChar w:fldCharType="begin"/>
      </w:r>
      <w:r w:rsidRPr="0074155D">
        <w:rPr>
          <w:rFonts w:ascii="Times New Roman" w:eastAsia="楷体_GB2312" w:hAnsi="Times New Roman" w:cs="Times New Roman"/>
          <w:sz w:val="24"/>
          <w:szCs w:val="24"/>
        </w:rPr>
        <w:instrText xml:space="preserve"> SEQ </w:instrText>
      </w:r>
      <w:r w:rsidRPr="0074155D">
        <w:rPr>
          <w:rFonts w:ascii="Times New Roman" w:eastAsia="楷体_GB2312" w:hAnsi="Times New Roman" w:cs="Times New Roman"/>
          <w:sz w:val="24"/>
          <w:szCs w:val="24"/>
        </w:rPr>
        <w:instrText>表</w:instrText>
      </w:r>
      <w:r w:rsidRPr="0074155D">
        <w:rPr>
          <w:rFonts w:ascii="Times New Roman" w:eastAsia="楷体_GB2312" w:hAnsi="Times New Roman" w:cs="Times New Roman"/>
          <w:sz w:val="24"/>
          <w:szCs w:val="24"/>
        </w:rPr>
        <w:instrText xml:space="preserve"> \* ARABIC \s 1 </w:instrText>
      </w:r>
      <w:r w:rsidRPr="0074155D">
        <w:rPr>
          <w:rFonts w:ascii="Times New Roman" w:eastAsia="楷体_GB2312" w:hAnsi="Times New Roman" w:cs="Times New Roman"/>
          <w:sz w:val="24"/>
          <w:szCs w:val="24"/>
        </w:rPr>
        <w:fldChar w:fldCharType="separate"/>
      </w:r>
      <w:r w:rsidR="00585B86">
        <w:rPr>
          <w:rFonts w:ascii="Times New Roman" w:eastAsia="楷体_GB2312" w:hAnsi="Times New Roman" w:cs="Times New Roman"/>
          <w:noProof/>
          <w:sz w:val="24"/>
          <w:szCs w:val="24"/>
        </w:rPr>
        <w:t>6</w:t>
      </w:r>
      <w:r w:rsidRPr="0074155D">
        <w:rPr>
          <w:rFonts w:ascii="Times New Roman" w:eastAsia="楷体_GB2312" w:hAnsi="Times New Roman" w:cs="Times New Roman"/>
          <w:sz w:val="24"/>
          <w:szCs w:val="24"/>
        </w:rPr>
        <w:fldChar w:fldCharType="end"/>
      </w:r>
      <w:bookmarkEnd w:id="188"/>
      <w:r w:rsidRPr="0074155D">
        <w:rPr>
          <w:rFonts w:ascii="Times New Roman" w:eastAsia="楷体_GB2312" w:hAnsi="Times New Roman" w:cs="Times New Roman"/>
          <w:sz w:val="24"/>
          <w:szCs w:val="24"/>
        </w:rPr>
        <w:t xml:space="preserve">  </w:t>
      </w:r>
      <w:r w:rsidRPr="0074155D">
        <w:rPr>
          <w:rFonts w:ascii="Times New Roman" w:eastAsia="楷体_GB2312" w:hAnsi="Times New Roman" w:cs="Times New Roman"/>
          <w:bCs w:val="0"/>
          <w:sz w:val="24"/>
          <w:szCs w:val="24"/>
          <w:lang w:val="zh-CN"/>
        </w:rPr>
        <w:t>评价标准汇总表</w:t>
      </w:r>
    </w:p>
    <w:tbl>
      <w:tblPr>
        <w:tblW w:w="910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710"/>
        <w:gridCol w:w="3531"/>
        <w:gridCol w:w="2412"/>
        <w:gridCol w:w="2456"/>
      </w:tblGrid>
      <w:tr w:rsidR="00CC054A" w:rsidRPr="0074155D" w14:paraId="06A24D31" w14:textId="77777777" w:rsidTr="0074155D">
        <w:trPr>
          <w:trHeight w:val="284"/>
          <w:jc w:val="center"/>
        </w:trPr>
        <w:tc>
          <w:tcPr>
            <w:tcW w:w="710" w:type="dxa"/>
            <w:vAlign w:val="center"/>
          </w:tcPr>
          <w:p w14:paraId="11EF7CA8" w14:textId="77777777" w:rsidR="00EC1508" w:rsidRPr="0074155D" w:rsidRDefault="00EC1508" w:rsidP="0074155D">
            <w:pPr>
              <w:adjustRightInd w:val="0"/>
              <w:snapToGrid w:val="0"/>
              <w:jc w:val="center"/>
              <w:rPr>
                <w:sz w:val="21"/>
                <w:szCs w:val="21"/>
              </w:rPr>
            </w:pPr>
            <w:bookmarkStart w:id="189" w:name="_Hlk3378985"/>
            <w:r w:rsidRPr="0074155D">
              <w:rPr>
                <w:sz w:val="21"/>
                <w:szCs w:val="21"/>
              </w:rPr>
              <w:t>环境</w:t>
            </w:r>
          </w:p>
          <w:p w14:paraId="2B8DE70A" w14:textId="77777777" w:rsidR="00EC1508" w:rsidRPr="0074155D" w:rsidRDefault="00EC1508" w:rsidP="0074155D">
            <w:pPr>
              <w:adjustRightInd w:val="0"/>
              <w:snapToGrid w:val="0"/>
              <w:jc w:val="center"/>
              <w:rPr>
                <w:sz w:val="21"/>
                <w:szCs w:val="21"/>
              </w:rPr>
            </w:pPr>
            <w:r w:rsidRPr="0074155D">
              <w:rPr>
                <w:sz w:val="21"/>
                <w:szCs w:val="21"/>
              </w:rPr>
              <w:t>要素</w:t>
            </w:r>
          </w:p>
        </w:tc>
        <w:tc>
          <w:tcPr>
            <w:tcW w:w="3531" w:type="dxa"/>
            <w:vAlign w:val="center"/>
          </w:tcPr>
          <w:p w14:paraId="7DE53256" w14:textId="77777777" w:rsidR="00EC1508" w:rsidRPr="0074155D" w:rsidRDefault="00EC1508" w:rsidP="0074155D">
            <w:pPr>
              <w:adjustRightInd w:val="0"/>
              <w:snapToGrid w:val="0"/>
              <w:jc w:val="center"/>
              <w:rPr>
                <w:sz w:val="21"/>
                <w:szCs w:val="21"/>
              </w:rPr>
            </w:pPr>
            <w:r w:rsidRPr="0074155D">
              <w:rPr>
                <w:sz w:val="21"/>
                <w:szCs w:val="21"/>
              </w:rPr>
              <w:t>标准名称</w:t>
            </w:r>
          </w:p>
        </w:tc>
        <w:tc>
          <w:tcPr>
            <w:tcW w:w="2412" w:type="dxa"/>
            <w:tcMar>
              <w:top w:w="57" w:type="dxa"/>
              <w:left w:w="0" w:type="dxa"/>
              <w:bottom w:w="57" w:type="dxa"/>
              <w:right w:w="0" w:type="dxa"/>
            </w:tcMar>
            <w:vAlign w:val="center"/>
          </w:tcPr>
          <w:p w14:paraId="271B8B57" w14:textId="5E3AE1D3" w:rsidR="00EC1508" w:rsidRPr="0074155D" w:rsidRDefault="00EC1508" w:rsidP="0074155D">
            <w:pPr>
              <w:adjustRightInd w:val="0"/>
              <w:snapToGrid w:val="0"/>
              <w:jc w:val="center"/>
              <w:rPr>
                <w:sz w:val="21"/>
                <w:szCs w:val="21"/>
              </w:rPr>
            </w:pPr>
            <w:r w:rsidRPr="0074155D">
              <w:rPr>
                <w:sz w:val="21"/>
                <w:szCs w:val="21"/>
              </w:rPr>
              <w:t>标准值与等级（类别）</w:t>
            </w:r>
          </w:p>
        </w:tc>
        <w:tc>
          <w:tcPr>
            <w:tcW w:w="2456" w:type="dxa"/>
            <w:tcMar>
              <w:top w:w="57" w:type="dxa"/>
              <w:left w:w="28" w:type="dxa"/>
              <w:bottom w:w="57" w:type="dxa"/>
              <w:right w:w="28" w:type="dxa"/>
            </w:tcMar>
            <w:vAlign w:val="center"/>
          </w:tcPr>
          <w:p w14:paraId="66BD48E4" w14:textId="77777777" w:rsidR="00EC1508" w:rsidRPr="0074155D" w:rsidRDefault="00EC1508" w:rsidP="0074155D">
            <w:pPr>
              <w:adjustRightInd w:val="0"/>
              <w:snapToGrid w:val="0"/>
              <w:jc w:val="center"/>
              <w:rPr>
                <w:sz w:val="21"/>
                <w:szCs w:val="21"/>
              </w:rPr>
            </w:pPr>
            <w:r w:rsidRPr="0074155D">
              <w:rPr>
                <w:sz w:val="21"/>
                <w:szCs w:val="21"/>
              </w:rPr>
              <w:t>适用范围</w:t>
            </w:r>
          </w:p>
        </w:tc>
      </w:tr>
      <w:tr w:rsidR="00CC054A" w:rsidRPr="0074155D" w14:paraId="6A19C50F" w14:textId="77777777" w:rsidTr="0074155D">
        <w:trPr>
          <w:trHeight w:val="284"/>
          <w:jc w:val="center"/>
        </w:trPr>
        <w:tc>
          <w:tcPr>
            <w:tcW w:w="710" w:type="dxa"/>
            <w:vMerge w:val="restart"/>
            <w:tcMar>
              <w:top w:w="28" w:type="dxa"/>
              <w:left w:w="0" w:type="dxa"/>
              <w:bottom w:w="28" w:type="dxa"/>
              <w:right w:w="0" w:type="dxa"/>
            </w:tcMar>
            <w:vAlign w:val="center"/>
          </w:tcPr>
          <w:p w14:paraId="1B77F5AB" w14:textId="77777777" w:rsidR="00EC1508" w:rsidRPr="0074155D" w:rsidRDefault="00EC1508" w:rsidP="0074155D">
            <w:pPr>
              <w:adjustRightInd w:val="0"/>
              <w:snapToGrid w:val="0"/>
              <w:jc w:val="center"/>
              <w:rPr>
                <w:sz w:val="21"/>
                <w:szCs w:val="21"/>
              </w:rPr>
            </w:pPr>
            <w:r w:rsidRPr="0074155D">
              <w:rPr>
                <w:sz w:val="21"/>
                <w:szCs w:val="21"/>
              </w:rPr>
              <w:t>声环境</w:t>
            </w:r>
          </w:p>
        </w:tc>
        <w:tc>
          <w:tcPr>
            <w:tcW w:w="3531" w:type="dxa"/>
            <w:tcMar>
              <w:top w:w="28" w:type="dxa"/>
              <w:left w:w="0" w:type="dxa"/>
              <w:bottom w:w="28" w:type="dxa"/>
              <w:right w:w="0" w:type="dxa"/>
            </w:tcMar>
            <w:vAlign w:val="center"/>
          </w:tcPr>
          <w:p w14:paraId="168EAAF2" w14:textId="02DA818F" w:rsidR="00EC1508" w:rsidRPr="0074155D" w:rsidRDefault="00EC1508" w:rsidP="0074155D">
            <w:pPr>
              <w:adjustRightInd w:val="0"/>
              <w:snapToGrid w:val="0"/>
              <w:jc w:val="center"/>
              <w:rPr>
                <w:sz w:val="21"/>
                <w:szCs w:val="21"/>
              </w:rPr>
            </w:pPr>
            <w:r w:rsidRPr="0074155D">
              <w:rPr>
                <w:sz w:val="21"/>
                <w:szCs w:val="21"/>
              </w:rPr>
              <w:t>《声环境质量标准》</w:t>
            </w:r>
            <w:r w:rsidR="00CC054A" w:rsidRPr="0074155D">
              <w:rPr>
                <w:sz w:val="21"/>
                <w:szCs w:val="21"/>
              </w:rPr>
              <w:t>（</w:t>
            </w:r>
            <w:r w:rsidR="00CC054A" w:rsidRPr="0074155D">
              <w:rPr>
                <w:sz w:val="21"/>
                <w:szCs w:val="21"/>
              </w:rPr>
              <w:t>GB3096-2008</w:t>
            </w:r>
            <w:r w:rsidR="00CC054A" w:rsidRPr="0074155D">
              <w:rPr>
                <w:sz w:val="21"/>
                <w:szCs w:val="21"/>
              </w:rPr>
              <w:t>）</w:t>
            </w:r>
          </w:p>
        </w:tc>
        <w:tc>
          <w:tcPr>
            <w:tcW w:w="2412" w:type="dxa"/>
            <w:tcMar>
              <w:top w:w="28" w:type="dxa"/>
              <w:left w:w="0" w:type="dxa"/>
              <w:bottom w:w="28" w:type="dxa"/>
              <w:right w:w="0" w:type="dxa"/>
            </w:tcMar>
            <w:vAlign w:val="center"/>
          </w:tcPr>
          <w:p w14:paraId="7A40B172" w14:textId="77777777" w:rsidR="00EC1508" w:rsidRPr="0074155D" w:rsidRDefault="00EC1508" w:rsidP="0074155D">
            <w:pPr>
              <w:adjustRightInd w:val="0"/>
              <w:snapToGrid w:val="0"/>
              <w:jc w:val="center"/>
              <w:rPr>
                <w:sz w:val="21"/>
                <w:szCs w:val="21"/>
              </w:rPr>
            </w:pPr>
            <w:r w:rsidRPr="0074155D">
              <w:rPr>
                <w:sz w:val="21"/>
                <w:szCs w:val="21"/>
              </w:rPr>
              <w:t>相应功能区标准</w:t>
            </w:r>
          </w:p>
        </w:tc>
        <w:tc>
          <w:tcPr>
            <w:tcW w:w="2456" w:type="dxa"/>
            <w:tcMar>
              <w:top w:w="28" w:type="dxa"/>
              <w:left w:w="0" w:type="dxa"/>
              <w:bottom w:w="28" w:type="dxa"/>
              <w:right w:w="0" w:type="dxa"/>
            </w:tcMar>
            <w:vAlign w:val="center"/>
          </w:tcPr>
          <w:p w14:paraId="1EE450B6" w14:textId="6CF3FD66" w:rsidR="00EC1508" w:rsidRPr="0074155D" w:rsidRDefault="00EC1508" w:rsidP="0074155D">
            <w:pPr>
              <w:adjustRightInd w:val="0"/>
              <w:snapToGrid w:val="0"/>
              <w:jc w:val="center"/>
              <w:rPr>
                <w:sz w:val="21"/>
                <w:szCs w:val="21"/>
              </w:rPr>
            </w:pPr>
            <w:r w:rsidRPr="0074155D">
              <w:rPr>
                <w:sz w:val="21"/>
                <w:szCs w:val="21"/>
              </w:rPr>
              <w:t>根据</w:t>
            </w:r>
            <w:r w:rsidR="00887290" w:rsidRPr="0074155D">
              <w:rPr>
                <w:sz w:val="21"/>
                <w:szCs w:val="21"/>
              </w:rPr>
              <w:t>洛阳</w:t>
            </w:r>
            <w:r w:rsidRPr="0074155D">
              <w:rPr>
                <w:sz w:val="21"/>
                <w:szCs w:val="21"/>
              </w:rPr>
              <w:t>市声环境</w:t>
            </w:r>
          </w:p>
          <w:p w14:paraId="37F917FB" w14:textId="77777777" w:rsidR="00EC1508" w:rsidRPr="0074155D" w:rsidRDefault="00EC1508" w:rsidP="0074155D">
            <w:pPr>
              <w:adjustRightInd w:val="0"/>
              <w:snapToGrid w:val="0"/>
              <w:jc w:val="center"/>
              <w:rPr>
                <w:sz w:val="21"/>
                <w:szCs w:val="21"/>
              </w:rPr>
            </w:pPr>
            <w:r w:rsidRPr="0074155D">
              <w:rPr>
                <w:sz w:val="21"/>
                <w:szCs w:val="21"/>
              </w:rPr>
              <w:t>功能区确定</w:t>
            </w:r>
          </w:p>
        </w:tc>
      </w:tr>
      <w:tr w:rsidR="00887290" w:rsidRPr="0074155D" w14:paraId="48987625" w14:textId="77777777" w:rsidTr="0074155D">
        <w:trPr>
          <w:trHeight w:val="284"/>
          <w:jc w:val="center"/>
        </w:trPr>
        <w:tc>
          <w:tcPr>
            <w:tcW w:w="710" w:type="dxa"/>
            <w:vMerge/>
            <w:tcMar>
              <w:top w:w="28" w:type="dxa"/>
              <w:left w:w="0" w:type="dxa"/>
              <w:bottom w:w="28" w:type="dxa"/>
              <w:right w:w="0" w:type="dxa"/>
            </w:tcMar>
            <w:vAlign w:val="center"/>
          </w:tcPr>
          <w:p w14:paraId="79A9B839" w14:textId="77777777" w:rsidR="00EC1508" w:rsidRPr="0074155D" w:rsidRDefault="00EC1508" w:rsidP="0074155D">
            <w:pPr>
              <w:adjustRightInd w:val="0"/>
              <w:snapToGrid w:val="0"/>
              <w:jc w:val="center"/>
              <w:rPr>
                <w:sz w:val="21"/>
                <w:szCs w:val="21"/>
              </w:rPr>
            </w:pPr>
          </w:p>
        </w:tc>
        <w:tc>
          <w:tcPr>
            <w:tcW w:w="3531" w:type="dxa"/>
            <w:tcMar>
              <w:top w:w="28" w:type="dxa"/>
              <w:left w:w="0" w:type="dxa"/>
              <w:bottom w:w="28" w:type="dxa"/>
              <w:right w:w="0" w:type="dxa"/>
            </w:tcMar>
            <w:vAlign w:val="center"/>
          </w:tcPr>
          <w:p w14:paraId="3D22D2A4" w14:textId="08A0CFC6" w:rsidR="00EC1508" w:rsidRPr="0074155D" w:rsidRDefault="00EC1508" w:rsidP="0074155D">
            <w:pPr>
              <w:adjustRightInd w:val="0"/>
              <w:snapToGrid w:val="0"/>
              <w:jc w:val="center"/>
              <w:rPr>
                <w:sz w:val="21"/>
                <w:szCs w:val="21"/>
              </w:rPr>
            </w:pPr>
            <w:r w:rsidRPr="0074155D">
              <w:rPr>
                <w:sz w:val="21"/>
                <w:szCs w:val="21"/>
              </w:rPr>
              <w:t>《工业企业厂界环境噪声排放标准》</w:t>
            </w:r>
            <w:r w:rsidR="00CC054A" w:rsidRPr="0074155D">
              <w:rPr>
                <w:sz w:val="21"/>
                <w:szCs w:val="21"/>
              </w:rPr>
              <w:t>（</w:t>
            </w:r>
            <w:r w:rsidR="00CC054A" w:rsidRPr="0074155D">
              <w:rPr>
                <w:sz w:val="21"/>
                <w:szCs w:val="21"/>
              </w:rPr>
              <w:t>GB12348-2008</w:t>
            </w:r>
            <w:r w:rsidR="00CC054A" w:rsidRPr="0074155D">
              <w:rPr>
                <w:sz w:val="21"/>
                <w:szCs w:val="21"/>
              </w:rPr>
              <w:t>）</w:t>
            </w:r>
          </w:p>
        </w:tc>
        <w:tc>
          <w:tcPr>
            <w:tcW w:w="2412" w:type="dxa"/>
            <w:tcMar>
              <w:top w:w="28" w:type="dxa"/>
              <w:left w:w="0" w:type="dxa"/>
              <w:bottom w:w="28" w:type="dxa"/>
              <w:right w:w="0" w:type="dxa"/>
            </w:tcMar>
            <w:vAlign w:val="center"/>
          </w:tcPr>
          <w:p w14:paraId="7BF7A4D5" w14:textId="77777777" w:rsidR="00EC1508" w:rsidRPr="0074155D" w:rsidRDefault="00EC1508" w:rsidP="0074155D">
            <w:pPr>
              <w:adjustRightInd w:val="0"/>
              <w:snapToGrid w:val="0"/>
              <w:jc w:val="center"/>
              <w:rPr>
                <w:sz w:val="21"/>
                <w:szCs w:val="21"/>
              </w:rPr>
            </w:pPr>
            <w:r w:rsidRPr="0074155D">
              <w:rPr>
                <w:sz w:val="21"/>
                <w:szCs w:val="21"/>
              </w:rPr>
              <w:t>相应功能区标准</w:t>
            </w:r>
          </w:p>
        </w:tc>
        <w:tc>
          <w:tcPr>
            <w:tcW w:w="2456" w:type="dxa"/>
            <w:tcMar>
              <w:top w:w="28" w:type="dxa"/>
              <w:left w:w="0" w:type="dxa"/>
              <w:bottom w:w="28" w:type="dxa"/>
              <w:right w:w="0" w:type="dxa"/>
            </w:tcMar>
            <w:vAlign w:val="center"/>
          </w:tcPr>
          <w:p w14:paraId="295BFA27" w14:textId="7B16AAE8" w:rsidR="00EC1508" w:rsidRPr="0074155D" w:rsidRDefault="00887290" w:rsidP="0074155D">
            <w:pPr>
              <w:adjustRightInd w:val="0"/>
              <w:snapToGrid w:val="0"/>
              <w:jc w:val="center"/>
              <w:rPr>
                <w:sz w:val="21"/>
                <w:szCs w:val="21"/>
              </w:rPr>
            </w:pPr>
            <w:r w:rsidRPr="0074155D">
              <w:rPr>
                <w:sz w:val="21"/>
                <w:szCs w:val="21"/>
              </w:rPr>
              <w:t>停车场</w:t>
            </w:r>
            <w:r w:rsidR="00EC1508" w:rsidRPr="0074155D">
              <w:rPr>
                <w:sz w:val="21"/>
                <w:szCs w:val="21"/>
              </w:rPr>
              <w:t>厂界外</w:t>
            </w:r>
            <w:r w:rsidR="00EC1508" w:rsidRPr="0074155D">
              <w:rPr>
                <w:sz w:val="21"/>
                <w:szCs w:val="21"/>
              </w:rPr>
              <w:t>1m</w:t>
            </w:r>
          </w:p>
        </w:tc>
      </w:tr>
      <w:tr w:rsidR="00CC054A" w:rsidRPr="0074155D" w14:paraId="50687CBA" w14:textId="77777777" w:rsidTr="0074155D">
        <w:trPr>
          <w:trHeight w:val="284"/>
          <w:jc w:val="center"/>
        </w:trPr>
        <w:tc>
          <w:tcPr>
            <w:tcW w:w="710" w:type="dxa"/>
            <w:vMerge/>
            <w:tcMar>
              <w:top w:w="28" w:type="dxa"/>
              <w:left w:w="0" w:type="dxa"/>
              <w:bottom w:w="28" w:type="dxa"/>
              <w:right w:w="0" w:type="dxa"/>
            </w:tcMar>
            <w:vAlign w:val="center"/>
          </w:tcPr>
          <w:p w14:paraId="1BF94A54" w14:textId="77777777" w:rsidR="00EC1508" w:rsidRPr="0074155D" w:rsidRDefault="00EC1508" w:rsidP="0074155D">
            <w:pPr>
              <w:adjustRightInd w:val="0"/>
              <w:snapToGrid w:val="0"/>
              <w:jc w:val="center"/>
              <w:rPr>
                <w:sz w:val="21"/>
                <w:szCs w:val="21"/>
              </w:rPr>
            </w:pPr>
          </w:p>
        </w:tc>
        <w:tc>
          <w:tcPr>
            <w:tcW w:w="3531" w:type="dxa"/>
            <w:tcMar>
              <w:top w:w="28" w:type="dxa"/>
              <w:left w:w="0" w:type="dxa"/>
              <w:bottom w:w="28" w:type="dxa"/>
              <w:right w:w="0" w:type="dxa"/>
            </w:tcMar>
            <w:vAlign w:val="center"/>
          </w:tcPr>
          <w:p w14:paraId="6BC96A20" w14:textId="31604C18" w:rsidR="00EC1508" w:rsidRPr="0074155D" w:rsidRDefault="00EC1508" w:rsidP="0074155D">
            <w:pPr>
              <w:adjustRightInd w:val="0"/>
              <w:snapToGrid w:val="0"/>
              <w:jc w:val="center"/>
              <w:rPr>
                <w:sz w:val="21"/>
                <w:szCs w:val="21"/>
              </w:rPr>
            </w:pPr>
            <w:r w:rsidRPr="0074155D">
              <w:rPr>
                <w:sz w:val="21"/>
                <w:szCs w:val="21"/>
              </w:rPr>
              <w:t>《建筑施工场界环境噪声排放标准》</w:t>
            </w:r>
            <w:r w:rsidR="00CC054A" w:rsidRPr="0074155D">
              <w:rPr>
                <w:sz w:val="21"/>
                <w:szCs w:val="21"/>
              </w:rPr>
              <w:t>（</w:t>
            </w:r>
            <w:r w:rsidR="00CC054A" w:rsidRPr="0074155D">
              <w:rPr>
                <w:sz w:val="21"/>
                <w:szCs w:val="21"/>
              </w:rPr>
              <w:t>GB12523-2011</w:t>
            </w:r>
            <w:r w:rsidR="00CC054A" w:rsidRPr="0074155D">
              <w:rPr>
                <w:sz w:val="21"/>
                <w:szCs w:val="21"/>
              </w:rPr>
              <w:t>）</w:t>
            </w:r>
          </w:p>
        </w:tc>
        <w:tc>
          <w:tcPr>
            <w:tcW w:w="2412" w:type="dxa"/>
            <w:tcMar>
              <w:top w:w="28" w:type="dxa"/>
              <w:left w:w="0" w:type="dxa"/>
              <w:bottom w:w="28" w:type="dxa"/>
              <w:right w:w="0" w:type="dxa"/>
            </w:tcMar>
            <w:vAlign w:val="center"/>
          </w:tcPr>
          <w:p w14:paraId="28F93F11" w14:textId="77777777" w:rsidR="00EC1508" w:rsidRPr="0074155D" w:rsidRDefault="00EC1508" w:rsidP="0074155D">
            <w:pPr>
              <w:adjustRightInd w:val="0"/>
              <w:snapToGrid w:val="0"/>
              <w:jc w:val="center"/>
              <w:rPr>
                <w:sz w:val="21"/>
                <w:szCs w:val="21"/>
              </w:rPr>
            </w:pPr>
            <w:r w:rsidRPr="0074155D">
              <w:rPr>
                <w:sz w:val="21"/>
                <w:szCs w:val="21"/>
              </w:rPr>
              <w:t>昼间</w:t>
            </w:r>
            <w:r w:rsidRPr="0074155D">
              <w:rPr>
                <w:sz w:val="21"/>
                <w:szCs w:val="21"/>
              </w:rPr>
              <w:t>70dB</w:t>
            </w:r>
            <w:r w:rsidRPr="0074155D">
              <w:rPr>
                <w:sz w:val="21"/>
                <w:szCs w:val="21"/>
              </w:rPr>
              <w:t>，</w:t>
            </w:r>
          </w:p>
          <w:p w14:paraId="7CF54950" w14:textId="77777777" w:rsidR="00EC1508" w:rsidRPr="0074155D" w:rsidRDefault="00EC1508" w:rsidP="0074155D">
            <w:pPr>
              <w:adjustRightInd w:val="0"/>
              <w:snapToGrid w:val="0"/>
              <w:jc w:val="center"/>
              <w:rPr>
                <w:sz w:val="21"/>
                <w:szCs w:val="21"/>
              </w:rPr>
            </w:pPr>
            <w:r w:rsidRPr="0074155D">
              <w:rPr>
                <w:sz w:val="21"/>
                <w:szCs w:val="21"/>
              </w:rPr>
              <w:t>夜间</w:t>
            </w:r>
            <w:r w:rsidRPr="0074155D">
              <w:rPr>
                <w:sz w:val="21"/>
                <w:szCs w:val="21"/>
              </w:rPr>
              <w:t>55dB</w:t>
            </w:r>
          </w:p>
        </w:tc>
        <w:tc>
          <w:tcPr>
            <w:tcW w:w="2456" w:type="dxa"/>
            <w:tcMar>
              <w:top w:w="28" w:type="dxa"/>
              <w:left w:w="0" w:type="dxa"/>
              <w:bottom w:w="28" w:type="dxa"/>
              <w:right w:w="0" w:type="dxa"/>
            </w:tcMar>
            <w:vAlign w:val="center"/>
          </w:tcPr>
          <w:p w14:paraId="690A6F9B" w14:textId="77777777" w:rsidR="00EC1508" w:rsidRPr="0074155D" w:rsidRDefault="00EC1508" w:rsidP="0074155D">
            <w:pPr>
              <w:adjustRightInd w:val="0"/>
              <w:snapToGrid w:val="0"/>
              <w:jc w:val="center"/>
              <w:rPr>
                <w:sz w:val="21"/>
                <w:szCs w:val="21"/>
              </w:rPr>
            </w:pPr>
            <w:r w:rsidRPr="0074155D">
              <w:rPr>
                <w:sz w:val="21"/>
                <w:szCs w:val="21"/>
              </w:rPr>
              <w:t>施工场界</w:t>
            </w:r>
          </w:p>
        </w:tc>
      </w:tr>
      <w:tr w:rsidR="00EB45DF" w:rsidRPr="0074155D" w14:paraId="333E5145" w14:textId="77777777" w:rsidTr="0074155D">
        <w:trPr>
          <w:trHeight w:val="284"/>
          <w:jc w:val="center"/>
        </w:trPr>
        <w:tc>
          <w:tcPr>
            <w:tcW w:w="710" w:type="dxa"/>
            <w:vMerge w:val="restart"/>
            <w:tcMar>
              <w:top w:w="28" w:type="dxa"/>
              <w:left w:w="0" w:type="dxa"/>
              <w:bottom w:w="28" w:type="dxa"/>
              <w:right w:w="0" w:type="dxa"/>
            </w:tcMar>
            <w:vAlign w:val="center"/>
          </w:tcPr>
          <w:p w14:paraId="5385C93B" w14:textId="77777777" w:rsidR="00EC1508" w:rsidRPr="0074155D" w:rsidRDefault="00EC1508" w:rsidP="0074155D">
            <w:pPr>
              <w:adjustRightInd w:val="0"/>
              <w:snapToGrid w:val="0"/>
              <w:jc w:val="center"/>
              <w:rPr>
                <w:sz w:val="21"/>
                <w:szCs w:val="21"/>
              </w:rPr>
            </w:pPr>
            <w:r w:rsidRPr="0074155D">
              <w:rPr>
                <w:sz w:val="21"/>
                <w:szCs w:val="21"/>
              </w:rPr>
              <w:t>振动</w:t>
            </w:r>
          </w:p>
          <w:p w14:paraId="4E85B838" w14:textId="77777777" w:rsidR="00EC1508" w:rsidRPr="0074155D" w:rsidRDefault="00EC1508" w:rsidP="0074155D">
            <w:pPr>
              <w:adjustRightInd w:val="0"/>
              <w:snapToGrid w:val="0"/>
              <w:jc w:val="center"/>
              <w:rPr>
                <w:sz w:val="21"/>
                <w:szCs w:val="21"/>
              </w:rPr>
            </w:pPr>
            <w:r w:rsidRPr="0074155D">
              <w:rPr>
                <w:sz w:val="21"/>
                <w:szCs w:val="21"/>
              </w:rPr>
              <w:t>环境</w:t>
            </w:r>
          </w:p>
        </w:tc>
        <w:tc>
          <w:tcPr>
            <w:tcW w:w="3531" w:type="dxa"/>
            <w:tcMar>
              <w:top w:w="28" w:type="dxa"/>
              <w:left w:w="0" w:type="dxa"/>
              <w:bottom w:w="28" w:type="dxa"/>
              <w:right w:w="0" w:type="dxa"/>
            </w:tcMar>
            <w:vAlign w:val="center"/>
          </w:tcPr>
          <w:p w14:paraId="43C318FE" w14:textId="726BCDDC" w:rsidR="00EC1508" w:rsidRPr="0074155D" w:rsidRDefault="00EC1508" w:rsidP="0074155D">
            <w:pPr>
              <w:adjustRightInd w:val="0"/>
              <w:snapToGrid w:val="0"/>
              <w:jc w:val="center"/>
              <w:rPr>
                <w:sz w:val="21"/>
                <w:szCs w:val="21"/>
              </w:rPr>
            </w:pPr>
            <w:r w:rsidRPr="0074155D">
              <w:rPr>
                <w:sz w:val="21"/>
                <w:szCs w:val="21"/>
              </w:rPr>
              <w:t>《城市区域环境振动标准》</w:t>
            </w:r>
            <w:r w:rsidR="00CC054A" w:rsidRPr="0074155D">
              <w:rPr>
                <w:sz w:val="21"/>
                <w:szCs w:val="21"/>
              </w:rPr>
              <w:t>（</w:t>
            </w:r>
            <w:r w:rsidR="00CC054A" w:rsidRPr="0074155D">
              <w:rPr>
                <w:sz w:val="21"/>
                <w:szCs w:val="21"/>
              </w:rPr>
              <w:t>GB10070-88</w:t>
            </w:r>
            <w:r w:rsidR="00CC054A" w:rsidRPr="0074155D">
              <w:rPr>
                <w:sz w:val="21"/>
                <w:szCs w:val="21"/>
              </w:rPr>
              <w:t>）</w:t>
            </w:r>
          </w:p>
        </w:tc>
        <w:tc>
          <w:tcPr>
            <w:tcW w:w="2412" w:type="dxa"/>
            <w:tcMar>
              <w:top w:w="28" w:type="dxa"/>
              <w:left w:w="0" w:type="dxa"/>
              <w:bottom w:w="28" w:type="dxa"/>
              <w:right w:w="0" w:type="dxa"/>
            </w:tcMar>
            <w:vAlign w:val="center"/>
          </w:tcPr>
          <w:p w14:paraId="2EA2A051" w14:textId="77777777" w:rsidR="00EC1508" w:rsidRPr="0074155D" w:rsidRDefault="00EC1508" w:rsidP="0074155D">
            <w:pPr>
              <w:adjustRightInd w:val="0"/>
              <w:snapToGrid w:val="0"/>
              <w:jc w:val="center"/>
              <w:rPr>
                <w:sz w:val="21"/>
                <w:szCs w:val="21"/>
              </w:rPr>
            </w:pPr>
            <w:r w:rsidRPr="0074155D">
              <w:rPr>
                <w:sz w:val="21"/>
                <w:szCs w:val="21"/>
              </w:rPr>
              <w:t>相应功能区标准</w:t>
            </w:r>
          </w:p>
        </w:tc>
        <w:tc>
          <w:tcPr>
            <w:tcW w:w="2456" w:type="dxa"/>
            <w:tcMar>
              <w:top w:w="28" w:type="dxa"/>
              <w:left w:w="0" w:type="dxa"/>
              <w:bottom w:w="28" w:type="dxa"/>
              <w:right w:w="0" w:type="dxa"/>
            </w:tcMar>
            <w:vAlign w:val="center"/>
          </w:tcPr>
          <w:p w14:paraId="2FED0750" w14:textId="12B27C59" w:rsidR="00EC1508" w:rsidRPr="0074155D" w:rsidRDefault="00EC1508" w:rsidP="0074155D">
            <w:pPr>
              <w:adjustRightInd w:val="0"/>
              <w:snapToGrid w:val="0"/>
              <w:jc w:val="center"/>
              <w:rPr>
                <w:sz w:val="21"/>
                <w:szCs w:val="21"/>
              </w:rPr>
            </w:pPr>
            <w:r w:rsidRPr="0074155D">
              <w:rPr>
                <w:sz w:val="21"/>
                <w:szCs w:val="21"/>
              </w:rPr>
              <w:t>参照</w:t>
            </w:r>
            <w:r w:rsidR="00887290" w:rsidRPr="0074155D">
              <w:rPr>
                <w:sz w:val="21"/>
                <w:szCs w:val="21"/>
              </w:rPr>
              <w:t>洛阳市</w:t>
            </w:r>
            <w:r w:rsidRPr="0074155D">
              <w:rPr>
                <w:sz w:val="21"/>
                <w:szCs w:val="21"/>
              </w:rPr>
              <w:t>声环境功能区划类别执行相应功能区标准</w:t>
            </w:r>
          </w:p>
        </w:tc>
      </w:tr>
      <w:tr w:rsidR="00EB45DF" w:rsidRPr="0074155D" w14:paraId="2FCD60CC" w14:textId="77777777" w:rsidTr="0074155D">
        <w:trPr>
          <w:trHeight w:val="284"/>
          <w:jc w:val="center"/>
        </w:trPr>
        <w:tc>
          <w:tcPr>
            <w:tcW w:w="710" w:type="dxa"/>
            <w:vMerge/>
            <w:tcMar>
              <w:top w:w="28" w:type="dxa"/>
              <w:left w:w="0" w:type="dxa"/>
              <w:bottom w:w="28" w:type="dxa"/>
              <w:right w:w="0" w:type="dxa"/>
            </w:tcMar>
            <w:vAlign w:val="center"/>
          </w:tcPr>
          <w:p w14:paraId="78C0894C" w14:textId="77777777" w:rsidR="00EC1508" w:rsidRPr="0074155D" w:rsidRDefault="00EC1508" w:rsidP="0074155D">
            <w:pPr>
              <w:adjustRightInd w:val="0"/>
              <w:snapToGrid w:val="0"/>
              <w:jc w:val="center"/>
              <w:rPr>
                <w:sz w:val="21"/>
                <w:szCs w:val="21"/>
              </w:rPr>
            </w:pPr>
          </w:p>
        </w:tc>
        <w:tc>
          <w:tcPr>
            <w:tcW w:w="3531" w:type="dxa"/>
            <w:vMerge w:val="restart"/>
            <w:tcMar>
              <w:top w:w="28" w:type="dxa"/>
              <w:left w:w="0" w:type="dxa"/>
              <w:bottom w:w="28" w:type="dxa"/>
              <w:right w:w="0" w:type="dxa"/>
            </w:tcMar>
            <w:vAlign w:val="center"/>
          </w:tcPr>
          <w:p w14:paraId="3C19102C" w14:textId="6303BAF1" w:rsidR="00EC1508" w:rsidRPr="0074155D" w:rsidRDefault="00887290" w:rsidP="0074155D">
            <w:pPr>
              <w:adjustRightInd w:val="0"/>
              <w:snapToGrid w:val="0"/>
              <w:jc w:val="center"/>
              <w:rPr>
                <w:sz w:val="21"/>
                <w:szCs w:val="21"/>
              </w:rPr>
            </w:pPr>
            <w:r w:rsidRPr="0074155D">
              <w:rPr>
                <w:sz w:val="21"/>
                <w:szCs w:val="21"/>
              </w:rPr>
              <w:t>《</w:t>
            </w:r>
            <w:r w:rsidR="00EC1508" w:rsidRPr="0074155D">
              <w:rPr>
                <w:sz w:val="21"/>
                <w:szCs w:val="21"/>
              </w:rPr>
              <w:t>古建筑防工业振动技术规范</w:t>
            </w:r>
            <w:r w:rsidRPr="0074155D">
              <w:rPr>
                <w:sz w:val="21"/>
                <w:szCs w:val="21"/>
              </w:rPr>
              <w:t>》</w:t>
            </w:r>
            <w:r w:rsidR="00EC1508" w:rsidRPr="0074155D">
              <w:rPr>
                <w:sz w:val="21"/>
                <w:szCs w:val="21"/>
              </w:rPr>
              <w:t>（</w:t>
            </w:r>
            <w:r w:rsidR="00EC1508" w:rsidRPr="0074155D">
              <w:rPr>
                <w:sz w:val="21"/>
                <w:szCs w:val="21"/>
              </w:rPr>
              <w:t>GB/T50452-2008</w:t>
            </w:r>
            <w:r w:rsidR="00EC1508" w:rsidRPr="0074155D">
              <w:rPr>
                <w:sz w:val="21"/>
                <w:szCs w:val="21"/>
              </w:rPr>
              <w:t>）</w:t>
            </w:r>
          </w:p>
        </w:tc>
        <w:tc>
          <w:tcPr>
            <w:tcW w:w="2412" w:type="dxa"/>
            <w:tcMar>
              <w:top w:w="28" w:type="dxa"/>
              <w:left w:w="0" w:type="dxa"/>
              <w:bottom w:w="28" w:type="dxa"/>
              <w:right w:w="0" w:type="dxa"/>
            </w:tcMar>
            <w:vAlign w:val="center"/>
          </w:tcPr>
          <w:p w14:paraId="288E493E" w14:textId="77777777" w:rsidR="00EC1508" w:rsidRPr="0074155D" w:rsidRDefault="00EC1508" w:rsidP="0074155D">
            <w:pPr>
              <w:adjustRightInd w:val="0"/>
              <w:snapToGrid w:val="0"/>
              <w:jc w:val="center"/>
              <w:rPr>
                <w:sz w:val="21"/>
                <w:szCs w:val="21"/>
              </w:rPr>
            </w:pPr>
            <w:proofErr w:type="spellStart"/>
            <w:r w:rsidRPr="0074155D">
              <w:rPr>
                <w:sz w:val="21"/>
                <w:szCs w:val="21"/>
              </w:rPr>
              <w:t>Vp</w:t>
            </w:r>
            <w:proofErr w:type="spellEnd"/>
            <w:r w:rsidRPr="0074155D">
              <w:rPr>
                <w:sz w:val="21"/>
                <w:szCs w:val="21"/>
              </w:rPr>
              <w:t>＞</w:t>
            </w:r>
            <w:r w:rsidRPr="0074155D">
              <w:rPr>
                <w:sz w:val="21"/>
                <w:szCs w:val="21"/>
              </w:rPr>
              <w:t>2100m/s</w:t>
            </w:r>
            <w:r w:rsidRPr="0074155D">
              <w:rPr>
                <w:sz w:val="21"/>
                <w:szCs w:val="21"/>
              </w:rPr>
              <w:t>（砖结构）：</w:t>
            </w:r>
          </w:p>
          <w:p w14:paraId="759CA085" w14:textId="77777777" w:rsidR="00EC1508" w:rsidRPr="0074155D" w:rsidRDefault="00EC1508" w:rsidP="0074155D">
            <w:pPr>
              <w:adjustRightInd w:val="0"/>
              <w:snapToGrid w:val="0"/>
              <w:jc w:val="center"/>
              <w:rPr>
                <w:sz w:val="21"/>
                <w:szCs w:val="21"/>
              </w:rPr>
            </w:pPr>
            <w:r w:rsidRPr="0074155D">
              <w:rPr>
                <w:sz w:val="21"/>
                <w:szCs w:val="21"/>
              </w:rPr>
              <w:t>容许水平振速</w:t>
            </w:r>
            <w:r w:rsidRPr="0074155D">
              <w:rPr>
                <w:sz w:val="21"/>
                <w:szCs w:val="21"/>
              </w:rPr>
              <w:t>0.2mm/s</w:t>
            </w:r>
          </w:p>
        </w:tc>
        <w:tc>
          <w:tcPr>
            <w:tcW w:w="2456" w:type="dxa"/>
            <w:tcMar>
              <w:top w:w="28" w:type="dxa"/>
              <w:left w:w="0" w:type="dxa"/>
              <w:bottom w:w="28" w:type="dxa"/>
              <w:right w:w="0" w:type="dxa"/>
            </w:tcMar>
            <w:vAlign w:val="center"/>
          </w:tcPr>
          <w:p w14:paraId="14C6F5B8" w14:textId="77777777" w:rsidR="00EC1508" w:rsidRPr="0074155D" w:rsidRDefault="00EC1508" w:rsidP="0074155D">
            <w:pPr>
              <w:adjustRightInd w:val="0"/>
              <w:snapToGrid w:val="0"/>
              <w:jc w:val="center"/>
              <w:rPr>
                <w:sz w:val="21"/>
                <w:szCs w:val="21"/>
              </w:rPr>
            </w:pPr>
            <w:r w:rsidRPr="0074155D">
              <w:rPr>
                <w:sz w:val="21"/>
                <w:szCs w:val="21"/>
              </w:rPr>
              <w:t>全国重点文物保护单位</w:t>
            </w:r>
          </w:p>
        </w:tc>
      </w:tr>
      <w:tr w:rsidR="00EB45DF" w:rsidRPr="0074155D" w14:paraId="014723FA" w14:textId="77777777" w:rsidTr="0074155D">
        <w:trPr>
          <w:trHeight w:val="284"/>
          <w:jc w:val="center"/>
        </w:trPr>
        <w:tc>
          <w:tcPr>
            <w:tcW w:w="710" w:type="dxa"/>
            <w:vMerge/>
            <w:tcMar>
              <w:top w:w="28" w:type="dxa"/>
              <w:left w:w="0" w:type="dxa"/>
              <w:bottom w:w="28" w:type="dxa"/>
              <w:right w:w="0" w:type="dxa"/>
            </w:tcMar>
            <w:vAlign w:val="center"/>
          </w:tcPr>
          <w:p w14:paraId="75073A7D" w14:textId="77777777" w:rsidR="00EC1508" w:rsidRPr="0074155D" w:rsidRDefault="00EC1508" w:rsidP="0074155D">
            <w:pPr>
              <w:adjustRightInd w:val="0"/>
              <w:snapToGrid w:val="0"/>
              <w:jc w:val="center"/>
              <w:rPr>
                <w:sz w:val="21"/>
                <w:szCs w:val="21"/>
              </w:rPr>
            </w:pPr>
          </w:p>
        </w:tc>
        <w:tc>
          <w:tcPr>
            <w:tcW w:w="3531" w:type="dxa"/>
            <w:vMerge/>
            <w:tcMar>
              <w:top w:w="28" w:type="dxa"/>
              <w:left w:w="0" w:type="dxa"/>
              <w:bottom w:w="28" w:type="dxa"/>
              <w:right w:w="0" w:type="dxa"/>
            </w:tcMar>
            <w:vAlign w:val="center"/>
          </w:tcPr>
          <w:p w14:paraId="315BB915" w14:textId="77777777" w:rsidR="00EC1508" w:rsidRPr="0074155D" w:rsidRDefault="00EC1508" w:rsidP="0074155D">
            <w:pPr>
              <w:adjustRightInd w:val="0"/>
              <w:snapToGrid w:val="0"/>
              <w:jc w:val="center"/>
              <w:rPr>
                <w:sz w:val="21"/>
                <w:szCs w:val="21"/>
              </w:rPr>
            </w:pPr>
          </w:p>
        </w:tc>
        <w:tc>
          <w:tcPr>
            <w:tcW w:w="2412" w:type="dxa"/>
            <w:tcMar>
              <w:top w:w="28" w:type="dxa"/>
              <w:left w:w="0" w:type="dxa"/>
              <w:bottom w:w="28" w:type="dxa"/>
              <w:right w:w="0" w:type="dxa"/>
            </w:tcMar>
            <w:vAlign w:val="center"/>
          </w:tcPr>
          <w:p w14:paraId="26D83538" w14:textId="77777777" w:rsidR="00EC1508" w:rsidRPr="0074155D" w:rsidRDefault="00EC1508" w:rsidP="0074155D">
            <w:pPr>
              <w:adjustRightInd w:val="0"/>
              <w:snapToGrid w:val="0"/>
              <w:jc w:val="center"/>
              <w:rPr>
                <w:sz w:val="21"/>
                <w:szCs w:val="21"/>
              </w:rPr>
            </w:pPr>
            <w:proofErr w:type="spellStart"/>
            <w:r w:rsidRPr="0074155D">
              <w:rPr>
                <w:sz w:val="21"/>
                <w:szCs w:val="21"/>
              </w:rPr>
              <w:t>Vp</w:t>
            </w:r>
            <w:proofErr w:type="spellEnd"/>
            <w:r w:rsidRPr="0074155D">
              <w:rPr>
                <w:sz w:val="21"/>
                <w:szCs w:val="21"/>
              </w:rPr>
              <w:t>＞</w:t>
            </w:r>
            <w:r w:rsidRPr="0074155D">
              <w:rPr>
                <w:sz w:val="21"/>
                <w:szCs w:val="21"/>
              </w:rPr>
              <w:t>2100m/s</w:t>
            </w:r>
            <w:r w:rsidRPr="0074155D">
              <w:rPr>
                <w:sz w:val="21"/>
                <w:szCs w:val="21"/>
              </w:rPr>
              <w:t>（砖结构）：</w:t>
            </w:r>
          </w:p>
          <w:p w14:paraId="4F7E6FF9" w14:textId="77777777" w:rsidR="00EC1508" w:rsidRPr="0074155D" w:rsidRDefault="00EC1508" w:rsidP="0074155D">
            <w:pPr>
              <w:adjustRightInd w:val="0"/>
              <w:snapToGrid w:val="0"/>
              <w:jc w:val="center"/>
              <w:rPr>
                <w:sz w:val="21"/>
                <w:szCs w:val="21"/>
              </w:rPr>
            </w:pPr>
            <w:r w:rsidRPr="0074155D">
              <w:rPr>
                <w:sz w:val="21"/>
                <w:szCs w:val="21"/>
              </w:rPr>
              <w:t>容许水平振速</w:t>
            </w:r>
            <w:r w:rsidRPr="0074155D">
              <w:rPr>
                <w:sz w:val="21"/>
                <w:szCs w:val="21"/>
              </w:rPr>
              <w:t>0.36mm/s</w:t>
            </w:r>
          </w:p>
        </w:tc>
        <w:tc>
          <w:tcPr>
            <w:tcW w:w="2456" w:type="dxa"/>
            <w:tcMar>
              <w:top w:w="28" w:type="dxa"/>
              <w:left w:w="0" w:type="dxa"/>
              <w:bottom w:w="28" w:type="dxa"/>
              <w:right w:w="0" w:type="dxa"/>
            </w:tcMar>
            <w:vAlign w:val="center"/>
          </w:tcPr>
          <w:p w14:paraId="409A7A00" w14:textId="77777777" w:rsidR="00EC1508" w:rsidRPr="0074155D" w:rsidRDefault="00EC1508" w:rsidP="0074155D">
            <w:pPr>
              <w:adjustRightInd w:val="0"/>
              <w:snapToGrid w:val="0"/>
              <w:jc w:val="center"/>
              <w:rPr>
                <w:sz w:val="21"/>
                <w:szCs w:val="21"/>
              </w:rPr>
            </w:pPr>
            <w:r w:rsidRPr="0074155D">
              <w:rPr>
                <w:sz w:val="21"/>
                <w:szCs w:val="21"/>
              </w:rPr>
              <w:t>省级文物保护单位</w:t>
            </w:r>
          </w:p>
        </w:tc>
      </w:tr>
      <w:tr w:rsidR="00EB45DF" w:rsidRPr="0074155D" w14:paraId="78D5D736" w14:textId="77777777" w:rsidTr="0074155D">
        <w:trPr>
          <w:trHeight w:val="284"/>
          <w:jc w:val="center"/>
        </w:trPr>
        <w:tc>
          <w:tcPr>
            <w:tcW w:w="710" w:type="dxa"/>
            <w:vMerge/>
            <w:tcMar>
              <w:top w:w="28" w:type="dxa"/>
              <w:left w:w="0" w:type="dxa"/>
              <w:bottom w:w="28" w:type="dxa"/>
              <w:right w:w="0" w:type="dxa"/>
            </w:tcMar>
            <w:vAlign w:val="center"/>
          </w:tcPr>
          <w:p w14:paraId="213BD65C" w14:textId="77777777" w:rsidR="00EC1508" w:rsidRPr="0074155D" w:rsidRDefault="00EC1508" w:rsidP="0074155D">
            <w:pPr>
              <w:adjustRightInd w:val="0"/>
              <w:snapToGrid w:val="0"/>
              <w:jc w:val="center"/>
              <w:rPr>
                <w:sz w:val="21"/>
                <w:szCs w:val="21"/>
              </w:rPr>
            </w:pPr>
          </w:p>
        </w:tc>
        <w:tc>
          <w:tcPr>
            <w:tcW w:w="3531" w:type="dxa"/>
            <w:vMerge/>
            <w:tcMar>
              <w:top w:w="28" w:type="dxa"/>
              <w:left w:w="0" w:type="dxa"/>
              <w:bottom w:w="28" w:type="dxa"/>
              <w:right w:w="0" w:type="dxa"/>
            </w:tcMar>
            <w:vAlign w:val="center"/>
          </w:tcPr>
          <w:p w14:paraId="0F9B452B" w14:textId="77777777" w:rsidR="00EC1508" w:rsidRPr="0074155D" w:rsidRDefault="00EC1508" w:rsidP="0074155D">
            <w:pPr>
              <w:adjustRightInd w:val="0"/>
              <w:snapToGrid w:val="0"/>
              <w:jc w:val="center"/>
              <w:rPr>
                <w:sz w:val="21"/>
                <w:szCs w:val="21"/>
              </w:rPr>
            </w:pPr>
          </w:p>
        </w:tc>
        <w:tc>
          <w:tcPr>
            <w:tcW w:w="2412" w:type="dxa"/>
            <w:tcMar>
              <w:top w:w="28" w:type="dxa"/>
              <w:left w:w="0" w:type="dxa"/>
              <w:bottom w:w="28" w:type="dxa"/>
              <w:right w:w="0" w:type="dxa"/>
            </w:tcMar>
            <w:vAlign w:val="center"/>
          </w:tcPr>
          <w:p w14:paraId="52B93502" w14:textId="77777777" w:rsidR="00EC1508" w:rsidRPr="0074155D" w:rsidRDefault="00EC1508" w:rsidP="0074155D">
            <w:pPr>
              <w:adjustRightInd w:val="0"/>
              <w:snapToGrid w:val="0"/>
              <w:jc w:val="center"/>
              <w:rPr>
                <w:sz w:val="21"/>
                <w:szCs w:val="21"/>
              </w:rPr>
            </w:pPr>
            <w:proofErr w:type="spellStart"/>
            <w:r w:rsidRPr="0074155D">
              <w:rPr>
                <w:sz w:val="21"/>
                <w:szCs w:val="21"/>
              </w:rPr>
              <w:t>Vp</w:t>
            </w:r>
            <w:proofErr w:type="spellEnd"/>
            <w:r w:rsidRPr="0074155D">
              <w:rPr>
                <w:sz w:val="21"/>
                <w:szCs w:val="21"/>
              </w:rPr>
              <w:t>＜</w:t>
            </w:r>
            <w:r w:rsidRPr="0074155D">
              <w:rPr>
                <w:sz w:val="21"/>
                <w:szCs w:val="21"/>
              </w:rPr>
              <w:t>1600m/s</w:t>
            </w:r>
            <w:r w:rsidRPr="0074155D">
              <w:rPr>
                <w:sz w:val="21"/>
                <w:szCs w:val="21"/>
              </w:rPr>
              <w:t>（砖结构）：</w:t>
            </w:r>
          </w:p>
          <w:p w14:paraId="263380A2" w14:textId="77777777" w:rsidR="00EC1508" w:rsidRPr="0074155D" w:rsidRDefault="00EC1508" w:rsidP="0074155D">
            <w:pPr>
              <w:adjustRightInd w:val="0"/>
              <w:snapToGrid w:val="0"/>
              <w:jc w:val="center"/>
              <w:rPr>
                <w:sz w:val="21"/>
                <w:szCs w:val="21"/>
              </w:rPr>
            </w:pPr>
            <w:r w:rsidRPr="0074155D">
              <w:rPr>
                <w:sz w:val="21"/>
                <w:szCs w:val="21"/>
              </w:rPr>
              <w:t>容许水平振速</w:t>
            </w:r>
            <w:r w:rsidRPr="0074155D">
              <w:rPr>
                <w:sz w:val="21"/>
                <w:szCs w:val="21"/>
              </w:rPr>
              <w:t>0.27mm/s</w:t>
            </w:r>
          </w:p>
        </w:tc>
        <w:tc>
          <w:tcPr>
            <w:tcW w:w="2456" w:type="dxa"/>
            <w:tcMar>
              <w:top w:w="28" w:type="dxa"/>
              <w:left w:w="0" w:type="dxa"/>
              <w:bottom w:w="28" w:type="dxa"/>
              <w:right w:w="0" w:type="dxa"/>
            </w:tcMar>
            <w:vAlign w:val="center"/>
          </w:tcPr>
          <w:p w14:paraId="20DA7C0E" w14:textId="77777777" w:rsidR="00EC1508" w:rsidRPr="0074155D" w:rsidRDefault="00EC1508" w:rsidP="0074155D">
            <w:pPr>
              <w:adjustRightInd w:val="0"/>
              <w:snapToGrid w:val="0"/>
              <w:jc w:val="center"/>
              <w:rPr>
                <w:sz w:val="21"/>
                <w:szCs w:val="21"/>
              </w:rPr>
            </w:pPr>
            <w:r w:rsidRPr="0074155D">
              <w:rPr>
                <w:sz w:val="21"/>
                <w:szCs w:val="21"/>
              </w:rPr>
              <w:t>省级文物保护单位</w:t>
            </w:r>
          </w:p>
        </w:tc>
      </w:tr>
      <w:tr w:rsidR="00EB45DF" w:rsidRPr="0074155D" w14:paraId="523538AD" w14:textId="77777777" w:rsidTr="0074155D">
        <w:trPr>
          <w:trHeight w:val="284"/>
          <w:jc w:val="center"/>
        </w:trPr>
        <w:tc>
          <w:tcPr>
            <w:tcW w:w="710" w:type="dxa"/>
            <w:vMerge/>
            <w:tcMar>
              <w:top w:w="28" w:type="dxa"/>
              <w:left w:w="0" w:type="dxa"/>
              <w:bottom w:w="28" w:type="dxa"/>
              <w:right w:w="0" w:type="dxa"/>
            </w:tcMar>
            <w:vAlign w:val="center"/>
          </w:tcPr>
          <w:p w14:paraId="3EAE2050" w14:textId="77777777" w:rsidR="00EC1508" w:rsidRPr="0074155D" w:rsidRDefault="00EC1508" w:rsidP="0074155D">
            <w:pPr>
              <w:adjustRightInd w:val="0"/>
              <w:snapToGrid w:val="0"/>
              <w:jc w:val="center"/>
              <w:rPr>
                <w:sz w:val="21"/>
                <w:szCs w:val="21"/>
              </w:rPr>
            </w:pPr>
          </w:p>
        </w:tc>
        <w:tc>
          <w:tcPr>
            <w:tcW w:w="3531" w:type="dxa"/>
            <w:vMerge w:val="restart"/>
            <w:tcMar>
              <w:top w:w="28" w:type="dxa"/>
              <w:left w:w="0" w:type="dxa"/>
              <w:bottom w:w="28" w:type="dxa"/>
              <w:right w:w="0" w:type="dxa"/>
            </w:tcMar>
            <w:vAlign w:val="center"/>
          </w:tcPr>
          <w:p w14:paraId="391A73E8" w14:textId="77777777" w:rsidR="00EC1508" w:rsidRPr="0074155D" w:rsidRDefault="00EC1508" w:rsidP="0074155D">
            <w:pPr>
              <w:adjustRightInd w:val="0"/>
              <w:snapToGrid w:val="0"/>
              <w:jc w:val="center"/>
              <w:rPr>
                <w:sz w:val="21"/>
                <w:szCs w:val="21"/>
              </w:rPr>
            </w:pPr>
            <w:r w:rsidRPr="0074155D">
              <w:rPr>
                <w:sz w:val="21"/>
                <w:szCs w:val="21"/>
              </w:rPr>
              <w:t>《城市轨道交通引起建筑物振动与二次辐射噪声限值及其测量方法标准》（</w:t>
            </w:r>
            <w:r w:rsidRPr="0074155D">
              <w:rPr>
                <w:sz w:val="21"/>
                <w:szCs w:val="21"/>
              </w:rPr>
              <w:t>JGJ/T170-2009</w:t>
            </w:r>
            <w:r w:rsidRPr="0074155D">
              <w:rPr>
                <w:sz w:val="21"/>
                <w:szCs w:val="21"/>
              </w:rPr>
              <w:t>）</w:t>
            </w:r>
          </w:p>
        </w:tc>
        <w:tc>
          <w:tcPr>
            <w:tcW w:w="2412" w:type="dxa"/>
            <w:tcMar>
              <w:top w:w="28" w:type="dxa"/>
              <w:left w:w="0" w:type="dxa"/>
              <w:bottom w:w="28" w:type="dxa"/>
              <w:right w:w="0" w:type="dxa"/>
            </w:tcMar>
            <w:vAlign w:val="center"/>
          </w:tcPr>
          <w:p w14:paraId="46DD52C3" w14:textId="77777777" w:rsidR="00EC1508" w:rsidRPr="0074155D" w:rsidRDefault="00EC1508" w:rsidP="0074155D">
            <w:pPr>
              <w:adjustRightInd w:val="0"/>
              <w:snapToGrid w:val="0"/>
              <w:jc w:val="center"/>
              <w:rPr>
                <w:sz w:val="21"/>
                <w:szCs w:val="21"/>
              </w:rPr>
            </w:pPr>
            <w:r w:rsidRPr="0074155D">
              <w:rPr>
                <w:sz w:val="21"/>
                <w:szCs w:val="21"/>
              </w:rPr>
              <w:t>昼间：</w:t>
            </w:r>
            <w:r w:rsidRPr="0074155D">
              <w:rPr>
                <w:sz w:val="21"/>
                <w:szCs w:val="21"/>
              </w:rPr>
              <w:t>38dBA</w:t>
            </w:r>
          </w:p>
          <w:p w14:paraId="33BCE79F" w14:textId="77777777" w:rsidR="00EC1508" w:rsidRPr="0074155D" w:rsidRDefault="00EC1508" w:rsidP="0074155D">
            <w:pPr>
              <w:adjustRightInd w:val="0"/>
              <w:snapToGrid w:val="0"/>
              <w:jc w:val="center"/>
              <w:rPr>
                <w:sz w:val="21"/>
                <w:szCs w:val="21"/>
              </w:rPr>
            </w:pPr>
            <w:r w:rsidRPr="0074155D">
              <w:rPr>
                <w:sz w:val="21"/>
                <w:szCs w:val="21"/>
              </w:rPr>
              <w:t>夜间：</w:t>
            </w:r>
            <w:r w:rsidRPr="0074155D">
              <w:rPr>
                <w:sz w:val="21"/>
                <w:szCs w:val="21"/>
              </w:rPr>
              <w:t>35dBA</w:t>
            </w:r>
          </w:p>
        </w:tc>
        <w:tc>
          <w:tcPr>
            <w:tcW w:w="2456" w:type="dxa"/>
            <w:tcMar>
              <w:top w:w="28" w:type="dxa"/>
              <w:left w:w="0" w:type="dxa"/>
              <w:bottom w:w="28" w:type="dxa"/>
              <w:right w:w="0" w:type="dxa"/>
            </w:tcMar>
            <w:vAlign w:val="center"/>
          </w:tcPr>
          <w:p w14:paraId="710E7E00" w14:textId="77777777" w:rsidR="00EC1508" w:rsidRPr="0074155D" w:rsidRDefault="00EC1508" w:rsidP="0074155D">
            <w:pPr>
              <w:adjustRightInd w:val="0"/>
              <w:snapToGrid w:val="0"/>
              <w:jc w:val="center"/>
              <w:rPr>
                <w:sz w:val="21"/>
                <w:szCs w:val="21"/>
              </w:rPr>
            </w:pPr>
            <w:r w:rsidRPr="0074155D">
              <w:rPr>
                <w:sz w:val="21"/>
                <w:szCs w:val="21"/>
              </w:rPr>
              <w:t>位于噪声功能区划</w:t>
            </w:r>
          </w:p>
          <w:p w14:paraId="5404AB87" w14:textId="77777777" w:rsidR="00EC1508" w:rsidRPr="0074155D" w:rsidRDefault="00EC1508" w:rsidP="0074155D">
            <w:pPr>
              <w:adjustRightInd w:val="0"/>
              <w:snapToGrid w:val="0"/>
              <w:jc w:val="center"/>
              <w:rPr>
                <w:sz w:val="21"/>
                <w:szCs w:val="21"/>
              </w:rPr>
            </w:pPr>
            <w:r w:rsidRPr="0074155D">
              <w:rPr>
                <w:sz w:val="21"/>
                <w:szCs w:val="21"/>
              </w:rPr>
              <w:t>“1</w:t>
            </w:r>
            <w:r w:rsidRPr="0074155D">
              <w:rPr>
                <w:sz w:val="21"/>
                <w:szCs w:val="21"/>
              </w:rPr>
              <w:t>类</w:t>
            </w:r>
            <w:r w:rsidRPr="0074155D">
              <w:rPr>
                <w:sz w:val="21"/>
                <w:szCs w:val="21"/>
              </w:rPr>
              <w:t>”</w:t>
            </w:r>
            <w:r w:rsidRPr="0074155D">
              <w:rPr>
                <w:sz w:val="21"/>
                <w:szCs w:val="21"/>
              </w:rPr>
              <w:t>区内的敏感点</w:t>
            </w:r>
          </w:p>
        </w:tc>
      </w:tr>
      <w:tr w:rsidR="00EB45DF" w:rsidRPr="0074155D" w14:paraId="6A4127C3" w14:textId="77777777" w:rsidTr="0074155D">
        <w:trPr>
          <w:trHeight w:val="284"/>
          <w:jc w:val="center"/>
        </w:trPr>
        <w:tc>
          <w:tcPr>
            <w:tcW w:w="710" w:type="dxa"/>
            <w:vMerge/>
            <w:tcMar>
              <w:top w:w="28" w:type="dxa"/>
              <w:left w:w="0" w:type="dxa"/>
              <w:bottom w:w="28" w:type="dxa"/>
              <w:right w:w="0" w:type="dxa"/>
            </w:tcMar>
            <w:vAlign w:val="center"/>
          </w:tcPr>
          <w:p w14:paraId="5ECC2E7F" w14:textId="77777777" w:rsidR="00EC1508" w:rsidRPr="0074155D" w:rsidRDefault="00EC1508" w:rsidP="0074155D">
            <w:pPr>
              <w:adjustRightInd w:val="0"/>
              <w:snapToGrid w:val="0"/>
              <w:jc w:val="center"/>
              <w:rPr>
                <w:sz w:val="21"/>
                <w:szCs w:val="21"/>
              </w:rPr>
            </w:pPr>
          </w:p>
        </w:tc>
        <w:tc>
          <w:tcPr>
            <w:tcW w:w="3531" w:type="dxa"/>
            <w:vMerge/>
            <w:tcMar>
              <w:top w:w="28" w:type="dxa"/>
              <w:left w:w="0" w:type="dxa"/>
              <w:bottom w:w="28" w:type="dxa"/>
              <w:right w:w="0" w:type="dxa"/>
            </w:tcMar>
            <w:vAlign w:val="center"/>
          </w:tcPr>
          <w:p w14:paraId="5A209C52" w14:textId="77777777" w:rsidR="00EC1508" w:rsidRPr="0074155D" w:rsidRDefault="00EC1508" w:rsidP="0074155D">
            <w:pPr>
              <w:adjustRightInd w:val="0"/>
              <w:snapToGrid w:val="0"/>
              <w:jc w:val="center"/>
              <w:rPr>
                <w:sz w:val="21"/>
                <w:szCs w:val="21"/>
              </w:rPr>
            </w:pPr>
          </w:p>
        </w:tc>
        <w:tc>
          <w:tcPr>
            <w:tcW w:w="2412" w:type="dxa"/>
            <w:tcMar>
              <w:top w:w="28" w:type="dxa"/>
              <w:left w:w="0" w:type="dxa"/>
              <w:bottom w:w="28" w:type="dxa"/>
              <w:right w:w="0" w:type="dxa"/>
            </w:tcMar>
            <w:vAlign w:val="center"/>
          </w:tcPr>
          <w:p w14:paraId="3019DBFE" w14:textId="77777777" w:rsidR="00EC1508" w:rsidRPr="0074155D" w:rsidRDefault="00EC1508" w:rsidP="0074155D">
            <w:pPr>
              <w:adjustRightInd w:val="0"/>
              <w:snapToGrid w:val="0"/>
              <w:jc w:val="center"/>
              <w:rPr>
                <w:sz w:val="21"/>
                <w:szCs w:val="21"/>
              </w:rPr>
            </w:pPr>
            <w:r w:rsidRPr="0074155D">
              <w:rPr>
                <w:sz w:val="21"/>
                <w:szCs w:val="21"/>
              </w:rPr>
              <w:t>昼间：</w:t>
            </w:r>
            <w:r w:rsidRPr="0074155D">
              <w:rPr>
                <w:sz w:val="21"/>
                <w:szCs w:val="21"/>
              </w:rPr>
              <w:t>41dBA</w:t>
            </w:r>
          </w:p>
          <w:p w14:paraId="6B196FD2" w14:textId="77777777" w:rsidR="00EC1508" w:rsidRPr="0074155D" w:rsidRDefault="00EC1508" w:rsidP="0074155D">
            <w:pPr>
              <w:adjustRightInd w:val="0"/>
              <w:snapToGrid w:val="0"/>
              <w:jc w:val="center"/>
              <w:rPr>
                <w:sz w:val="21"/>
                <w:szCs w:val="21"/>
              </w:rPr>
            </w:pPr>
            <w:r w:rsidRPr="0074155D">
              <w:rPr>
                <w:sz w:val="21"/>
                <w:szCs w:val="21"/>
              </w:rPr>
              <w:t>夜间：</w:t>
            </w:r>
            <w:r w:rsidRPr="0074155D">
              <w:rPr>
                <w:sz w:val="21"/>
                <w:szCs w:val="21"/>
              </w:rPr>
              <w:t>38dBA</w:t>
            </w:r>
          </w:p>
        </w:tc>
        <w:tc>
          <w:tcPr>
            <w:tcW w:w="2456" w:type="dxa"/>
            <w:tcMar>
              <w:top w:w="28" w:type="dxa"/>
              <w:left w:w="0" w:type="dxa"/>
              <w:bottom w:w="28" w:type="dxa"/>
              <w:right w:w="0" w:type="dxa"/>
            </w:tcMar>
            <w:vAlign w:val="center"/>
          </w:tcPr>
          <w:p w14:paraId="49E3AF3E" w14:textId="77777777" w:rsidR="00EC1508" w:rsidRPr="0074155D" w:rsidRDefault="00EC1508" w:rsidP="0074155D">
            <w:pPr>
              <w:adjustRightInd w:val="0"/>
              <w:snapToGrid w:val="0"/>
              <w:jc w:val="center"/>
              <w:rPr>
                <w:sz w:val="21"/>
                <w:szCs w:val="21"/>
              </w:rPr>
            </w:pPr>
            <w:r w:rsidRPr="0074155D">
              <w:rPr>
                <w:sz w:val="21"/>
                <w:szCs w:val="21"/>
              </w:rPr>
              <w:t>位于噪声功能区划</w:t>
            </w:r>
          </w:p>
          <w:p w14:paraId="3EC6C35A" w14:textId="77777777" w:rsidR="00EC1508" w:rsidRPr="0074155D" w:rsidRDefault="00EC1508" w:rsidP="0074155D">
            <w:pPr>
              <w:adjustRightInd w:val="0"/>
              <w:snapToGrid w:val="0"/>
              <w:jc w:val="center"/>
              <w:rPr>
                <w:sz w:val="21"/>
                <w:szCs w:val="21"/>
              </w:rPr>
            </w:pPr>
            <w:r w:rsidRPr="0074155D">
              <w:rPr>
                <w:sz w:val="21"/>
                <w:szCs w:val="21"/>
              </w:rPr>
              <w:t>“2</w:t>
            </w:r>
            <w:r w:rsidRPr="0074155D">
              <w:rPr>
                <w:sz w:val="21"/>
                <w:szCs w:val="21"/>
              </w:rPr>
              <w:t>类</w:t>
            </w:r>
            <w:r w:rsidRPr="0074155D">
              <w:rPr>
                <w:sz w:val="21"/>
                <w:szCs w:val="21"/>
              </w:rPr>
              <w:t>”</w:t>
            </w:r>
            <w:r w:rsidRPr="0074155D">
              <w:rPr>
                <w:sz w:val="21"/>
                <w:szCs w:val="21"/>
              </w:rPr>
              <w:t>区内的敏感点</w:t>
            </w:r>
          </w:p>
        </w:tc>
      </w:tr>
      <w:tr w:rsidR="00EB45DF" w:rsidRPr="0074155D" w14:paraId="501F2D91" w14:textId="77777777" w:rsidTr="0074155D">
        <w:trPr>
          <w:trHeight w:val="284"/>
          <w:jc w:val="center"/>
        </w:trPr>
        <w:tc>
          <w:tcPr>
            <w:tcW w:w="710" w:type="dxa"/>
            <w:vMerge/>
            <w:tcMar>
              <w:top w:w="28" w:type="dxa"/>
              <w:left w:w="0" w:type="dxa"/>
              <w:bottom w:w="28" w:type="dxa"/>
              <w:right w:w="0" w:type="dxa"/>
            </w:tcMar>
            <w:vAlign w:val="center"/>
          </w:tcPr>
          <w:p w14:paraId="609F5C66" w14:textId="77777777" w:rsidR="00EC1508" w:rsidRPr="0074155D" w:rsidRDefault="00EC1508" w:rsidP="0074155D">
            <w:pPr>
              <w:adjustRightInd w:val="0"/>
              <w:snapToGrid w:val="0"/>
              <w:jc w:val="center"/>
              <w:rPr>
                <w:sz w:val="21"/>
                <w:szCs w:val="21"/>
              </w:rPr>
            </w:pPr>
          </w:p>
        </w:tc>
        <w:tc>
          <w:tcPr>
            <w:tcW w:w="3531" w:type="dxa"/>
            <w:vMerge/>
            <w:tcMar>
              <w:top w:w="28" w:type="dxa"/>
              <w:left w:w="0" w:type="dxa"/>
              <w:bottom w:w="28" w:type="dxa"/>
              <w:right w:w="0" w:type="dxa"/>
            </w:tcMar>
            <w:vAlign w:val="center"/>
          </w:tcPr>
          <w:p w14:paraId="5CA898DC" w14:textId="77777777" w:rsidR="00EC1508" w:rsidRPr="0074155D" w:rsidRDefault="00EC1508" w:rsidP="0074155D">
            <w:pPr>
              <w:adjustRightInd w:val="0"/>
              <w:snapToGrid w:val="0"/>
              <w:jc w:val="center"/>
              <w:rPr>
                <w:sz w:val="21"/>
                <w:szCs w:val="21"/>
              </w:rPr>
            </w:pPr>
          </w:p>
        </w:tc>
        <w:tc>
          <w:tcPr>
            <w:tcW w:w="2412" w:type="dxa"/>
            <w:tcMar>
              <w:top w:w="28" w:type="dxa"/>
              <w:left w:w="0" w:type="dxa"/>
              <w:bottom w:w="28" w:type="dxa"/>
              <w:right w:w="0" w:type="dxa"/>
            </w:tcMar>
            <w:vAlign w:val="center"/>
          </w:tcPr>
          <w:p w14:paraId="4AFD07AA" w14:textId="77777777" w:rsidR="00EC1508" w:rsidRPr="0074155D" w:rsidRDefault="00EC1508" w:rsidP="0074155D">
            <w:pPr>
              <w:adjustRightInd w:val="0"/>
              <w:snapToGrid w:val="0"/>
              <w:jc w:val="center"/>
              <w:rPr>
                <w:sz w:val="21"/>
                <w:szCs w:val="21"/>
              </w:rPr>
            </w:pPr>
            <w:r w:rsidRPr="0074155D">
              <w:rPr>
                <w:sz w:val="21"/>
                <w:szCs w:val="21"/>
              </w:rPr>
              <w:t>昼间：</w:t>
            </w:r>
            <w:r w:rsidRPr="0074155D">
              <w:rPr>
                <w:sz w:val="21"/>
                <w:szCs w:val="21"/>
              </w:rPr>
              <w:t>45dBA</w:t>
            </w:r>
          </w:p>
          <w:p w14:paraId="681BD321" w14:textId="77777777" w:rsidR="00EC1508" w:rsidRPr="0074155D" w:rsidRDefault="00EC1508" w:rsidP="0074155D">
            <w:pPr>
              <w:adjustRightInd w:val="0"/>
              <w:snapToGrid w:val="0"/>
              <w:jc w:val="center"/>
              <w:rPr>
                <w:sz w:val="21"/>
                <w:szCs w:val="21"/>
              </w:rPr>
            </w:pPr>
            <w:r w:rsidRPr="0074155D">
              <w:rPr>
                <w:sz w:val="21"/>
                <w:szCs w:val="21"/>
              </w:rPr>
              <w:t>夜间：</w:t>
            </w:r>
            <w:r w:rsidRPr="0074155D">
              <w:rPr>
                <w:sz w:val="21"/>
                <w:szCs w:val="21"/>
              </w:rPr>
              <w:t>42dBA</w:t>
            </w:r>
          </w:p>
        </w:tc>
        <w:tc>
          <w:tcPr>
            <w:tcW w:w="2456" w:type="dxa"/>
            <w:tcMar>
              <w:top w:w="28" w:type="dxa"/>
              <w:left w:w="0" w:type="dxa"/>
              <w:bottom w:w="28" w:type="dxa"/>
              <w:right w:w="0" w:type="dxa"/>
            </w:tcMar>
            <w:vAlign w:val="center"/>
          </w:tcPr>
          <w:p w14:paraId="0E7F990B" w14:textId="77777777" w:rsidR="00EC1508" w:rsidRPr="0074155D" w:rsidRDefault="00EC1508" w:rsidP="0074155D">
            <w:pPr>
              <w:adjustRightInd w:val="0"/>
              <w:snapToGrid w:val="0"/>
              <w:jc w:val="center"/>
              <w:rPr>
                <w:sz w:val="21"/>
                <w:szCs w:val="21"/>
              </w:rPr>
            </w:pPr>
            <w:r w:rsidRPr="0074155D">
              <w:rPr>
                <w:sz w:val="21"/>
                <w:szCs w:val="21"/>
              </w:rPr>
              <w:t>位于噪声功能区划</w:t>
            </w:r>
          </w:p>
          <w:p w14:paraId="501EFEBB" w14:textId="77777777" w:rsidR="00EC1508" w:rsidRPr="0074155D" w:rsidRDefault="00EC1508" w:rsidP="0074155D">
            <w:pPr>
              <w:adjustRightInd w:val="0"/>
              <w:snapToGrid w:val="0"/>
              <w:jc w:val="center"/>
              <w:rPr>
                <w:sz w:val="21"/>
                <w:szCs w:val="21"/>
              </w:rPr>
            </w:pPr>
            <w:r w:rsidRPr="0074155D">
              <w:rPr>
                <w:sz w:val="21"/>
                <w:szCs w:val="21"/>
              </w:rPr>
              <w:t>“3</w:t>
            </w:r>
            <w:r w:rsidRPr="0074155D">
              <w:rPr>
                <w:sz w:val="21"/>
                <w:szCs w:val="21"/>
              </w:rPr>
              <w:t>、</w:t>
            </w:r>
            <w:r w:rsidRPr="0074155D">
              <w:rPr>
                <w:sz w:val="21"/>
                <w:szCs w:val="21"/>
              </w:rPr>
              <w:t>4</w:t>
            </w:r>
            <w:r w:rsidRPr="0074155D">
              <w:rPr>
                <w:sz w:val="21"/>
                <w:szCs w:val="21"/>
              </w:rPr>
              <w:t>类</w:t>
            </w:r>
            <w:r w:rsidRPr="0074155D">
              <w:rPr>
                <w:sz w:val="21"/>
                <w:szCs w:val="21"/>
              </w:rPr>
              <w:t>”</w:t>
            </w:r>
            <w:r w:rsidRPr="0074155D">
              <w:rPr>
                <w:sz w:val="21"/>
                <w:szCs w:val="21"/>
              </w:rPr>
              <w:t>区内的敏感点</w:t>
            </w:r>
          </w:p>
        </w:tc>
      </w:tr>
      <w:tr w:rsidR="00EB45DF" w:rsidRPr="0074155D" w14:paraId="0ECDEA6A" w14:textId="77777777" w:rsidTr="0074155D">
        <w:trPr>
          <w:trHeight w:val="284"/>
          <w:jc w:val="center"/>
        </w:trPr>
        <w:tc>
          <w:tcPr>
            <w:tcW w:w="710" w:type="dxa"/>
            <w:vMerge w:val="restart"/>
            <w:tcMar>
              <w:top w:w="28" w:type="dxa"/>
              <w:left w:w="0" w:type="dxa"/>
              <w:bottom w:w="28" w:type="dxa"/>
              <w:right w:w="0" w:type="dxa"/>
            </w:tcMar>
            <w:vAlign w:val="center"/>
          </w:tcPr>
          <w:p w14:paraId="5723E127" w14:textId="77777777" w:rsidR="00EC1508" w:rsidRPr="0074155D" w:rsidRDefault="00EC1508" w:rsidP="0074155D">
            <w:pPr>
              <w:adjustRightInd w:val="0"/>
              <w:snapToGrid w:val="0"/>
              <w:jc w:val="center"/>
              <w:rPr>
                <w:sz w:val="21"/>
                <w:szCs w:val="21"/>
              </w:rPr>
            </w:pPr>
            <w:r w:rsidRPr="0074155D">
              <w:rPr>
                <w:sz w:val="21"/>
                <w:szCs w:val="21"/>
              </w:rPr>
              <w:t>电磁</w:t>
            </w:r>
          </w:p>
          <w:p w14:paraId="168167F7" w14:textId="77777777" w:rsidR="00EC1508" w:rsidRPr="0074155D" w:rsidRDefault="00EC1508" w:rsidP="0074155D">
            <w:pPr>
              <w:adjustRightInd w:val="0"/>
              <w:snapToGrid w:val="0"/>
              <w:jc w:val="center"/>
              <w:rPr>
                <w:sz w:val="21"/>
                <w:szCs w:val="21"/>
              </w:rPr>
            </w:pPr>
            <w:r w:rsidRPr="0074155D">
              <w:rPr>
                <w:sz w:val="21"/>
                <w:szCs w:val="21"/>
              </w:rPr>
              <w:t>环境</w:t>
            </w:r>
          </w:p>
        </w:tc>
        <w:tc>
          <w:tcPr>
            <w:tcW w:w="3531" w:type="dxa"/>
            <w:tcMar>
              <w:top w:w="28" w:type="dxa"/>
              <w:left w:w="0" w:type="dxa"/>
              <w:bottom w:w="28" w:type="dxa"/>
              <w:right w:w="0" w:type="dxa"/>
            </w:tcMar>
            <w:vAlign w:val="center"/>
          </w:tcPr>
          <w:p w14:paraId="7D7E3D8D" w14:textId="77777777" w:rsidR="00EC1508" w:rsidRPr="0074155D" w:rsidRDefault="00EC1508" w:rsidP="0074155D">
            <w:pPr>
              <w:adjustRightInd w:val="0"/>
              <w:snapToGrid w:val="0"/>
              <w:jc w:val="center"/>
              <w:rPr>
                <w:sz w:val="21"/>
                <w:szCs w:val="21"/>
              </w:rPr>
            </w:pPr>
            <w:r w:rsidRPr="0074155D">
              <w:rPr>
                <w:sz w:val="21"/>
                <w:szCs w:val="21"/>
              </w:rPr>
              <w:t>《电磁环境控制限值》（</w:t>
            </w:r>
            <w:r w:rsidRPr="0074155D">
              <w:rPr>
                <w:sz w:val="21"/>
                <w:szCs w:val="21"/>
              </w:rPr>
              <w:t>GB8702-2014</w:t>
            </w:r>
            <w:r w:rsidRPr="0074155D">
              <w:rPr>
                <w:sz w:val="21"/>
                <w:szCs w:val="21"/>
              </w:rPr>
              <w:t>）</w:t>
            </w:r>
          </w:p>
        </w:tc>
        <w:tc>
          <w:tcPr>
            <w:tcW w:w="2412" w:type="dxa"/>
            <w:tcMar>
              <w:top w:w="28" w:type="dxa"/>
              <w:left w:w="0" w:type="dxa"/>
              <w:bottom w:w="28" w:type="dxa"/>
              <w:right w:w="0" w:type="dxa"/>
            </w:tcMar>
            <w:vAlign w:val="center"/>
          </w:tcPr>
          <w:p w14:paraId="6F0C4DB8" w14:textId="77777777" w:rsidR="00EC1508" w:rsidRPr="0074155D" w:rsidRDefault="00EC1508" w:rsidP="0074155D">
            <w:pPr>
              <w:adjustRightInd w:val="0"/>
              <w:snapToGrid w:val="0"/>
              <w:jc w:val="center"/>
              <w:rPr>
                <w:sz w:val="21"/>
                <w:szCs w:val="21"/>
              </w:rPr>
            </w:pPr>
            <w:r w:rsidRPr="0074155D">
              <w:rPr>
                <w:sz w:val="21"/>
                <w:szCs w:val="21"/>
              </w:rPr>
              <w:t>工频电场强度：</w:t>
            </w:r>
            <w:r w:rsidRPr="0074155D">
              <w:rPr>
                <w:sz w:val="21"/>
                <w:szCs w:val="21"/>
              </w:rPr>
              <w:t>4kV/m</w:t>
            </w:r>
          </w:p>
          <w:p w14:paraId="460E83A7" w14:textId="77777777" w:rsidR="00EC1508" w:rsidRPr="0074155D" w:rsidRDefault="00EC1508" w:rsidP="0074155D">
            <w:pPr>
              <w:adjustRightInd w:val="0"/>
              <w:snapToGrid w:val="0"/>
              <w:jc w:val="center"/>
              <w:rPr>
                <w:sz w:val="21"/>
                <w:szCs w:val="21"/>
              </w:rPr>
            </w:pPr>
            <w:r w:rsidRPr="0074155D">
              <w:rPr>
                <w:sz w:val="21"/>
                <w:szCs w:val="21"/>
              </w:rPr>
              <w:t>工频磁感应强度：</w:t>
            </w:r>
            <w:r w:rsidRPr="0074155D">
              <w:rPr>
                <w:sz w:val="21"/>
                <w:szCs w:val="21"/>
              </w:rPr>
              <w:t>0.1mT</w:t>
            </w:r>
          </w:p>
        </w:tc>
        <w:tc>
          <w:tcPr>
            <w:tcW w:w="2456" w:type="dxa"/>
            <w:tcMar>
              <w:top w:w="28" w:type="dxa"/>
              <w:left w:w="0" w:type="dxa"/>
              <w:bottom w:w="28" w:type="dxa"/>
              <w:right w:w="0" w:type="dxa"/>
            </w:tcMar>
            <w:vAlign w:val="center"/>
          </w:tcPr>
          <w:p w14:paraId="35DD8897" w14:textId="77777777" w:rsidR="00EC1508" w:rsidRPr="0074155D" w:rsidRDefault="00EC1508" w:rsidP="0074155D">
            <w:pPr>
              <w:adjustRightInd w:val="0"/>
              <w:snapToGrid w:val="0"/>
              <w:jc w:val="center"/>
              <w:rPr>
                <w:sz w:val="21"/>
                <w:szCs w:val="21"/>
              </w:rPr>
            </w:pPr>
            <w:r w:rsidRPr="0074155D">
              <w:rPr>
                <w:sz w:val="21"/>
                <w:szCs w:val="21"/>
              </w:rPr>
              <w:t>主变电所周围</w:t>
            </w:r>
          </w:p>
        </w:tc>
      </w:tr>
      <w:tr w:rsidR="00EB45DF" w:rsidRPr="0074155D" w14:paraId="783B654C" w14:textId="77777777" w:rsidTr="0074155D">
        <w:trPr>
          <w:trHeight w:val="284"/>
          <w:jc w:val="center"/>
        </w:trPr>
        <w:tc>
          <w:tcPr>
            <w:tcW w:w="710" w:type="dxa"/>
            <w:vMerge/>
            <w:tcMar>
              <w:top w:w="28" w:type="dxa"/>
              <w:left w:w="0" w:type="dxa"/>
              <w:bottom w:w="28" w:type="dxa"/>
              <w:right w:w="0" w:type="dxa"/>
            </w:tcMar>
            <w:vAlign w:val="center"/>
          </w:tcPr>
          <w:p w14:paraId="0CA6AB05" w14:textId="77777777" w:rsidR="00EC1508" w:rsidRPr="0074155D" w:rsidRDefault="00EC1508" w:rsidP="0074155D">
            <w:pPr>
              <w:adjustRightInd w:val="0"/>
              <w:snapToGrid w:val="0"/>
              <w:jc w:val="center"/>
              <w:rPr>
                <w:sz w:val="21"/>
                <w:szCs w:val="21"/>
              </w:rPr>
            </w:pPr>
          </w:p>
        </w:tc>
        <w:tc>
          <w:tcPr>
            <w:tcW w:w="3531" w:type="dxa"/>
            <w:tcMar>
              <w:top w:w="28" w:type="dxa"/>
              <w:left w:w="0" w:type="dxa"/>
              <w:bottom w:w="28" w:type="dxa"/>
              <w:right w:w="0" w:type="dxa"/>
            </w:tcMar>
            <w:vAlign w:val="center"/>
          </w:tcPr>
          <w:p w14:paraId="70FB8F5E" w14:textId="77777777" w:rsidR="00EC1508" w:rsidRPr="0074155D" w:rsidRDefault="00EC1508" w:rsidP="0074155D">
            <w:pPr>
              <w:adjustRightInd w:val="0"/>
              <w:snapToGrid w:val="0"/>
              <w:jc w:val="center"/>
              <w:rPr>
                <w:sz w:val="21"/>
                <w:szCs w:val="21"/>
              </w:rPr>
            </w:pPr>
            <w:r w:rsidRPr="0074155D">
              <w:rPr>
                <w:sz w:val="21"/>
                <w:szCs w:val="21"/>
              </w:rPr>
              <w:t>参考国际无线电咨询委员会</w:t>
            </w:r>
          </w:p>
          <w:p w14:paraId="7DB7FDF5" w14:textId="77777777" w:rsidR="00EC1508" w:rsidRPr="0074155D" w:rsidRDefault="00EC1508" w:rsidP="0074155D">
            <w:pPr>
              <w:adjustRightInd w:val="0"/>
              <w:snapToGrid w:val="0"/>
              <w:jc w:val="center"/>
              <w:rPr>
                <w:sz w:val="21"/>
                <w:szCs w:val="21"/>
              </w:rPr>
            </w:pPr>
            <w:r w:rsidRPr="0074155D">
              <w:rPr>
                <w:sz w:val="21"/>
                <w:szCs w:val="21"/>
              </w:rPr>
              <w:t>（</w:t>
            </w:r>
            <w:r w:rsidRPr="0074155D">
              <w:rPr>
                <w:sz w:val="21"/>
                <w:szCs w:val="21"/>
              </w:rPr>
              <w:t>CCIR</w:t>
            </w:r>
            <w:r w:rsidRPr="0074155D">
              <w:rPr>
                <w:sz w:val="21"/>
                <w:szCs w:val="21"/>
              </w:rPr>
              <w:t>）推荐的损伤制衡量方法</w:t>
            </w:r>
          </w:p>
        </w:tc>
        <w:tc>
          <w:tcPr>
            <w:tcW w:w="2412" w:type="dxa"/>
            <w:tcMar>
              <w:top w:w="28" w:type="dxa"/>
              <w:left w:w="0" w:type="dxa"/>
              <w:bottom w:w="28" w:type="dxa"/>
              <w:right w:w="0" w:type="dxa"/>
            </w:tcMar>
            <w:vAlign w:val="center"/>
          </w:tcPr>
          <w:p w14:paraId="1696A71A" w14:textId="77777777" w:rsidR="00EC1508" w:rsidRPr="0074155D" w:rsidRDefault="00EC1508" w:rsidP="0074155D">
            <w:pPr>
              <w:adjustRightInd w:val="0"/>
              <w:snapToGrid w:val="0"/>
              <w:jc w:val="center"/>
              <w:rPr>
                <w:sz w:val="21"/>
                <w:szCs w:val="21"/>
              </w:rPr>
            </w:pPr>
            <w:r w:rsidRPr="0074155D">
              <w:rPr>
                <w:sz w:val="21"/>
                <w:szCs w:val="21"/>
              </w:rPr>
              <w:t>信噪比不低于</w:t>
            </w:r>
            <w:r w:rsidRPr="0074155D">
              <w:rPr>
                <w:sz w:val="21"/>
                <w:szCs w:val="21"/>
              </w:rPr>
              <w:t>35dB</w:t>
            </w:r>
          </w:p>
        </w:tc>
        <w:tc>
          <w:tcPr>
            <w:tcW w:w="2456" w:type="dxa"/>
            <w:tcMar>
              <w:top w:w="28" w:type="dxa"/>
              <w:left w:w="0" w:type="dxa"/>
              <w:bottom w:w="28" w:type="dxa"/>
              <w:right w:w="0" w:type="dxa"/>
            </w:tcMar>
            <w:vAlign w:val="center"/>
          </w:tcPr>
          <w:p w14:paraId="2C95571B" w14:textId="77777777" w:rsidR="00EC1508" w:rsidRPr="0074155D" w:rsidRDefault="00EC1508" w:rsidP="0074155D">
            <w:pPr>
              <w:adjustRightInd w:val="0"/>
              <w:snapToGrid w:val="0"/>
              <w:jc w:val="center"/>
              <w:rPr>
                <w:sz w:val="21"/>
                <w:szCs w:val="21"/>
              </w:rPr>
            </w:pPr>
            <w:r w:rsidRPr="0074155D">
              <w:rPr>
                <w:sz w:val="21"/>
                <w:szCs w:val="21"/>
              </w:rPr>
              <w:t>沿线居民电视接收</w:t>
            </w:r>
          </w:p>
        </w:tc>
      </w:tr>
      <w:tr w:rsidR="00EB45DF" w:rsidRPr="0074155D" w14:paraId="3F3EE209" w14:textId="77777777" w:rsidTr="0074155D">
        <w:trPr>
          <w:trHeight w:val="284"/>
          <w:jc w:val="center"/>
        </w:trPr>
        <w:tc>
          <w:tcPr>
            <w:tcW w:w="710" w:type="dxa"/>
            <w:vMerge w:val="restart"/>
            <w:tcMar>
              <w:top w:w="28" w:type="dxa"/>
              <w:left w:w="0" w:type="dxa"/>
              <w:bottom w:w="28" w:type="dxa"/>
              <w:right w:w="0" w:type="dxa"/>
            </w:tcMar>
            <w:vAlign w:val="center"/>
          </w:tcPr>
          <w:p w14:paraId="19AA012F" w14:textId="77777777" w:rsidR="00EC1508" w:rsidRPr="0074155D" w:rsidRDefault="00EC1508" w:rsidP="0074155D">
            <w:pPr>
              <w:adjustRightInd w:val="0"/>
              <w:snapToGrid w:val="0"/>
              <w:jc w:val="center"/>
              <w:rPr>
                <w:sz w:val="21"/>
                <w:szCs w:val="21"/>
              </w:rPr>
            </w:pPr>
            <w:r w:rsidRPr="0074155D">
              <w:rPr>
                <w:sz w:val="21"/>
                <w:szCs w:val="21"/>
              </w:rPr>
              <w:t>水环境</w:t>
            </w:r>
          </w:p>
        </w:tc>
        <w:tc>
          <w:tcPr>
            <w:tcW w:w="3531" w:type="dxa"/>
            <w:tcMar>
              <w:top w:w="28" w:type="dxa"/>
              <w:left w:w="0" w:type="dxa"/>
              <w:bottom w:w="28" w:type="dxa"/>
              <w:right w:w="0" w:type="dxa"/>
            </w:tcMar>
            <w:vAlign w:val="center"/>
          </w:tcPr>
          <w:p w14:paraId="29FC2332" w14:textId="6B5D54EF" w:rsidR="00EC1508" w:rsidRPr="0074155D" w:rsidRDefault="00CC054A" w:rsidP="0074155D">
            <w:pPr>
              <w:adjustRightInd w:val="0"/>
              <w:snapToGrid w:val="0"/>
              <w:jc w:val="center"/>
              <w:rPr>
                <w:sz w:val="21"/>
                <w:szCs w:val="21"/>
              </w:rPr>
            </w:pPr>
            <w:r w:rsidRPr="0074155D">
              <w:rPr>
                <w:sz w:val="21"/>
                <w:szCs w:val="21"/>
              </w:rPr>
              <w:t>《污水综合排放标准》（</w:t>
            </w:r>
            <w:r w:rsidRPr="0074155D">
              <w:rPr>
                <w:sz w:val="21"/>
                <w:szCs w:val="21"/>
              </w:rPr>
              <w:t>GB8978-1996</w:t>
            </w:r>
            <w:r w:rsidRPr="0074155D">
              <w:rPr>
                <w:sz w:val="21"/>
                <w:szCs w:val="21"/>
              </w:rPr>
              <w:t>）</w:t>
            </w:r>
          </w:p>
        </w:tc>
        <w:tc>
          <w:tcPr>
            <w:tcW w:w="2412" w:type="dxa"/>
            <w:tcMar>
              <w:top w:w="28" w:type="dxa"/>
              <w:left w:w="0" w:type="dxa"/>
              <w:bottom w:w="28" w:type="dxa"/>
              <w:right w:w="0" w:type="dxa"/>
            </w:tcMar>
            <w:vAlign w:val="center"/>
          </w:tcPr>
          <w:p w14:paraId="48DEF4B4" w14:textId="63626CA5" w:rsidR="00EC1508" w:rsidRPr="0074155D" w:rsidRDefault="00CC054A" w:rsidP="0074155D">
            <w:pPr>
              <w:adjustRightInd w:val="0"/>
              <w:snapToGrid w:val="0"/>
              <w:jc w:val="center"/>
              <w:rPr>
                <w:sz w:val="21"/>
                <w:szCs w:val="21"/>
              </w:rPr>
            </w:pPr>
            <w:r w:rsidRPr="0074155D">
              <w:rPr>
                <w:sz w:val="21"/>
                <w:szCs w:val="21"/>
              </w:rPr>
              <w:t>表</w:t>
            </w:r>
            <w:r w:rsidRPr="0074155D">
              <w:rPr>
                <w:sz w:val="21"/>
                <w:szCs w:val="21"/>
              </w:rPr>
              <w:t>4</w:t>
            </w:r>
            <w:r w:rsidRPr="0074155D">
              <w:rPr>
                <w:sz w:val="21"/>
                <w:szCs w:val="21"/>
              </w:rPr>
              <w:t>中三级标准</w:t>
            </w:r>
          </w:p>
        </w:tc>
        <w:tc>
          <w:tcPr>
            <w:tcW w:w="2456" w:type="dxa"/>
            <w:tcMar>
              <w:top w:w="28" w:type="dxa"/>
              <w:left w:w="0" w:type="dxa"/>
              <w:bottom w:w="28" w:type="dxa"/>
              <w:right w:w="0" w:type="dxa"/>
            </w:tcMar>
            <w:vAlign w:val="center"/>
          </w:tcPr>
          <w:p w14:paraId="2C5E786E" w14:textId="0D56A067" w:rsidR="00EC1508" w:rsidRPr="0074155D" w:rsidRDefault="00CC054A" w:rsidP="0074155D">
            <w:pPr>
              <w:adjustRightInd w:val="0"/>
              <w:snapToGrid w:val="0"/>
              <w:jc w:val="center"/>
              <w:rPr>
                <w:sz w:val="21"/>
                <w:szCs w:val="21"/>
              </w:rPr>
            </w:pPr>
            <w:r w:rsidRPr="0074155D">
              <w:rPr>
                <w:sz w:val="21"/>
                <w:szCs w:val="21"/>
              </w:rPr>
              <w:t>污水排放口</w:t>
            </w:r>
          </w:p>
        </w:tc>
      </w:tr>
      <w:tr w:rsidR="00EB45DF" w:rsidRPr="0074155D" w14:paraId="3B66D4F4" w14:textId="77777777" w:rsidTr="0074155D">
        <w:trPr>
          <w:trHeight w:val="284"/>
          <w:jc w:val="center"/>
        </w:trPr>
        <w:tc>
          <w:tcPr>
            <w:tcW w:w="710" w:type="dxa"/>
            <w:vMerge/>
            <w:tcMar>
              <w:top w:w="28" w:type="dxa"/>
              <w:left w:w="0" w:type="dxa"/>
              <w:bottom w:w="28" w:type="dxa"/>
              <w:right w:w="0" w:type="dxa"/>
            </w:tcMar>
            <w:vAlign w:val="center"/>
          </w:tcPr>
          <w:p w14:paraId="65F5F903" w14:textId="77777777" w:rsidR="00EC1508" w:rsidRPr="0074155D" w:rsidRDefault="00EC1508" w:rsidP="0074155D">
            <w:pPr>
              <w:adjustRightInd w:val="0"/>
              <w:snapToGrid w:val="0"/>
              <w:jc w:val="center"/>
              <w:rPr>
                <w:sz w:val="21"/>
                <w:szCs w:val="21"/>
              </w:rPr>
            </w:pPr>
          </w:p>
        </w:tc>
        <w:tc>
          <w:tcPr>
            <w:tcW w:w="3531" w:type="dxa"/>
            <w:tcMar>
              <w:top w:w="28" w:type="dxa"/>
              <w:left w:w="0" w:type="dxa"/>
              <w:bottom w:w="28" w:type="dxa"/>
              <w:right w:w="0" w:type="dxa"/>
            </w:tcMar>
            <w:vAlign w:val="center"/>
          </w:tcPr>
          <w:p w14:paraId="285EE54C" w14:textId="77777777" w:rsidR="00EC1508" w:rsidRPr="0074155D" w:rsidRDefault="00EC1508" w:rsidP="0074155D">
            <w:pPr>
              <w:adjustRightInd w:val="0"/>
              <w:snapToGrid w:val="0"/>
              <w:jc w:val="center"/>
              <w:rPr>
                <w:sz w:val="21"/>
                <w:szCs w:val="21"/>
              </w:rPr>
            </w:pPr>
            <w:r w:rsidRPr="0074155D">
              <w:rPr>
                <w:sz w:val="21"/>
                <w:szCs w:val="21"/>
              </w:rPr>
              <w:t>《城市污水再生利用</w:t>
            </w:r>
            <w:r w:rsidRPr="0074155D">
              <w:rPr>
                <w:sz w:val="21"/>
                <w:szCs w:val="21"/>
              </w:rPr>
              <w:t xml:space="preserve"> </w:t>
            </w:r>
            <w:r w:rsidRPr="0074155D">
              <w:rPr>
                <w:sz w:val="21"/>
                <w:szCs w:val="21"/>
              </w:rPr>
              <w:t>城市杂用水水质》（</w:t>
            </w:r>
            <w:r w:rsidRPr="0074155D">
              <w:rPr>
                <w:sz w:val="21"/>
                <w:szCs w:val="21"/>
              </w:rPr>
              <w:t>GB/T18920-2002</w:t>
            </w:r>
            <w:r w:rsidRPr="0074155D">
              <w:rPr>
                <w:sz w:val="21"/>
                <w:szCs w:val="21"/>
              </w:rPr>
              <w:t>）</w:t>
            </w:r>
          </w:p>
        </w:tc>
        <w:tc>
          <w:tcPr>
            <w:tcW w:w="2412" w:type="dxa"/>
            <w:tcMar>
              <w:top w:w="28" w:type="dxa"/>
              <w:left w:w="0" w:type="dxa"/>
              <w:bottom w:w="28" w:type="dxa"/>
              <w:right w:w="0" w:type="dxa"/>
            </w:tcMar>
            <w:vAlign w:val="center"/>
          </w:tcPr>
          <w:p w14:paraId="5B8F5C17" w14:textId="77777777" w:rsidR="00EC1508" w:rsidRPr="0074155D" w:rsidRDefault="00EC1508" w:rsidP="0074155D">
            <w:pPr>
              <w:adjustRightInd w:val="0"/>
              <w:snapToGrid w:val="0"/>
              <w:jc w:val="center"/>
              <w:rPr>
                <w:sz w:val="21"/>
                <w:szCs w:val="21"/>
              </w:rPr>
            </w:pPr>
            <w:r w:rsidRPr="0074155D">
              <w:rPr>
                <w:sz w:val="21"/>
                <w:szCs w:val="21"/>
              </w:rPr>
              <w:t>根据污水不同回用用途执行不同限值</w:t>
            </w:r>
          </w:p>
        </w:tc>
        <w:tc>
          <w:tcPr>
            <w:tcW w:w="2456" w:type="dxa"/>
            <w:tcMar>
              <w:top w:w="28" w:type="dxa"/>
              <w:left w:w="0" w:type="dxa"/>
              <w:bottom w:w="28" w:type="dxa"/>
              <w:right w:w="0" w:type="dxa"/>
            </w:tcMar>
            <w:vAlign w:val="center"/>
          </w:tcPr>
          <w:p w14:paraId="25CCC323" w14:textId="79DB0F61" w:rsidR="00EC1508" w:rsidRPr="0074155D" w:rsidRDefault="00EC1508" w:rsidP="0074155D">
            <w:pPr>
              <w:adjustRightInd w:val="0"/>
              <w:snapToGrid w:val="0"/>
              <w:jc w:val="center"/>
              <w:rPr>
                <w:sz w:val="21"/>
                <w:szCs w:val="21"/>
              </w:rPr>
            </w:pPr>
            <w:r w:rsidRPr="0074155D">
              <w:rPr>
                <w:sz w:val="21"/>
                <w:szCs w:val="21"/>
              </w:rPr>
              <w:t>停车场回用污水</w:t>
            </w:r>
          </w:p>
        </w:tc>
      </w:tr>
      <w:tr w:rsidR="00EB45DF" w:rsidRPr="0074155D" w14:paraId="55605CDF" w14:textId="77777777" w:rsidTr="0074155D">
        <w:trPr>
          <w:trHeight w:val="284"/>
          <w:jc w:val="center"/>
        </w:trPr>
        <w:tc>
          <w:tcPr>
            <w:tcW w:w="710" w:type="dxa"/>
            <w:tcMar>
              <w:top w:w="28" w:type="dxa"/>
              <w:left w:w="0" w:type="dxa"/>
              <w:bottom w:w="28" w:type="dxa"/>
              <w:right w:w="0" w:type="dxa"/>
            </w:tcMar>
            <w:vAlign w:val="center"/>
          </w:tcPr>
          <w:p w14:paraId="73047A2A" w14:textId="77777777" w:rsidR="00EC1508" w:rsidRPr="0074155D" w:rsidRDefault="00EC1508" w:rsidP="0074155D">
            <w:pPr>
              <w:adjustRightInd w:val="0"/>
              <w:snapToGrid w:val="0"/>
              <w:jc w:val="center"/>
              <w:rPr>
                <w:sz w:val="21"/>
                <w:szCs w:val="21"/>
              </w:rPr>
            </w:pPr>
            <w:r w:rsidRPr="0074155D">
              <w:rPr>
                <w:sz w:val="21"/>
                <w:szCs w:val="21"/>
              </w:rPr>
              <w:lastRenderedPageBreak/>
              <w:t>大气</w:t>
            </w:r>
          </w:p>
          <w:p w14:paraId="0DCFA22F" w14:textId="77777777" w:rsidR="00EC1508" w:rsidRPr="0074155D" w:rsidRDefault="00EC1508" w:rsidP="0074155D">
            <w:pPr>
              <w:adjustRightInd w:val="0"/>
              <w:snapToGrid w:val="0"/>
              <w:jc w:val="center"/>
              <w:rPr>
                <w:sz w:val="21"/>
                <w:szCs w:val="21"/>
              </w:rPr>
            </w:pPr>
            <w:r w:rsidRPr="0074155D">
              <w:rPr>
                <w:sz w:val="21"/>
                <w:szCs w:val="21"/>
              </w:rPr>
              <w:t>环境</w:t>
            </w:r>
          </w:p>
        </w:tc>
        <w:tc>
          <w:tcPr>
            <w:tcW w:w="3531" w:type="dxa"/>
            <w:tcMar>
              <w:top w:w="28" w:type="dxa"/>
              <w:left w:w="0" w:type="dxa"/>
              <w:bottom w:w="28" w:type="dxa"/>
              <w:right w:w="0" w:type="dxa"/>
            </w:tcMar>
            <w:vAlign w:val="center"/>
          </w:tcPr>
          <w:p w14:paraId="718DA18A" w14:textId="2EE3F5EC" w:rsidR="00EC1508" w:rsidRPr="0074155D" w:rsidRDefault="00CC054A" w:rsidP="0074155D">
            <w:pPr>
              <w:adjustRightInd w:val="0"/>
              <w:snapToGrid w:val="0"/>
              <w:jc w:val="center"/>
              <w:rPr>
                <w:sz w:val="21"/>
                <w:szCs w:val="21"/>
              </w:rPr>
            </w:pPr>
            <w:r w:rsidRPr="0074155D">
              <w:rPr>
                <w:sz w:val="21"/>
                <w:szCs w:val="21"/>
              </w:rPr>
              <w:t>《环境空气质量标准》</w:t>
            </w:r>
            <w:r w:rsidR="00EC1508" w:rsidRPr="0074155D">
              <w:rPr>
                <w:sz w:val="21"/>
                <w:szCs w:val="21"/>
              </w:rPr>
              <w:t>GB3095-2012</w:t>
            </w:r>
          </w:p>
          <w:p w14:paraId="617B1B60" w14:textId="76C99848" w:rsidR="00EC1508" w:rsidRPr="0074155D" w:rsidRDefault="00EC1508" w:rsidP="0074155D">
            <w:pPr>
              <w:adjustRightInd w:val="0"/>
              <w:snapToGrid w:val="0"/>
              <w:jc w:val="center"/>
              <w:rPr>
                <w:sz w:val="21"/>
                <w:szCs w:val="21"/>
              </w:rPr>
            </w:pPr>
          </w:p>
        </w:tc>
        <w:tc>
          <w:tcPr>
            <w:tcW w:w="2412" w:type="dxa"/>
            <w:tcMar>
              <w:top w:w="28" w:type="dxa"/>
              <w:left w:w="0" w:type="dxa"/>
              <w:bottom w:w="28" w:type="dxa"/>
              <w:right w:w="0" w:type="dxa"/>
            </w:tcMar>
            <w:vAlign w:val="center"/>
          </w:tcPr>
          <w:p w14:paraId="4AD60F9C" w14:textId="77777777" w:rsidR="00EC1508" w:rsidRPr="0074155D" w:rsidRDefault="00EC1508" w:rsidP="0074155D">
            <w:pPr>
              <w:adjustRightInd w:val="0"/>
              <w:snapToGrid w:val="0"/>
              <w:jc w:val="center"/>
              <w:rPr>
                <w:sz w:val="21"/>
                <w:szCs w:val="21"/>
              </w:rPr>
            </w:pPr>
            <w:r w:rsidRPr="0074155D">
              <w:rPr>
                <w:sz w:val="21"/>
                <w:szCs w:val="21"/>
              </w:rPr>
              <w:t>二级</w:t>
            </w:r>
          </w:p>
        </w:tc>
        <w:tc>
          <w:tcPr>
            <w:tcW w:w="2456" w:type="dxa"/>
            <w:tcMar>
              <w:top w:w="28" w:type="dxa"/>
              <w:left w:w="0" w:type="dxa"/>
              <w:bottom w:w="28" w:type="dxa"/>
              <w:right w:w="0" w:type="dxa"/>
            </w:tcMar>
            <w:vAlign w:val="center"/>
          </w:tcPr>
          <w:p w14:paraId="1121B66E" w14:textId="77777777" w:rsidR="00EC1508" w:rsidRPr="0074155D" w:rsidRDefault="00EC1508" w:rsidP="0074155D">
            <w:pPr>
              <w:adjustRightInd w:val="0"/>
              <w:snapToGrid w:val="0"/>
              <w:jc w:val="center"/>
              <w:rPr>
                <w:sz w:val="21"/>
                <w:szCs w:val="21"/>
              </w:rPr>
            </w:pPr>
            <w:r w:rsidRPr="0074155D">
              <w:rPr>
                <w:sz w:val="21"/>
                <w:szCs w:val="21"/>
              </w:rPr>
              <w:t>车站风亭周围环境</w:t>
            </w:r>
          </w:p>
        </w:tc>
      </w:tr>
    </w:tbl>
    <w:p w14:paraId="73A85A0F" w14:textId="77777777" w:rsidR="0074155D" w:rsidRDefault="0074155D">
      <w:pPr>
        <w:sectPr w:rsidR="0074155D">
          <w:pgSz w:w="11906" w:h="16838"/>
          <w:pgMar w:top="1588" w:right="1247" w:bottom="1247" w:left="1588" w:header="1021" w:footer="851" w:gutter="0"/>
          <w:cols w:space="720"/>
          <w:docGrid w:type="linesAndChars" w:linePitch="420" w:charSpace="1057"/>
        </w:sectPr>
      </w:pPr>
    </w:p>
    <w:p w14:paraId="6CD7B8B7" w14:textId="58B940C0" w:rsidR="00654DCC" w:rsidRPr="0074155D" w:rsidRDefault="00654DCC" w:rsidP="003639BD">
      <w:pPr>
        <w:pStyle w:val="1"/>
        <w:spacing w:before="120" w:after="120" w:line="240" w:lineRule="auto"/>
        <w:ind w:left="326" w:hangingChars="100" w:hanging="326"/>
        <w:jc w:val="center"/>
      </w:pPr>
      <w:bookmarkStart w:id="190" w:name="_Toc67254244"/>
      <w:bookmarkStart w:id="191" w:name="_Toc337698447"/>
      <w:bookmarkStart w:id="192" w:name="_Toc337698629"/>
      <w:bookmarkStart w:id="193" w:name="_Toc363645949"/>
      <w:bookmarkStart w:id="194" w:name="_Toc367116269"/>
      <w:bookmarkStart w:id="195" w:name="_Toc369860489"/>
      <w:bookmarkStart w:id="196" w:name="_Toc369891511"/>
      <w:bookmarkStart w:id="197" w:name="_Toc395126276"/>
      <w:bookmarkEnd w:id="182"/>
      <w:bookmarkEnd w:id="189"/>
      <w:r w:rsidRPr="0074155D">
        <w:rPr>
          <w:sz w:val="32"/>
          <w:szCs w:val="32"/>
        </w:rPr>
        <w:lastRenderedPageBreak/>
        <w:t>环境影响预测分析与评价</w:t>
      </w:r>
      <w:bookmarkEnd w:id="190"/>
      <w:r w:rsidRPr="0074155D">
        <w:t xml:space="preserve"> </w:t>
      </w:r>
    </w:p>
    <w:p w14:paraId="2AD63F4A" w14:textId="0CD92BD3" w:rsidR="00654DCC" w:rsidRPr="0074155D" w:rsidRDefault="00654DCC" w:rsidP="003639BD">
      <w:pPr>
        <w:pStyle w:val="2"/>
        <w:spacing w:before="120" w:after="120" w:line="240" w:lineRule="auto"/>
        <w:ind w:left="578" w:hanging="578"/>
        <w:rPr>
          <w:rFonts w:ascii="Times New Roman" w:eastAsia="宋体" w:hAnsi="Times New Roman"/>
          <w:sz w:val="28"/>
          <w:szCs w:val="28"/>
        </w:rPr>
      </w:pPr>
      <w:bookmarkStart w:id="198" w:name="_Toc531097131"/>
      <w:bookmarkStart w:id="199" w:name="_Toc67254245"/>
      <w:r w:rsidRPr="0074155D">
        <w:rPr>
          <w:rFonts w:ascii="Times New Roman" w:eastAsia="宋体" w:hAnsi="Times New Roman"/>
          <w:sz w:val="28"/>
          <w:szCs w:val="28"/>
        </w:rPr>
        <w:t>与相关规划符合性、协调性分析</w:t>
      </w:r>
      <w:bookmarkEnd w:id="198"/>
      <w:bookmarkEnd w:id="199"/>
    </w:p>
    <w:p w14:paraId="7846C8A1" w14:textId="77A58765" w:rsidR="00654DCC" w:rsidRPr="0074155D" w:rsidRDefault="001F5A7B" w:rsidP="00585B86">
      <w:pPr>
        <w:pStyle w:val="2f3"/>
        <w:adjustRightInd w:val="0"/>
        <w:snapToGrid w:val="0"/>
        <w:spacing w:line="360" w:lineRule="auto"/>
        <w:ind w:firstLine="482"/>
        <w:rPr>
          <w:rFonts w:cs="Times New Roman"/>
          <w:sz w:val="24"/>
          <w:szCs w:val="24"/>
        </w:rPr>
      </w:pPr>
      <w:r w:rsidRPr="0074155D">
        <w:rPr>
          <w:rFonts w:cs="Times New Roman"/>
          <w:sz w:val="24"/>
          <w:szCs w:val="24"/>
        </w:rPr>
        <w:t>本次</w:t>
      </w:r>
      <w:r w:rsidR="007D67D5" w:rsidRPr="0074155D">
        <w:rPr>
          <w:rFonts w:cs="Times New Roman"/>
          <w:sz w:val="24"/>
          <w:szCs w:val="24"/>
        </w:rPr>
        <w:t>洛阳市城市轨道交通第一期</w:t>
      </w:r>
      <w:r w:rsidRPr="0074155D">
        <w:rPr>
          <w:rFonts w:cs="Times New Roman"/>
          <w:sz w:val="24"/>
          <w:szCs w:val="24"/>
        </w:rPr>
        <w:t>建设规划调整</w:t>
      </w:r>
      <w:r w:rsidR="00654DCC" w:rsidRPr="0074155D">
        <w:rPr>
          <w:rFonts w:cs="Times New Roman"/>
          <w:sz w:val="24"/>
          <w:szCs w:val="24"/>
        </w:rPr>
        <w:t>是依据</w:t>
      </w:r>
      <w:r w:rsidR="007D67D5" w:rsidRPr="0074155D">
        <w:rPr>
          <w:rFonts w:cs="Times New Roman"/>
          <w:sz w:val="24"/>
          <w:szCs w:val="24"/>
        </w:rPr>
        <w:t>正在编制的</w:t>
      </w:r>
      <w:r w:rsidR="007D67D5" w:rsidRPr="0074155D">
        <w:rPr>
          <w:rFonts w:cs="Times New Roman"/>
          <w:sz w:val="24"/>
          <w:szCs w:val="24"/>
        </w:rPr>
        <w:t>“</w:t>
      </w:r>
      <w:r w:rsidR="007D67D5" w:rsidRPr="0074155D">
        <w:rPr>
          <w:rFonts w:cs="Times New Roman"/>
          <w:sz w:val="24"/>
          <w:szCs w:val="24"/>
        </w:rPr>
        <w:t>新总规</w:t>
      </w:r>
      <w:r w:rsidR="007D67D5" w:rsidRPr="0074155D">
        <w:rPr>
          <w:rFonts w:cs="Times New Roman"/>
          <w:sz w:val="24"/>
          <w:szCs w:val="24"/>
        </w:rPr>
        <w:t>”</w:t>
      </w:r>
      <w:r w:rsidR="007D67D5" w:rsidRPr="0074155D">
        <w:rPr>
          <w:rFonts w:cs="Times New Roman"/>
          <w:sz w:val="24"/>
          <w:szCs w:val="24"/>
        </w:rPr>
        <w:t>等</w:t>
      </w:r>
      <w:r w:rsidR="00654DCC" w:rsidRPr="0074155D">
        <w:rPr>
          <w:rFonts w:cs="Times New Roman"/>
          <w:sz w:val="24"/>
          <w:szCs w:val="24"/>
        </w:rPr>
        <w:t>相关支撑性上位规划开展工作，与</w:t>
      </w:r>
      <w:r w:rsidR="00654DCC" w:rsidRPr="0074155D">
        <w:rPr>
          <w:rFonts w:cs="Times New Roman"/>
          <w:sz w:val="24"/>
          <w:szCs w:val="24"/>
        </w:rPr>
        <w:t>“</w:t>
      </w:r>
      <w:r w:rsidR="00654DCC" w:rsidRPr="0074155D">
        <w:rPr>
          <w:rFonts w:cs="Times New Roman"/>
          <w:sz w:val="24"/>
          <w:szCs w:val="24"/>
        </w:rPr>
        <w:t>新总规</w:t>
      </w:r>
      <w:r w:rsidR="00654DCC" w:rsidRPr="0074155D">
        <w:rPr>
          <w:rFonts w:cs="Times New Roman"/>
          <w:sz w:val="24"/>
          <w:szCs w:val="24"/>
        </w:rPr>
        <w:t>”</w:t>
      </w:r>
      <w:r w:rsidR="00654DCC" w:rsidRPr="0074155D">
        <w:rPr>
          <w:rFonts w:cs="Times New Roman"/>
          <w:sz w:val="24"/>
          <w:szCs w:val="24"/>
        </w:rPr>
        <w:t>确定的城市发展目标、空间布局、综合交通体系、总体战略、节约利用建设用地规划，与</w:t>
      </w:r>
      <w:r w:rsidR="00654DCC" w:rsidRPr="0074155D">
        <w:rPr>
          <w:rFonts w:cs="Times New Roman"/>
          <w:sz w:val="24"/>
          <w:szCs w:val="24"/>
        </w:rPr>
        <w:t>“</w:t>
      </w:r>
      <w:r w:rsidR="007D67D5" w:rsidRPr="0074155D">
        <w:rPr>
          <w:rFonts w:cs="Times New Roman"/>
          <w:sz w:val="24"/>
          <w:szCs w:val="24"/>
        </w:rPr>
        <w:t>中原城市群发展规划</w:t>
      </w:r>
      <w:r w:rsidR="00654DCC" w:rsidRPr="0074155D">
        <w:rPr>
          <w:rFonts w:cs="Times New Roman"/>
          <w:sz w:val="24"/>
          <w:szCs w:val="24"/>
        </w:rPr>
        <w:t>”</w:t>
      </w:r>
      <w:r w:rsidR="00654DCC" w:rsidRPr="0074155D">
        <w:rPr>
          <w:rFonts w:cs="Times New Roman"/>
          <w:sz w:val="24"/>
          <w:szCs w:val="24"/>
        </w:rPr>
        <w:t>、</w:t>
      </w:r>
      <w:r w:rsidR="00654DCC" w:rsidRPr="0074155D">
        <w:rPr>
          <w:rFonts w:cs="Times New Roman"/>
          <w:sz w:val="24"/>
          <w:szCs w:val="24"/>
        </w:rPr>
        <w:t>“</w:t>
      </w:r>
      <w:r w:rsidR="007D67D5" w:rsidRPr="0074155D">
        <w:rPr>
          <w:rFonts w:cs="Times New Roman"/>
          <w:sz w:val="24"/>
          <w:szCs w:val="24"/>
        </w:rPr>
        <w:t>洛阳都市圈发展规划</w:t>
      </w:r>
      <w:r w:rsidR="00654DCC" w:rsidRPr="0074155D">
        <w:rPr>
          <w:rFonts w:cs="Times New Roman"/>
          <w:sz w:val="24"/>
          <w:szCs w:val="24"/>
        </w:rPr>
        <w:t>”</w:t>
      </w:r>
      <w:r w:rsidR="00654DCC" w:rsidRPr="0074155D">
        <w:rPr>
          <w:rFonts w:cs="Times New Roman"/>
          <w:sz w:val="24"/>
          <w:szCs w:val="24"/>
        </w:rPr>
        <w:t>等相符；在采取环评提出的措施后（如：耕地及基本农田保护措施、文物保护等）与</w:t>
      </w:r>
      <w:r w:rsidR="00654DCC" w:rsidRPr="0074155D">
        <w:rPr>
          <w:rFonts w:cs="Times New Roman"/>
          <w:sz w:val="24"/>
          <w:szCs w:val="24"/>
        </w:rPr>
        <w:t>“</w:t>
      </w:r>
      <w:r w:rsidR="00654DCC" w:rsidRPr="0074155D">
        <w:rPr>
          <w:rFonts w:cs="Times New Roman"/>
          <w:sz w:val="24"/>
          <w:szCs w:val="24"/>
        </w:rPr>
        <w:t>新总规</w:t>
      </w:r>
      <w:r w:rsidR="00654DCC" w:rsidRPr="0074155D">
        <w:rPr>
          <w:rFonts w:cs="Times New Roman"/>
          <w:sz w:val="24"/>
          <w:szCs w:val="24"/>
        </w:rPr>
        <w:t>”</w:t>
      </w:r>
      <w:r w:rsidR="00654DCC" w:rsidRPr="0074155D">
        <w:rPr>
          <w:rFonts w:cs="Times New Roman"/>
          <w:sz w:val="24"/>
          <w:szCs w:val="24"/>
        </w:rPr>
        <w:t>中的耕地保护规划、生态规模与质量、历史文化名城保护等相符。</w:t>
      </w:r>
    </w:p>
    <w:p w14:paraId="4E8BC505" w14:textId="4DA74083" w:rsidR="00654DCC" w:rsidRPr="0074155D" w:rsidRDefault="00654DCC" w:rsidP="00585B86">
      <w:pPr>
        <w:pStyle w:val="2f3"/>
        <w:adjustRightInd w:val="0"/>
        <w:snapToGrid w:val="0"/>
        <w:spacing w:line="360" w:lineRule="auto"/>
        <w:ind w:firstLine="482"/>
        <w:rPr>
          <w:rFonts w:cs="Times New Roman"/>
          <w:sz w:val="24"/>
          <w:szCs w:val="24"/>
        </w:rPr>
      </w:pPr>
      <w:r w:rsidRPr="0074155D">
        <w:rPr>
          <w:rFonts w:cs="Times New Roman"/>
          <w:sz w:val="24"/>
          <w:szCs w:val="24"/>
        </w:rPr>
        <w:t>在采取环评提出的减振降噪等措施后，</w:t>
      </w:r>
      <w:r w:rsidR="001F5A7B" w:rsidRPr="0074155D">
        <w:rPr>
          <w:rFonts w:cs="Times New Roman"/>
          <w:sz w:val="24"/>
          <w:szCs w:val="24"/>
        </w:rPr>
        <w:t>本次</w:t>
      </w:r>
      <w:r w:rsidR="007D67D5" w:rsidRPr="0074155D">
        <w:rPr>
          <w:rFonts w:cs="Times New Roman"/>
          <w:sz w:val="24"/>
          <w:szCs w:val="24"/>
        </w:rPr>
        <w:t>第一期</w:t>
      </w:r>
      <w:r w:rsidR="001F5A7B" w:rsidRPr="0074155D">
        <w:rPr>
          <w:rFonts w:cs="Times New Roman"/>
          <w:sz w:val="24"/>
          <w:szCs w:val="24"/>
        </w:rPr>
        <w:t>建设规划调整</w:t>
      </w:r>
      <w:r w:rsidRPr="0074155D">
        <w:rPr>
          <w:rFonts w:cs="Times New Roman"/>
          <w:sz w:val="24"/>
          <w:szCs w:val="24"/>
        </w:rPr>
        <w:t>与</w:t>
      </w:r>
      <w:r w:rsidR="007D67D5" w:rsidRPr="0074155D">
        <w:rPr>
          <w:rFonts w:cs="Times New Roman"/>
          <w:sz w:val="24"/>
          <w:szCs w:val="24"/>
        </w:rPr>
        <w:t>洛阳市生态保护红线、自然保护地、</w:t>
      </w:r>
      <w:r w:rsidRPr="0074155D">
        <w:rPr>
          <w:rFonts w:cs="Times New Roman"/>
          <w:sz w:val="24"/>
          <w:szCs w:val="24"/>
        </w:rPr>
        <w:t>声、大气等环境功能区划等总体协调。规划实施中，应采取本规划环评、项目环评及其设计文件中提出的环境影响减缓对策和措施。</w:t>
      </w:r>
    </w:p>
    <w:p w14:paraId="63122675" w14:textId="0272E78B" w:rsidR="00654DCC" w:rsidRPr="0074155D" w:rsidRDefault="00654DCC" w:rsidP="003639BD">
      <w:pPr>
        <w:pStyle w:val="2"/>
        <w:spacing w:before="120" w:after="120" w:line="240" w:lineRule="auto"/>
        <w:ind w:left="578" w:hanging="578"/>
        <w:rPr>
          <w:rFonts w:ascii="Times New Roman" w:eastAsia="宋体" w:hAnsi="Times New Roman"/>
          <w:sz w:val="28"/>
          <w:szCs w:val="28"/>
        </w:rPr>
      </w:pPr>
      <w:bookmarkStart w:id="200" w:name="_Toc531097132"/>
      <w:bookmarkStart w:id="201" w:name="_Toc67254246"/>
      <w:r w:rsidRPr="0074155D">
        <w:rPr>
          <w:rFonts w:ascii="Times New Roman" w:eastAsia="宋体" w:hAnsi="Times New Roman"/>
          <w:sz w:val="28"/>
          <w:szCs w:val="28"/>
        </w:rPr>
        <w:t>环境影响合理性及目标可达性分析</w:t>
      </w:r>
      <w:bookmarkEnd w:id="200"/>
      <w:bookmarkEnd w:id="201"/>
    </w:p>
    <w:p w14:paraId="4A5A47F2" w14:textId="77777777" w:rsidR="00654DCC" w:rsidRPr="0074155D" w:rsidRDefault="00654DCC" w:rsidP="00585B86">
      <w:pPr>
        <w:pStyle w:val="2f3"/>
        <w:adjustRightInd w:val="0"/>
        <w:snapToGrid w:val="0"/>
        <w:spacing w:line="360" w:lineRule="auto"/>
        <w:ind w:firstLineChars="200" w:firstLine="490"/>
        <w:rPr>
          <w:rFonts w:cs="Times New Roman"/>
          <w:sz w:val="24"/>
          <w:szCs w:val="24"/>
        </w:rPr>
      </w:pPr>
      <w:r w:rsidRPr="0074155D">
        <w:rPr>
          <w:rFonts w:cs="Times New Roman"/>
          <w:sz w:val="24"/>
          <w:szCs w:val="24"/>
        </w:rPr>
        <w:t>（</w:t>
      </w:r>
      <w:r w:rsidRPr="0074155D">
        <w:rPr>
          <w:rFonts w:cs="Times New Roman"/>
          <w:sz w:val="24"/>
          <w:szCs w:val="24"/>
        </w:rPr>
        <w:t>1</w:t>
      </w:r>
      <w:r w:rsidRPr="0074155D">
        <w:rPr>
          <w:rFonts w:cs="Times New Roman"/>
          <w:sz w:val="24"/>
          <w:szCs w:val="24"/>
        </w:rPr>
        <w:t>）建设规划调整布局的环境合理性</w:t>
      </w:r>
    </w:p>
    <w:p w14:paraId="0486E8E8" w14:textId="77777777" w:rsidR="00654DCC" w:rsidRPr="0074155D" w:rsidRDefault="00654DCC" w:rsidP="00585B86">
      <w:pPr>
        <w:pStyle w:val="2f3"/>
        <w:adjustRightInd w:val="0"/>
        <w:snapToGrid w:val="0"/>
        <w:spacing w:line="360" w:lineRule="auto"/>
        <w:ind w:firstLineChars="200" w:firstLine="490"/>
        <w:rPr>
          <w:rFonts w:cs="Times New Roman"/>
          <w:sz w:val="24"/>
          <w:szCs w:val="24"/>
        </w:rPr>
      </w:pPr>
      <w:r w:rsidRPr="0074155D">
        <w:rPr>
          <w:rFonts w:cs="Times New Roman"/>
          <w:sz w:val="24"/>
          <w:szCs w:val="24"/>
        </w:rPr>
        <w:t>结合以下分析，从环境合理性角度分析，本次建设规划调整布局是合理的：</w:t>
      </w:r>
    </w:p>
    <w:p w14:paraId="1B86AB7D" w14:textId="0FED21D5" w:rsidR="007D67D5" w:rsidRPr="0074155D" w:rsidRDefault="007D67D5" w:rsidP="00585B86">
      <w:pPr>
        <w:pStyle w:val="2f3"/>
        <w:adjustRightInd w:val="0"/>
        <w:snapToGrid w:val="0"/>
        <w:spacing w:line="360" w:lineRule="auto"/>
        <w:ind w:firstLineChars="200" w:firstLine="490"/>
        <w:rPr>
          <w:rFonts w:cs="Times New Roman"/>
          <w:sz w:val="24"/>
          <w:szCs w:val="24"/>
        </w:rPr>
      </w:pPr>
      <w:r w:rsidRPr="0074155D">
        <w:rPr>
          <w:rFonts w:cs="Times New Roman"/>
          <w:sz w:val="24"/>
          <w:szCs w:val="24"/>
        </w:rPr>
        <w:t>洛阳市城市轨道交通第一期建设规划调整后路线不涉及</w:t>
      </w:r>
      <w:r w:rsidR="003D6209" w:rsidRPr="0074155D">
        <w:rPr>
          <w:rFonts w:cs="Times New Roman"/>
          <w:sz w:val="24"/>
          <w:szCs w:val="24"/>
        </w:rPr>
        <w:t>生态保护红线，不涉及</w:t>
      </w:r>
      <w:r w:rsidRPr="0074155D">
        <w:rPr>
          <w:rFonts w:cs="Times New Roman"/>
          <w:sz w:val="24"/>
          <w:szCs w:val="24"/>
        </w:rPr>
        <w:t>自然保护区、风景名胜区、湿地保护区、地质公园等重要环境敏感区</w:t>
      </w:r>
      <w:r w:rsidR="003D6209" w:rsidRPr="0074155D">
        <w:rPr>
          <w:rFonts w:cs="Times New Roman"/>
          <w:sz w:val="24"/>
          <w:szCs w:val="24"/>
        </w:rPr>
        <w:t>，路线以下穿形式穿过洛阳国家牡丹园，对其影响较小。调整路线</w:t>
      </w:r>
      <w:r w:rsidR="003D6209" w:rsidRPr="0074155D">
        <w:rPr>
          <w:rFonts w:cs="Times New Roman"/>
          <w:sz w:val="24"/>
          <w:szCs w:val="24"/>
        </w:rPr>
        <w:t>500m</w:t>
      </w:r>
      <w:r w:rsidR="003D6209" w:rsidRPr="0074155D">
        <w:rPr>
          <w:rFonts w:cs="Times New Roman"/>
          <w:sz w:val="24"/>
          <w:szCs w:val="24"/>
        </w:rPr>
        <w:t>范围内无地表水水源保护区及地下水水源保护区</w:t>
      </w:r>
      <w:r w:rsidRPr="0074155D">
        <w:rPr>
          <w:rFonts w:cs="Times New Roman"/>
          <w:sz w:val="24"/>
          <w:szCs w:val="24"/>
        </w:rPr>
        <w:t>。</w:t>
      </w:r>
      <w:r w:rsidR="003D6209" w:rsidRPr="0074155D">
        <w:rPr>
          <w:rFonts w:cs="Times New Roman"/>
          <w:sz w:val="24"/>
          <w:szCs w:val="24"/>
        </w:rPr>
        <w:t>以隧道形式下穿伊河，无地面工程，在做好地下水保护措施后影响较小。</w:t>
      </w:r>
      <w:r w:rsidRPr="0074155D">
        <w:rPr>
          <w:rFonts w:cs="Times New Roman"/>
          <w:sz w:val="24"/>
          <w:szCs w:val="24"/>
        </w:rPr>
        <w:t>在科学论证，严格落实各项环境保护对策与措施，强化施工期环境安全管理，本次</w:t>
      </w:r>
      <w:r w:rsidR="003D6209" w:rsidRPr="0074155D">
        <w:rPr>
          <w:rFonts w:cs="Times New Roman"/>
          <w:sz w:val="24"/>
          <w:szCs w:val="24"/>
        </w:rPr>
        <w:t>第一期</w:t>
      </w:r>
      <w:r w:rsidRPr="0074155D">
        <w:rPr>
          <w:rFonts w:cs="Times New Roman"/>
          <w:sz w:val="24"/>
          <w:szCs w:val="24"/>
        </w:rPr>
        <w:t>建设规划调整方案实施后的环境影响满足控制要求。</w:t>
      </w:r>
    </w:p>
    <w:p w14:paraId="37FFAA01" w14:textId="34914B0B" w:rsidR="00654DCC" w:rsidRPr="0074155D" w:rsidRDefault="001F5A7B" w:rsidP="00585B86">
      <w:pPr>
        <w:pStyle w:val="2f3"/>
        <w:adjustRightInd w:val="0"/>
        <w:snapToGrid w:val="0"/>
        <w:spacing w:line="360" w:lineRule="auto"/>
        <w:ind w:firstLineChars="200" w:firstLine="490"/>
        <w:rPr>
          <w:rFonts w:cs="Times New Roman"/>
          <w:sz w:val="24"/>
          <w:szCs w:val="24"/>
        </w:rPr>
      </w:pPr>
      <w:r w:rsidRPr="0074155D">
        <w:rPr>
          <w:rFonts w:cs="Times New Roman"/>
          <w:sz w:val="24"/>
          <w:szCs w:val="24"/>
        </w:rPr>
        <w:t>本次</w:t>
      </w:r>
      <w:r w:rsidR="003D6209" w:rsidRPr="0074155D">
        <w:rPr>
          <w:rFonts w:cs="Times New Roman"/>
          <w:sz w:val="24"/>
          <w:szCs w:val="24"/>
        </w:rPr>
        <w:t>第一期</w:t>
      </w:r>
      <w:r w:rsidRPr="0074155D">
        <w:rPr>
          <w:rFonts w:cs="Times New Roman"/>
          <w:sz w:val="24"/>
          <w:szCs w:val="24"/>
        </w:rPr>
        <w:t>建设规划</w:t>
      </w:r>
      <w:r w:rsidR="00654DCC" w:rsidRPr="0074155D">
        <w:rPr>
          <w:rFonts w:cs="Times New Roman"/>
          <w:sz w:val="24"/>
          <w:szCs w:val="24"/>
        </w:rPr>
        <w:t>调整后的</w:t>
      </w:r>
      <w:r w:rsidR="003D6209" w:rsidRPr="0074155D">
        <w:rPr>
          <w:rFonts w:cs="Times New Roman"/>
          <w:sz w:val="24"/>
          <w:szCs w:val="24"/>
        </w:rPr>
        <w:t>路线</w:t>
      </w:r>
      <w:r w:rsidR="00654DCC" w:rsidRPr="0074155D">
        <w:rPr>
          <w:rFonts w:cs="Times New Roman"/>
          <w:sz w:val="24"/>
          <w:szCs w:val="24"/>
        </w:rPr>
        <w:t>中新增了</w:t>
      </w:r>
      <w:r w:rsidR="003D6209" w:rsidRPr="0074155D">
        <w:rPr>
          <w:rFonts w:cs="Times New Roman"/>
          <w:sz w:val="24"/>
          <w:szCs w:val="24"/>
        </w:rPr>
        <w:t>多座</w:t>
      </w:r>
      <w:r w:rsidR="00654DCC" w:rsidRPr="0074155D">
        <w:rPr>
          <w:rFonts w:cs="Times New Roman"/>
          <w:sz w:val="24"/>
          <w:szCs w:val="24"/>
        </w:rPr>
        <w:t>换乘车站</w:t>
      </w:r>
      <w:r w:rsidR="003D6209" w:rsidRPr="0074155D">
        <w:rPr>
          <w:rFonts w:cs="Times New Roman"/>
          <w:sz w:val="24"/>
          <w:szCs w:val="24"/>
        </w:rPr>
        <w:t>，</w:t>
      </w:r>
      <w:r w:rsidR="00654DCC" w:rsidRPr="0074155D">
        <w:rPr>
          <w:rFonts w:cs="Times New Roman"/>
          <w:sz w:val="24"/>
          <w:szCs w:val="24"/>
        </w:rPr>
        <w:t>可与线网</w:t>
      </w:r>
      <w:r w:rsidR="003D6209" w:rsidRPr="0074155D">
        <w:rPr>
          <w:rFonts w:cs="Times New Roman"/>
          <w:sz w:val="24"/>
          <w:szCs w:val="24"/>
        </w:rPr>
        <w:t>修编后的多</w:t>
      </w:r>
      <w:r w:rsidR="00654DCC" w:rsidRPr="0074155D">
        <w:rPr>
          <w:rFonts w:cs="Times New Roman"/>
          <w:sz w:val="24"/>
          <w:szCs w:val="24"/>
        </w:rPr>
        <w:t>条轨道交通线路进行换乘，有力缓解了既有线网中运营的突出压力，增强了线网对百姓出行的服务，提高了</w:t>
      </w:r>
      <w:r w:rsidR="003D6209" w:rsidRPr="0074155D">
        <w:rPr>
          <w:rFonts w:cs="Times New Roman"/>
          <w:sz w:val="24"/>
          <w:szCs w:val="24"/>
        </w:rPr>
        <w:t>洛阳市</w:t>
      </w:r>
      <w:r w:rsidR="00654DCC" w:rsidRPr="0074155D">
        <w:rPr>
          <w:rFonts w:cs="Times New Roman"/>
          <w:sz w:val="24"/>
          <w:szCs w:val="24"/>
        </w:rPr>
        <w:t>轨道交通线网的效率，能提升轨道交通出行量，缓解地面交通压力，降低对大气环境的影响。</w:t>
      </w:r>
    </w:p>
    <w:p w14:paraId="6629B17E" w14:textId="77777777" w:rsidR="00654DCC" w:rsidRPr="0074155D" w:rsidRDefault="00654DCC" w:rsidP="00585B86">
      <w:pPr>
        <w:pStyle w:val="2f3"/>
        <w:adjustRightInd w:val="0"/>
        <w:snapToGrid w:val="0"/>
        <w:spacing w:line="360" w:lineRule="auto"/>
        <w:ind w:firstLineChars="200" w:firstLine="490"/>
        <w:rPr>
          <w:rFonts w:cs="Times New Roman"/>
          <w:sz w:val="24"/>
          <w:szCs w:val="24"/>
        </w:rPr>
      </w:pPr>
      <w:r w:rsidRPr="0074155D">
        <w:rPr>
          <w:rFonts w:cs="Times New Roman"/>
          <w:sz w:val="24"/>
          <w:szCs w:val="24"/>
        </w:rPr>
        <w:t>（</w:t>
      </w:r>
      <w:r w:rsidRPr="0074155D">
        <w:rPr>
          <w:rFonts w:cs="Times New Roman"/>
          <w:sz w:val="24"/>
          <w:szCs w:val="24"/>
        </w:rPr>
        <w:t>2</w:t>
      </w:r>
      <w:r w:rsidRPr="0074155D">
        <w:rPr>
          <w:rFonts w:cs="Times New Roman"/>
          <w:sz w:val="24"/>
          <w:szCs w:val="24"/>
        </w:rPr>
        <w:t>）建设规划调整中车场布局环境合理性</w:t>
      </w:r>
    </w:p>
    <w:p w14:paraId="688B1366" w14:textId="2FB393A8" w:rsidR="00654DCC" w:rsidRPr="0074155D" w:rsidRDefault="00654DCC" w:rsidP="00585B86">
      <w:pPr>
        <w:pStyle w:val="2f3"/>
        <w:adjustRightInd w:val="0"/>
        <w:snapToGrid w:val="0"/>
        <w:spacing w:line="360" w:lineRule="auto"/>
        <w:ind w:firstLineChars="200" w:firstLine="490"/>
        <w:rPr>
          <w:rFonts w:cs="Times New Roman"/>
          <w:sz w:val="24"/>
          <w:szCs w:val="24"/>
        </w:rPr>
      </w:pPr>
      <w:r w:rsidRPr="0074155D">
        <w:rPr>
          <w:rFonts w:cs="Times New Roman"/>
          <w:sz w:val="24"/>
          <w:szCs w:val="24"/>
        </w:rPr>
        <w:t>本次建设规划调整新增车场</w:t>
      </w:r>
      <w:r w:rsidR="003D6209" w:rsidRPr="0074155D">
        <w:rPr>
          <w:rFonts w:cs="Times New Roman"/>
          <w:sz w:val="24"/>
          <w:szCs w:val="24"/>
        </w:rPr>
        <w:t>2</w:t>
      </w:r>
      <w:r w:rsidRPr="0074155D">
        <w:rPr>
          <w:rFonts w:cs="Times New Roman"/>
          <w:sz w:val="24"/>
          <w:szCs w:val="24"/>
        </w:rPr>
        <w:t>处，用地以</w:t>
      </w:r>
      <w:r w:rsidR="003D6209" w:rsidRPr="0074155D">
        <w:rPr>
          <w:rFonts w:cs="Times New Roman"/>
          <w:sz w:val="24"/>
          <w:szCs w:val="24"/>
        </w:rPr>
        <w:t>工业</w:t>
      </w:r>
      <w:r w:rsidRPr="0074155D">
        <w:rPr>
          <w:rFonts w:cs="Times New Roman"/>
          <w:sz w:val="24"/>
          <w:szCs w:val="24"/>
        </w:rPr>
        <w:t>用地、</w:t>
      </w:r>
      <w:r w:rsidR="003D6209" w:rsidRPr="0074155D">
        <w:rPr>
          <w:rFonts w:cs="Times New Roman"/>
          <w:sz w:val="24"/>
          <w:szCs w:val="24"/>
        </w:rPr>
        <w:t>园地、耕地、</w:t>
      </w:r>
      <w:r w:rsidRPr="0074155D">
        <w:rPr>
          <w:rFonts w:cs="Times New Roman"/>
          <w:sz w:val="24"/>
          <w:szCs w:val="24"/>
        </w:rPr>
        <w:t>绿地等为主。其中，</w:t>
      </w:r>
      <w:r w:rsidR="003D6209" w:rsidRPr="0074155D">
        <w:rPr>
          <w:rFonts w:cs="Times New Roman"/>
          <w:sz w:val="24"/>
          <w:szCs w:val="24"/>
        </w:rPr>
        <w:t>2</w:t>
      </w:r>
      <w:r w:rsidR="003D6209" w:rsidRPr="0074155D">
        <w:rPr>
          <w:rFonts w:cs="Times New Roman"/>
          <w:sz w:val="24"/>
          <w:szCs w:val="24"/>
        </w:rPr>
        <w:t>号线北延新增蒋沟停车场，位于周山大道与北环路交叉口西北象限内，龙翔路东侧，规划用地位于周山大道、北环路外围，现状为耕地、园地等</w:t>
      </w:r>
      <w:r w:rsidRPr="0074155D">
        <w:rPr>
          <w:rFonts w:cs="Times New Roman"/>
          <w:sz w:val="24"/>
          <w:szCs w:val="24"/>
        </w:rPr>
        <w:t>；</w:t>
      </w:r>
      <w:r w:rsidR="003D6209" w:rsidRPr="0074155D">
        <w:rPr>
          <w:rFonts w:cs="Times New Roman"/>
          <w:sz w:val="24"/>
          <w:szCs w:val="24"/>
        </w:rPr>
        <w:t>伊南停车场位于位于伊滨新区，龙顾路、玄奘路、安澜街、孝文大道、伊东渠合围的地块儿内，规</w:t>
      </w:r>
      <w:r w:rsidR="003D6209" w:rsidRPr="0074155D">
        <w:rPr>
          <w:rFonts w:cs="Times New Roman"/>
          <w:sz w:val="24"/>
          <w:szCs w:val="24"/>
        </w:rPr>
        <w:lastRenderedPageBreak/>
        <w:t>划为物流仓储用地，现状为水泥厂、耕地和绿地</w:t>
      </w:r>
      <w:r w:rsidRPr="0074155D">
        <w:rPr>
          <w:rFonts w:cs="Times New Roman"/>
          <w:sz w:val="24"/>
          <w:szCs w:val="24"/>
        </w:rPr>
        <w:t>。</w:t>
      </w:r>
    </w:p>
    <w:p w14:paraId="1618C967" w14:textId="6E0A6750" w:rsidR="00654DCC" w:rsidRPr="0074155D" w:rsidRDefault="00654DCC" w:rsidP="00585B86">
      <w:pPr>
        <w:pStyle w:val="2f3"/>
        <w:adjustRightInd w:val="0"/>
        <w:snapToGrid w:val="0"/>
        <w:spacing w:line="360" w:lineRule="auto"/>
        <w:ind w:firstLineChars="200" w:firstLine="490"/>
        <w:rPr>
          <w:rFonts w:cs="Times New Roman"/>
          <w:sz w:val="24"/>
          <w:szCs w:val="24"/>
        </w:rPr>
      </w:pPr>
      <w:r w:rsidRPr="0074155D">
        <w:rPr>
          <w:rFonts w:cs="Times New Roman"/>
          <w:sz w:val="24"/>
          <w:szCs w:val="24"/>
        </w:rPr>
        <w:t>停车场内列车运行速度较小，列车运行噪声对周围环境的等效连续</w:t>
      </w:r>
      <w:r w:rsidRPr="0074155D">
        <w:rPr>
          <w:rFonts w:cs="Times New Roman"/>
          <w:sz w:val="24"/>
          <w:szCs w:val="24"/>
        </w:rPr>
        <w:t>A</w:t>
      </w:r>
      <w:r w:rsidRPr="0074155D">
        <w:rPr>
          <w:rFonts w:cs="Times New Roman"/>
          <w:sz w:val="24"/>
          <w:szCs w:val="24"/>
        </w:rPr>
        <w:t>声级贡献量不大，车间固定声源设备一般设置在车间室内，并配备消声减振装置，经建筑物遮挡后，其作业噪声对外环境影响也较小。</w:t>
      </w:r>
      <w:r w:rsidR="001F5A7B" w:rsidRPr="0074155D">
        <w:rPr>
          <w:rFonts w:cs="Times New Roman"/>
          <w:sz w:val="24"/>
          <w:szCs w:val="24"/>
        </w:rPr>
        <w:t>本次</w:t>
      </w:r>
      <w:r w:rsidR="005021EE" w:rsidRPr="0074155D">
        <w:rPr>
          <w:rFonts w:cs="Times New Roman"/>
          <w:sz w:val="24"/>
          <w:szCs w:val="24"/>
        </w:rPr>
        <w:t>第一期</w:t>
      </w:r>
      <w:r w:rsidR="001F5A7B" w:rsidRPr="0074155D">
        <w:rPr>
          <w:rFonts w:cs="Times New Roman"/>
          <w:sz w:val="24"/>
          <w:szCs w:val="24"/>
        </w:rPr>
        <w:t>建设规划调整</w:t>
      </w:r>
      <w:r w:rsidRPr="0074155D">
        <w:rPr>
          <w:rFonts w:cs="Times New Roman"/>
          <w:sz w:val="24"/>
          <w:szCs w:val="24"/>
        </w:rPr>
        <w:t>新增的停车场周围均有现有或规划市政管网，其产生的污废水均可通过既有或规划的污水管网进入城市污水处理厂。</w:t>
      </w:r>
    </w:p>
    <w:p w14:paraId="4FF32BDD" w14:textId="77777777" w:rsidR="00654DCC" w:rsidRPr="0074155D" w:rsidRDefault="00654DCC" w:rsidP="00585B86">
      <w:pPr>
        <w:pStyle w:val="2f3"/>
        <w:adjustRightInd w:val="0"/>
        <w:snapToGrid w:val="0"/>
        <w:spacing w:line="360" w:lineRule="auto"/>
        <w:ind w:firstLineChars="200" w:firstLine="490"/>
        <w:rPr>
          <w:rFonts w:cs="Times New Roman"/>
          <w:sz w:val="24"/>
          <w:szCs w:val="24"/>
        </w:rPr>
      </w:pPr>
      <w:r w:rsidRPr="0074155D">
        <w:rPr>
          <w:rFonts w:cs="Times New Roman"/>
          <w:sz w:val="24"/>
          <w:szCs w:val="24"/>
        </w:rPr>
        <w:t>（</w:t>
      </w:r>
      <w:r w:rsidRPr="0074155D">
        <w:rPr>
          <w:rFonts w:cs="Times New Roman"/>
          <w:sz w:val="24"/>
          <w:szCs w:val="24"/>
        </w:rPr>
        <w:t>3</w:t>
      </w:r>
      <w:r w:rsidRPr="0074155D">
        <w:rPr>
          <w:rFonts w:cs="Times New Roman"/>
          <w:sz w:val="24"/>
          <w:szCs w:val="24"/>
        </w:rPr>
        <w:t>）建设规划调整结构的环境可行性</w:t>
      </w:r>
    </w:p>
    <w:p w14:paraId="3EE6A702" w14:textId="77777777" w:rsidR="00654DCC" w:rsidRPr="0074155D" w:rsidRDefault="00654DCC" w:rsidP="00585B86">
      <w:pPr>
        <w:pStyle w:val="2f3"/>
        <w:adjustRightInd w:val="0"/>
        <w:snapToGrid w:val="0"/>
        <w:spacing w:line="360" w:lineRule="auto"/>
        <w:ind w:firstLineChars="200" w:firstLine="490"/>
        <w:rPr>
          <w:rFonts w:cs="Times New Roman"/>
          <w:sz w:val="24"/>
          <w:szCs w:val="24"/>
        </w:rPr>
      </w:pPr>
      <w:r w:rsidRPr="0074155D">
        <w:rPr>
          <w:rFonts w:cs="Times New Roman"/>
          <w:sz w:val="24"/>
          <w:szCs w:val="24"/>
        </w:rPr>
        <w:t>从本次建设规划调整中各条线路敷设方式、系统制式两个角度分析建设规划调整结构的环境合理性和可行性。</w:t>
      </w:r>
    </w:p>
    <w:p w14:paraId="31A1DCE2" w14:textId="77777777" w:rsidR="00654DCC" w:rsidRPr="0074155D" w:rsidRDefault="00654DCC" w:rsidP="00585B86">
      <w:pPr>
        <w:pStyle w:val="2f3"/>
        <w:numPr>
          <w:ilvl w:val="0"/>
          <w:numId w:val="4"/>
        </w:numPr>
        <w:adjustRightInd w:val="0"/>
        <w:snapToGrid w:val="0"/>
        <w:spacing w:line="360" w:lineRule="auto"/>
        <w:ind w:left="0" w:firstLineChars="200" w:firstLine="490"/>
        <w:rPr>
          <w:rFonts w:cs="Times New Roman"/>
          <w:sz w:val="24"/>
          <w:szCs w:val="24"/>
        </w:rPr>
      </w:pPr>
      <w:r w:rsidRPr="0074155D">
        <w:rPr>
          <w:rFonts w:cs="Times New Roman"/>
          <w:sz w:val="24"/>
          <w:szCs w:val="24"/>
        </w:rPr>
        <w:t>线路敷设方式</w:t>
      </w:r>
    </w:p>
    <w:p w14:paraId="29A385D2" w14:textId="024E80C7" w:rsidR="00654DCC" w:rsidRPr="0074155D" w:rsidRDefault="00E14809" w:rsidP="00585B86">
      <w:pPr>
        <w:pStyle w:val="2f3"/>
        <w:adjustRightInd w:val="0"/>
        <w:snapToGrid w:val="0"/>
        <w:spacing w:line="360" w:lineRule="auto"/>
        <w:ind w:firstLineChars="200" w:firstLine="490"/>
        <w:rPr>
          <w:rFonts w:cs="Times New Roman"/>
          <w:sz w:val="24"/>
          <w:szCs w:val="24"/>
        </w:rPr>
      </w:pPr>
      <w:r w:rsidRPr="0074155D">
        <w:rPr>
          <w:rFonts w:cs="Times New Roman"/>
          <w:sz w:val="24"/>
          <w:szCs w:val="24"/>
        </w:rPr>
        <w:t>洛阳市城市轨道交通第一期建设规划调整方案包括</w:t>
      </w:r>
      <w:r w:rsidRPr="0074155D">
        <w:rPr>
          <w:rFonts w:cs="Times New Roman"/>
          <w:sz w:val="24"/>
          <w:szCs w:val="24"/>
        </w:rPr>
        <w:t>1</w:t>
      </w:r>
      <w:r w:rsidRPr="0074155D">
        <w:rPr>
          <w:rFonts w:cs="Times New Roman"/>
          <w:sz w:val="24"/>
          <w:szCs w:val="24"/>
        </w:rPr>
        <w:t>号线东延工程、</w:t>
      </w:r>
      <w:r w:rsidRPr="0074155D">
        <w:rPr>
          <w:rFonts w:cs="Times New Roman"/>
          <w:sz w:val="24"/>
          <w:szCs w:val="24"/>
        </w:rPr>
        <w:t>2</w:t>
      </w:r>
      <w:r w:rsidRPr="0074155D">
        <w:rPr>
          <w:rFonts w:cs="Times New Roman"/>
          <w:sz w:val="24"/>
          <w:szCs w:val="24"/>
        </w:rPr>
        <w:t>号线北延和东延工程。其中</w:t>
      </w:r>
      <w:r w:rsidRPr="0074155D">
        <w:rPr>
          <w:rFonts w:cs="Times New Roman"/>
          <w:sz w:val="24"/>
          <w:szCs w:val="24"/>
        </w:rPr>
        <w:t>1</w:t>
      </w:r>
      <w:r w:rsidRPr="0074155D">
        <w:rPr>
          <w:rFonts w:cs="Times New Roman"/>
          <w:sz w:val="24"/>
          <w:szCs w:val="24"/>
        </w:rPr>
        <w:t>号线东延工程线路全长</w:t>
      </w:r>
      <w:r w:rsidRPr="0074155D">
        <w:rPr>
          <w:rFonts w:cs="Times New Roman"/>
          <w:sz w:val="24"/>
          <w:szCs w:val="24"/>
        </w:rPr>
        <w:t>5.5km</w:t>
      </w:r>
      <w:r w:rsidRPr="0074155D">
        <w:rPr>
          <w:rFonts w:cs="Times New Roman"/>
          <w:sz w:val="24"/>
          <w:szCs w:val="24"/>
        </w:rPr>
        <w:t>，线路起点段至油王站为地下线，除过渡段外其余采用高架敷设，高架路段沿线大型居住、文教区分布较少，在采用各种结构型式声屏障的情况下，轨道交通噪声影响可满足控制要求。</w:t>
      </w:r>
      <w:r w:rsidRPr="0074155D">
        <w:rPr>
          <w:rFonts w:cs="Times New Roman"/>
          <w:sz w:val="24"/>
          <w:szCs w:val="24"/>
        </w:rPr>
        <w:t>2</w:t>
      </w:r>
      <w:r w:rsidRPr="0074155D">
        <w:rPr>
          <w:rFonts w:cs="Times New Roman"/>
          <w:sz w:val="24"/>
          <w:szCs w:val="24"/>
        </w:rPr>
        <w:t>号线北延和东延工程为地下敷设方式，</w:t>
      </w:r>
      <w:r w:rsidR="00654DCC" w:rsidRPr="0074155D">
        <w:rPr>
          <w:rFonts w:cs="Times New Roman"/>
          <w:sz w:val="24"/>
          <w:szCs w:val="24"/>
        </w:rPr>
        <w:t>地下线路基本沿城市主干道敷设，大部分道路基本都按道路红线实现规划，部分道路红线宽度达</w:t>
      </w:r>
      <w:r w:rsidR="00654DCC" w:rsidRPr="0074155D">
        <w:rPr>
          <w:rFonts w:cs="Times New Roman"/>
          <w:sz w:val="24"/>
          <w:szCs w:val="24"/>
        </w:rPr>
        <w:t>60m</w:t>
      </w:r>
      <w:r w:rsidR="00654DCC" w:rsidRPr="0074155D">
        <w:rPr>
          <w:rFonts w:cs="Times New Roman"/>
          <w:sz w:val="24"/>
          <w:szCs w:val="24"/>
        </w:rPr>
        <w:t>。因此，从环境影响角度分析，</w:t>
      </w:r>
      <w:r w:rsidR="001F5A7B" w:rsidRPr="0074155D">
        <w:rPr>
          <w:rFonts w:cs="Times New Roman"/>
          <w:sz w:val="24"/>
          <w:szCs w:val="24"/>
        </w:rPr>
        <w:t>本次</w:t>
      </w:r>
      <w:r w:rsidRPr="0074155D">
        <w:rPr>
          <w:rFonts w:cs="Times New Roman"/>
          <w:sz w:val="24"/>
          <w:szCs w:val="24"/>
        </w:rPr>
        <w:t>第一期</w:t>
      </w:r>
      <w:r w:rsidR="001F5A7B" w:rsidRPr="0074155D">
        <w:rPr>
          <w:rFonts w:cs="Times New Roman"/>
          <w:sz w:val="24"/>
          <w:szCs w:val="24"/>
        </w:rPr>
        <w:t>建设规划调整</w:t>
      </w:r>
      <w:r w:rsidR="00654DCC" w:rsidRPr="0074155D">
        <w:rPr>
          <w:rFonts w:cs="Times New Roman"/>
          <w:sz w:val="24"/>
          <w:szCs w:val="24"/>
        </w:rPr>
        <w:t>中各条线路规划的敷设方式是合理的。</w:t>
      </w:r>
    </w:p>
    <w:p w14:paraId="01519A37" w14:textId="77777777" w:rsidR="00654DCC" w:rsidRPr="0074155D" w:rsidRDefault="00654DCC" w:rsidP="00585B86">
      <w:pPr>
        <w:pStyle w:val="2f3"/>
        <w:numPr>
          <w:ilvl w:val="0"/>
          <w:numId w:val="4"/>
        </w:numPr>
        <w:adjustRightInd w:val="0"/>
        <w:snapToGrid w:val="0"/>
        <w:spacing w:line="360" w:lineRule="auto"/>
        <w:ind w:left="0" w:firstLineChars="200" w:firstLine="490"/>
        <w:rPr>
          <w:rFonts w:cs="Times New Roman"/>
          <w:sz w:val="24"/>
          <w:szCs w:val="24"/>
        </w:rPr>
      </w:pPr>
      <w:r w:rsidRPr="0074155D">
        <w:rPr>
          <w:rFonts w:cs="Times New Roman"/>
          <w:sz w:val="24"/>
          <w:szCs w:val="24"/>
        </w:rPr>
        <w:t>系统制式</w:t>
      </w:r>
    </w:p>
    <w:p w14:paraId="3295EA0D" w14:textId="17186800" w:rsidR="00654DCC" w:rsidRPr="0074155D" w:rsidRDefault="00654DCC" w:rsidP="00585B86">
      <w:pPr>
        <w:pStyle w:val="2f3"/>
        <w:adjustRightInd w:val="0"/>
        <w:snapToGrid w:val="0"/>
        <w:spacing w:line="360" w:lineRule="auto"/>
        <w:ind w:firstLineChars="200" w:firstLine="490"/>
        <w:rPr>
          <w:rFonts w:cs="Times New Roman"/>
          <w:sz w:val="24"/>
          <w:szCs w:val="24"/>
        </w:rPr>
      </w:pPr>
      <w:r w:rsidRPr="0074155D">
        <w:rPr>
          <w:rFonts w:cs="Times New Roman"/>
          <w:sz w:val="24"/>
          <w:szCs w:val="24"/>
        </w:rPr>
        <w:t>本次建设规划调整中，</w:t>
      </w:r>
      <w:r w:rsidR="00E14809" w:rsidRPr="0074155D">
        <w:rPr>
          <w:rFonts w:cs="Times New Roman"/>
          <w:sz w:val="24"/>
          <w:szCs w:val="24"/>
        </w:rPr>
        <w:t>采取与已经建设的</w:t>
      </w:r>
      <w:r w:rsidR="00E14809" w:rsidRPr="0074155D">
        <w:rPr>
          <w:rFonts w:cs="Times New Roman"/>
          <w:sz w:val="24"/>
          <w:szCs w:val="24"/>
        </w:rPr>
        <w:t>1</w:t>
      </w:r>
      <w:r w:rsidR="00E14809" w:rsidRPr="0074155D">
        <w:rPr>
          <w:rFonts w:cs="Times New Roman"/>
          <w:sz w:val="24"/>
          <w:szCs w:val="24"/>
        </w:rPr>
        <w:t>号线和</w:t>
      </w:r>
      <w:r w:rsidR="00E14809" w:rsidRPr="0074155D">
        <w:rPr>
          <w:rFonts w:cs="Times New Roman"/>
          <w:sz w:val="24"/>
          <w:szCs w:val="24"/>
        </w:rPr>
        <w:t>2</w:t>
      </w:r>
      <w:r w:rsidR="00E14809" w:rsidRPr="0074155D">
        <w:rPr>
          <w:rFonts w:cs="Times New Roman"/>
          <w:sz w:val="24"/>
          <w:szCs w:val="24"/>
        </w:rPr>
        <w:t>号线一期相同的系统制式</w:t>
      </w:r>
      <w:r w:rsidRPr="0074155D">
        <w:rPr>
          <w:rFonts w:cs="Times New Roman"/>
          <w:sz w:val="24"/>
          <w:szCs w:val="24"/>
        </w:rPr>
        <w:t>。因此，从噪声振动影响及其控制角度分析，</w:t>
      </w:r>
      <w:r w:rsidR="001F5A7B" w:rsidRPr="0074155D">
        <w:rPr>
          <w:rFonts w:cs="Times New Roman"/>
          <w:sz w:val="24"/>
          <w:szCs w:val="24"/>
        </w:rPr>
        <w:t>本次</w:t>
      </w:r>
      <w:r w:rsidR="00E14809" w:rsidRPr="0074155D">
        <w:rPr>
          <w:rFonts w:cs="Times New Roman"/>
          <w:sz w:val="24"/>
          <w:szCs w:val="24"/>
        </w:rPr>
        <w:t>第一期</w:t>
      </w:r>
      <w:r w:rsidR="001F5A7B" w:rsidRPr="0074155D">
        <w:rPr>
          <w:rFonts w:cs="Times New Roman"/>
          <w:sz w:val="24"/>
          <w:szCs w:val="24"/>
        </w:rPr>
        <w:t>建设规划调整</w:t>
      </w:r>
      <w:r w:rsidRPr="0074155D">
        <w:rPr>
          <w:rFonts w:cs="Times New Roman"/>
          <w:sz w:val="24"/>
          <w:szCs w:val="24"/>
        </w:rPr>
        <w:t>中有关线路制式</w:t>
      </w:r>
      <w:r w:rsidR="00E14809" w:rsidRPr="0074155D">
        <w:rPr>
          <w:rFonts w:cs="Times New Roman"/>
          <w:sz w:val="24"/>
          <w:szCs w:val="24"/>
        </w:rPr>
        <w:t>未发生</w:t>
      </w:r>
      <w:r w:rsidRPr="0074155D">
        <w:rPr>
          <w:rFonts w:cs="Times New Roman"/>
          <w:sz w:val="24"/>
          <w:szCs w:val="24"/>
        </w:rPr>
        <w:t>变化，具有环境合理性。</w:t>
      </w:r>
    </w:p>
    <w:p w14:paraId="3C40C5CC" w14:textId="77777777" w:rsidR="00654DCC" w:rsidRPr="0074155D" w:rsidRDefault="00654DCC" w:rsidP="00585B86">
      <w:pPr>
        <w:pStyle w:val="2f3"/>
        <w:adjustRightInd w:val="0"/>
        <w:snapToGrid w:val="0"/>
        <w:spacing w:line="360" w:lineRule="auto"/>
        <w:ind w:firstLineChars="200" w:firstLine="490"/>
        <w:rPr>
          <w:rFonts w:cs="Times New Roman"/>
          <w:sz w:val="24"/>
          <w:szCs w:val="24"/>
        </w:rPr>
      </w:pPr>
      <w:r w:rsidRPr="0074155D">
        <w:rPr>
          <w:rFonts w:cs="Times New Roman"/>
          <w:sz w:val="24"/>
          <w:szCs w:val="24"/>
        </w:rPr>
        <w:t>（</w:t>
      </w:r>
      <w:r w:rsidRPr="0074155D">
        <w:rPr>
          <w:rFonts w:cs="Times New Roman"/>
          <w:sz w:val="24"/>
          <w:szCs w:val="24"/>
        </w:rPr>
        <w:t>4</w:t>
      </w:r>
      <w:r w:rsidRPr="0074155D">
        <w:rPr>
          <w:rFonts w:cs="Times New Roman"/>
          <w:sz w:val="24"/>
          <w:szCs w:val="24"/>
        </w:rPr>
        <w:t>）环境目标可达性</w:t>
      </w:r>
    </w:p>
    <w:p w14:paraId="1BF0F69F" w14:textId="4F3F1F3E" w:rsidR="00654DCC" w:rsidRPr="0074155D" w:rsidRDefault="00654DCC" w:rsidP="00585B86">
      <w:pPr>
        <w:pStyle w:val="2f3"/>
        <w:adjustRightInd w:val="0"/>
        <w:snapToGrid w:val="0"/>
        <w:spacing w:line="360" w:lineRule="auto"/>
        <w:ind w:firstLineChars="200" w:firstLine="490"/>
        <w:rPr>
          <w:rFonts w:cs="Times New Roman"/>
          <w:sz w:val="24"/>
          <w:szCs w:val="24"/>
        </w:rPr>
      </w:pPr>
      <w:r w:rsidRPr="0074155D">
        <w:rPr>
          <w:rFonts w:cs="Times New Roman"/>
          <w:sz w:val="24"/>
          <w:szCs w:val="24"/>
        </w:rPr>
        <w:t>本次</w:t>
      </w:r>
      <w:r w:rsidR="00E14809" w:rsidRPr="0074155D">
        <w:rPr>
          <w:rFonts w:cs="Times New Roman"/>
          <w:sz w:val="24"/>
          <w:szCs w:val="24"/>
        </w:rPr>
        <w:t>第一期</w:t>
      </w:r>
      <w:r w:rsidRPr="0074155D">
        <w:rPr>
          <w:rFonts w:cs="Times New Roman"/>
          <w:sz w:val="24"/>
          <w:szCs w:val="24"/>
        </w:rPr>
        <w:t>建设规划调整中各线路均不涉及</w:t>
      </w:r>
      <w:r w:rsidR="00DA2861" w:rsidRPr="0074155D">
        <w:rPr>
          <w:rFonts w:cs="Times New Roman"/>
          <w:sz w:val="24"/>
          <w:szCs w:val="24"/>
        </w:rPr>
        <w:t>生态保护红线，不涉及</w:t>
      </w:r>
      <w:r w:rsidRPr="0074155D">
        <w:rPr>
          <w:rFonts w:cs="Times New Roman"/>
          <w:sz w:val="24"/>
          <w:szCs w:val="24"/>
        </w:rPr>
        <w:t>自然保护区、风景名胜区、森林公园、湿地保护区、地质公园等生态敏感区，</w:t>
      </w:r>
      <w:r w:rsidR="00DA2861" w:rsidRPr="0074155D">
        <w:rPr>
          <w:rFonts w:cs="Times New Roman"/>
          <w:sz w:val="24"/>
          <w:szCs w:val="24"/>
        </w:rPr>
        <w:t>2</w:t>
      </w:r>
      <w:r w:rsidR="00DA2861" w:rsidRPr="0074155D">
        <w:rPr>
          <w:rFonts w:cs="Times New Roman"/>
          <w:sz w:val="24"/>
          <w:szCs w:val="24"/>
        </w:rPr>
        <w:t>号线北延以隧道的形式下穿国家牡丹园。</w:t>
      </w:r>
      <w:r w:rsidR="005A74B1" w:rsidRPr="0074155D">
        <w:rPr>
          <w:rFonts w:cs="Times New Roman"/>
          <w:sz w:val="24"/>
          <w:szCs w:val="24"/>
        </w:rPr>
        <w:t>调整路线</w:t>
      </w:r>
      <w:r w:rsidR="005A74B1" w:rsidRPr="0074155D">
        <w:rPr>
          <w:rFonts w:cs="Times New Roman"/>
          <w:sz w:val="24"/>
          <w:szCs w:val="24"/>
        </w:rPr>
        <w:t>500m</w:t>
      </w:r>
      <w:r w:rsidR="005A74B1" w:rsidRPr="0074155D">
        <w:rPr>
          <w:rFonts w:cs="Times New Roman"/>
          <w:sz w:val="24"/>
          <w:szCs w:val="24"/>
        </w:rPr>
        <w:t>范围内无地表水水源保护区及地下水水源保护区。</w:t>
      </w:r>
      <w:r w:rsidRPr="0074155D">
        <w:rPr>
          <w:rFonts w:cs="Times New Roman"/>
          <w:sz w:val="24"/>
          <w:szCs w:val="24"/>
        </w:rPr>
        <w:t>涉及的其他环境敏感区的情况如下：</w:t>
      </w:r>
      <w:r w:rsidRPr="0074155D">
        <w:rPr>
          <w:rFonts w:cs="Times New Roman"/>
          <w:sz w:val="24"/>
          <w:szCs w:val="24"/>
        </w:rPr>
        <w:t>1</w:t>
      </w:r>
      <w:r w:rsidRPr="0074155D">
        <w:rPr>
          <w:rFonts w:cs="Times New Roman"/>
          <w:sz w:val="24"/>
          <w:szCs w:val="24"/>
        </w:rPr>
        <w:t>）</w:t>
      </w:r>
      <w:r w:rsidR="005A74B1" w:rsidRPr="0074155D">
        <w:rPr>
          <w:rFonts w:cs="Times New Roman"/>
          <w:sz w:val="24"/>
          <w:szCs w:val="24"/>
        </w:rPr>
        <w:t>国家牡丹园</w:t>
      </w:r>
      <w:r w:rsidRPr="0074155D">
        <w:rPr>
          <w:rFonts w:cs="Times New Roman"/>
          <w:sz w:val="24"/>
          <w:szCs w:val="24"/>
        </w:rPr>
        <w:t>：</w:t>
      </w:r>
      <w:r w:rsidR="005A74B1" w:rsidRPr="0074155D">
        <w:rPr>
          <w:rFonts w:cs="Times New Roman"/>
          <w:sz w:val="24"/>
          <w:szCs w:val="24"/>
        </w:rPr>
        <w:t>2</w:t>
      </w:r>
      <w:r w:rsidR="005A74B1" w:rsidRPr="0074155D">
        <w:rPr>
          <w:rFonts w:cs="Times New Roman"/>
          <w:sz w:val="24"/>
          <w:szCs w:val="24"/>
        </w:rPr>
        <w:t>号线北延工程以隧道形式穿越，无地面工程，对洛阳国家牡丹</w:t>
      </w:r>
      <w:proofErr w:type="gramStart"/>
      <w:r w:rsidR="005A74B1" w:rsidRPr="0074155D">
        <w:rPr>
          <w:rFonts w:cs="Times New Roman"/>
          <w:sz w:val="24"/>
          <w:szCs w:val="24"/>
        </w:rPr>
        <w:t>园影响</w:t>
      </w:r>
      <w:proofErr w:type="gramEnd"/>
      <w:r w:rsidR="005A74B1" w:rsidRPr="0074155D">
        <w:rPr>
          <w:rFonts w:cs="Times New Roman"/>
          <w:sz w:val="24"/>
          <w:szCs w:val="24"/>
        </w:rPr>
        <w:t>较小</w:t>
      </w:r>
      <w:r w:rsidRPr="0074155D">
        <w:rPr>
          <w:rFonts w:cs="Times New Roman"/>
          <w:sz w:val="24"/>
          <w:szCs w:val="24"/>
        </w:rPr>
        <w:t>；</w:t>
      </w:r>
      <w:r w:rsidRPr="0074155D">
        <w:rPr>
          <w:rFonts w:cs="Times New Roman"/>
          <w:sz w:val="24"/>
          <w:szCs w:val="24"/>
        </w:rPr>
        <w:t>2</w:t>
      </w:r>
      <w:r w:rsidRPr="0074155D">
        <w:rPr>
          <w:rFonts w:cs="Times New Roman"/>
          <w:sz w:val="24"/>
          <w:szCs w:val="24"/>
        </w:rPr>
        <w:t>）</w:t>
      </w:r>
      <w:r w:rsidR="005A74B1" w:rsidRPr="0074155D">
        <w:rPr>
          <w:rFonts w:cs="Times New Roman"/>
          <w:sz w:val="24"/>
          <w:szCs w:val="24"/>
        </w:rPr>
        <w:t>文物保护单位及建设控制地带：</w:t>
      </w:r>
      <w:r w:rsidR="005A74B1" w:rsidRPr="0074155D">
        <w:rPr>
          <w:rFonts w:cs="Times New Roman"/>
          <w:sz w:val="24"/>
          <w:szCs w:val="24"/>
        </w:rPr>
        <w:t>1</w:t>
      </w:r>
      <w:r w:rsidR="005A74B1" w:rsidRPr="0074155D">
        <w:rPr>
          <w:rFonts w:cs="Times New Roman"/>
          <w:sz w:val="24"/>
          <w:szCs w:val="24"/>
        </w:rPr>
        <w:t>号线东延工程以高架桥形式进入汉魏洛阳城</w:t>
      </w:r>
      <w:proofErr w:type="gramStart"/>
      <w:r w:rsidR="005A74B1" w:rsidRPr="0074155D">
        <w:rPr>
          <w:rFonts w:cs="Times New Roman"/>
          <w:sz w:val="24"/>
          <w:szCs w:val="24"/>
        </w:rPr>
        <w:t>遗址</w:t>
      </w:r>
      <w:r w:rsidR="00D75073" w:rsidRPr="00D75073">
        <w:rPr>
          <w:rFonts w:cs="Times New Roman" w:hint="eastAsia"/>
          <w:sz w:val="24"/>
          <w:szCs w:val="24"/>
        </w:rPr>
        <w:t>建控</w:t>
      </w:r>
      <w:proofErr w:type="gramEnd"/>
      <w:r w:rsidR="00D75073" w:rsidRPr="00D75073">
        <w:rPr>
          <w:rFonts w:cs="Times New Roman" w:hint="eastAsia"/>
          <w:sz w:val="24"/>
          <w:szCs w:val="24"/>
        </w:rPr>
        <w:t>地带和一般保护范围</w:t>
      </w:r>
      <w:r w:rsidR="005A74B1" w:rsidRPr="0074155D">
        <w:rPr>
          <w:rFonts w:cs="Times New Roman"/>
          <w:sz w:val="24"/>
          <w:szCs w:val="24"/>
        </w:rPr>
        <w:t>，</w:t>
      </w:r>
      <w:r w:rsidR="005A74B1" w:rsidRPr="0074155D">
        <w:rPr>
          <w:rFonts w:cs="Times New Roman"/>
          <w:sz w:val="24"/>
          <w:szCs w:val="24"/>
        </w:rPr>
        <w:t>2</w:t>
      </w:r>
      <w:r w:rsidR="005A74B1" w:rsidRPr="0074155D">
        <w:rPr>
          <w:rFonts w:cs="Times New Roman"/>
          <w:sz w:val="24"/>
          <w:szCs w:val="24"/>
        </w:rPr>
        <w:t>号线北延工程以隧道形式下穿邙山陵墓</w:t>
      </w:r>
      <w:proofErr w:type="gramStart"/>
      <w:r w:rsidR="005A74B1" w:rsidRPr="0074155D">
        <w:rPr>
          <w:rFonts w:cs="Times New Roman"/>
          <w:sz w:val="24"/>
          <w:szCs w:val="24"/>
        </w:rPr>
        <w:t>群</w:t>
      </w:r>
      <w:r w:rsidR="00D75073" w:rsidRPr="00D75073">
        <w:rPr>
          <w:rFonts w:cs="Times New Roman" w:hint="eastAsia"/>
          <w:sz w:val="24"/>
          <w:szCs w:val="24"/>
        </w:rPr>
        <w:t>建控地带</w:t>
      </w:r>
      <w:proofErr w:type="gramEnd"/>
      <w:r w:rsidR="00D75073" w:rsidRPr="00D75073">
        <w:rPr>
          <w:rFonts w:cs="Times New Roman" w:hint="eastAsia"/>
          <w:sz w:val="24"/>
          <w:szCs w:val="24"/>
        </w:rPr>
        <w:t>和一般保护范围</w:t>
      </w:r>
      <w:r w:rsidR="005A74B1" w:rsidRPr="0074155D">
        <w:rPr>
          <w:rFonts w:cs="Times New Roman"/>
          <w:sz w:val="24"/>
          <w:szCs w:val="24"/>
        </w:rPr>
        <w:t>；</w:t>
      </w:r>
      <w:r w:rsidRPr="0074155D">
        <w:rPr>
          <w:rFonts w:cs="Times New Roman"/>
          <w:sz w:val="24"/>
          <w:szCs w:val="24"/>
        </w:rPr>
        <w:t>3</w:t>
      </w:r>
      <w:r w:rsidRPr="0074155D">
        <w:rPr>
          <w:rFonts w:cs="Times New Roman"/>
          <w:sz w:val="24"/>
          <w:szCs w:val="24"/>
        </w:rPr>
        <w:t>）社会关注区：各线路评价范围内均分布有一定数量的居住、文教、医院等环境敏感目标。</w:t>
      </w:r>
    </w:p>
    <w:p w14:paraId="0631E2EB" w14:textId="71CD7E57" w:rsidR="00654DCC" w:rsidRPr="0074155D" w:rsidRDefault="00654DCC" w:rsidP="00585B86">
      <w:pPr>
        <w:pStyle w:val="2f3"/>
        <w:adjustRightInd w:val="0"/>
        <w:snapToGrid w:val="0"/>
        <w:spacing w:line="360" w:lineRule="auto"/>
        <w:ind w:firstLineChars="200" w:firstLine="490"/>
        <w:rPr>
          <w:rFonts w:cs="Times New Roman"/>
          <w:sz w:val="24"/>
          <w:szCs w:val="24"/>
        </w:rPr>
      </w:pPr>
      <w:r w:rsidRPr="0074155D">
        <w:rPr>
          <w:rFonts w:cs="Times New Roman"/>
          <w:sz w:val="24"/>
          <w:szCs w:val="24"/>
        </w:rPr>
        <w:lastRenderedPageBreak/>
        <w:t>本次</w:t>
      </w:r>
      <w:r w:rsidR="005A74B1" w:rsidRPr="0074155D">
        <w:rPr>
          <w:rFonts w:cs="Times New Roman"/>
          <w:sz w:val="24"/>
          <w:szCs w:val="24"/>
        </w:rPr>
        <w:t>第一期</w:t>
      </w:r>
      <w:r w:rsidRPr="0074155D">
        <w:rPr>
          <w:rFonts w:cs="Times New Roman"/>
          <w:sz w:val="24"/>
          <w:szCs w:val="24"/>
        </w:rPr>
        <w:t>建设规划调整包含线路在工程建设和运营期的生产废水和生活污水经处理后排入城市污水管网，对区域地表水水环境影响很小；轨道交通可代替部分地面汽车交通，减少汽车尾气排放，有利于改善空气环境；将主变电所设置于地下或远离环境敏感目标，电磁环境影响较小；振动环境可通过工程减振措施进行控制，局部有条件路段可通过优化线位、加大埋深，进一步减轻影响；噪声可通过采取规划控制、综合减振降噪措施等方案对轨道交通噪声进行有效控制，确保沿线声环境保护目标满足噪声控制要求。因此在水环境、空气环境、振动环境、声环境等方面通过采取环保措施后各条线路均可以满足环境目标。</w:t>
      </w:r>
    </w:p>
    <w:p w14:paraId="4320C657" w14:textId="09721E12" w:rsidR="00722934" w:rsidRPr="0074155D" w:rsidRDefault="00722934" w:rsidP="00722934">
      <w:pPr>
        <w:pStyle w:val="af6"/>
        <w:spacing w:beforeLines="50" w:before="210" w:after="0"/>
        <w:rPr>
          <w:rFonts w:ascii="Times New Roman" w:eastAsia="楷体_GB2312" w:hAnsi="Times New Roman" w:cs="Times New Roman"/>
          <w:bCs w:val="0"/>
          <w:sz w:val="24"/>
          <w:szCs w:val="24"/>
        </w:rPr>
      </w:pPr>
      <w:r w:rsidRPr="0074155D">
        <w:rPr>
          <w:rFonts w:ascii="Times New Roman" w:eastAsia="楷体_GB2312" w:hAnsi="Times New Roman" w:cs="Times New Roman"/>
          <w:sz w:val="24"/>
          <w:szCs w:val="24"/>
        </w:rPr>
        <w:t>表</w:t>
      </w:r>
      <w:r w:rsidRPr="0074155D">
        <w:rPr>
          <w:rFonts w:ascii="Times New Roman" w:eastAsia="楷体_GB2312" w:hAnsi="Times New Roman" w:cs="Times New Roman"/>
          <w:sz w:val="24"/>
          <w:szCs w:val="24"/>
        </w:rPr>
        <w:fldChar w:fldCharType="begin"/>
      </w:r>
      <w:r w:rsidRPr="0074155D">
        <w:rPr>
          <w:rFonts w:ascii="Times New Roman" w:eastAsia="楷体_GB2312" w:hAnsi="Times New Roman" w:cs="Times New Roman"/>
          <w:sz w:val="24"/>
          <w:szCs w:val="24"/>
        </w:rPr>
        <w:instrText xml:space="preserve"> STYLEREF 1 \s </w:instrText>
      </w:r>
      <w:r w:rsidRPr="0074155D">
        <w:rPr>
          <w:rFonts w:ascii="Times New Roman" w:eastAsia="楷体_GB2312" w:hAnsi="Times New Roman" w:cs="Times New Roman"/>
          <w:sz w:val="24"/>
          <w:szCs w:val="24"/>
        </w:rPr>
        <w:fldChar w:fldCharType="separate"/>
      </w:r>
      <w:r w:rsidRPr="0074155D">
        <w:rPr>
          <w:rFonts w:ascii="Times New Roman" w:eastAsia="楷体_GB2312" w:hAnsi="Times New Roman" w:cs="Times New Roman"/>
          <w:noProof/>
          <w:sz w:val="24"/>
          <w:szCs w:val="24"/>
        </w:rPr>
        <w:t>5</w:t>
      </w:r>
      <w:r w:rsidRPr="0074155D">
        <w:rPr>
          <w:rFonts w:ascii="Times New Roman" w:eastAsia="楷体_GB2312" w:hAnsi="Times New Roman" w:cs="Times New Roman"/>
          <w:sz w:val="24"/>
          <w:szCs w:val="24"/>
        </w:rPr>
        <w:fldChar w:fldCharType="end"/>
      </w:r>
      <w:r w:rsidRPr="0074155D">
        <w:rPr>
          <w:rFonts w:ascii="Times New Roman" w:eastAsia="楷体_GB2312" w:hAnsi="Times New Roman" w:cs="Times New Roman"/>
          <w:sz w:val="24"/>
          <w:szCs w:val="24"/>
        </w:rPr>
        <w:noBreakHyphen/>
      </w:r>
      <w:r w:rsidRPr="0074155D">
        <w:rPr>
          <w:rFonts w:ascii="Times New Roman" w:eastAsia="楷体_GB2312" w:hAnsi="Times New Roman" w:cs="Times New Roman"/>
          <w:sz w:val="24"/>
          <w:szCs w:val="24"/>
        </w:rPr>
        <w:fldChar w:fldCharType="begin"/>
      </w:r>
      <w:r w:rsidRPr="0074155D">
        <w:rPr>
          <w:rFonts w:ascii="Times New Roman" w:eastAsia="楷体_GB2312" w:hAnsi="Times New Roman" w:cs="Times New Roman"/>
          <w:sz w:val="24"/>
          <w:szCs w:val="24"/>
        </w:rPr>
        <w:instrText xml:space="preserve"> SEQ </w:instrText>
      </w:r>
      <w:r w:rsidRPr="0074155D">
        <w:rPr>
          <w:rFonts w:ascii="Times New Roman" w:eastAsia="楷体_GB2312" w:hAnsi="Times New Roman" w:cs="Times New Roman"/>
          <w:sz w:val="24"/>
          <w:szCs w:val="24"/>
        </w:rPr>
        <w:instrText>表</w:instrText>
      </w:r>
      <w:r w:rsidRPr="0074155D">
        <w:rPr>
          <w:rFonts w:ascii="Times New Roman" w:eastAsia="楷体_GB2312" w:hAnsi="Times New Roman" w:cs="Times New Roman"/>
          <w:sz w:val="24"/>
          <w:szCs w:val="24"/>
        </w:rPr>
        <w:instrText xml:space="preserve"> \* ARABIC \s 1 </w:instrText>
      </w:r>
      <w:r w:rsidRPr="0074155D">
        <w:rPr>
          <w:rFonts w:ascii="Times New Roman" w:eastAsia="楷体_GB2312" w:hAnsi="Times New Roman" w:cs="Times New Roman"/>
          <w:sz w:val="24"/>
          <w:szCs w:val="24"/>
        </w:rPr>
        <w:fldChar w:fldCharType="separate"/>
      </w:r>
      <w:r w:rsidRPr="0074155D">
        <w:rPr>
          <w:rFonts w:ascii="Times New Roman" w:eastAsia="楷体_GB2312" w:hAnsi="Times New Roman" w:cs="Times New Roman"/>
          <w:noProof/>
          <w:sz w:val="24"/>
          <w:szCs w:val="24"/>
        </w:rPr>
        <w:t>1</w:t>
      </w:r>
      <w:r w:rsidRPr="0074155D">
        <w:rPr>
          <w:rFonts w:ascii="Times New Roman" w:eastAsia="楷体_GB2312" w:hAnsi="Times New Roman" w:cs="Times New Roman"/>
          <w:sz w:val="24"/>
          <w:szCs w:val="24"/>
        </w:rPr>
        <w:fldChar w:fldCharType="end"/>
      </w:r>
      <w:r w:rsidRPr="0074155D">
        <w:rPr>
          <w:rFonts w:ascii="Times New Roman" w:eastAsia="楷体_GB2312" w:hAnsi="Times New Roman" w:cs="Times New Roman"/>
          <w:sz w:val="24"/>
          <w:szCs w:val="24"/>
        </w:rPr>
        <w:t xml:space="preserve">  </w:t>
      </w:r>
      <w:r w:rsidRPr="0074155D">
        <w:rPr>
          <w:rFonts w:ascii="Times New Roman" w:eastAsia="楷体_GB2312" w:hAnsi="Times New Roman" w:cs="Times New Roman"/>
          <w:bCs w:val="0"/>
          <w:sz w:val="24"/>
          <w:szCs w:val="24"/>
          <w:lang w:val="zh-CN"/>
        </w:rPr>
        <w:t>环境保护目标可达性分析</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6" w:type="dxa"/>
          <w:left w:w="6" w:type="dxa"/>
          <w:bottom w:w="6" w:type="dxa"/>
          <w:right w:w="6" w:type="dxa"/>
        </w:tblCellMar>
        <w:tblLook w:val="01E0" w:firstRow="1" w:lastRow="1" w:firstColumn="1" w:lastColumn="1" w:noHBand="0" w:noVBand="0"/>
      </w:tblPr>
      <w:tblGrid>
        <w:gridCol w:w="2542"/>
        <w:gridCol w:w="3729"/>
        <w:gridCol w:w="2770"/>
      </w:tblGrid>
      <w:tr w:rsidR="00EB45DF" w:rsidRPr="0074155D" w14:paraId="1E21B67E" w14:textId="77777777" w:rsidTr="0074155D">
        <w:trPr>
          <w:trHeight w:val="284"/>
          <w:jc w:val="center"/>
        </w:trPr>
        <w:tc>
          <w:tcPr>
            <w:tcW w:w="3468" w:type="pct"/>
            <w:gridSpan w:val="2"/>
            <w:shd w:val="clear" w:color="auto" w:fill="auto"/>
            <w:tcMar>
              <w:left w:w="6" w:type="dxa"/>
              <w:right w:w="6" w:type="dxa"/>
            </w:tcMar>
            <w:vAlign w:val="center"/>
          </w:tcPr>
          <w:p w14:paraId="72F1EC0F" w14:textId="6CA190A9" w:rsidR="00654DCC" w:rsidRPr="0074155D" w:rsidRDefault="00654DCC" w:rsidP="0074155D">
            <w:pPr>
              <w:adjustRightInd w:val="0"/>
              <w:snapToGrid w:val="0"/>
              <w:jc w:val="center"/>
              <w:rPr>
                <w:sz w:val="21"/>
                <w:szCs w:val="21"/>
              </w:rPr>
            </w:pPr>
            <w:r w:rsidRPr="0074155D">
              <w:rPr>
                <w:sz w:val="21"/>
                <w:szCs w:val="21"/>
              </w:rPr>
              <w:t xml:space="preserve"> </w:t>
            </w:r>
            <w:r w:rsidRPr="0074155D">
              <w:rPr>
                <w:sz w:val="21"/>
                <w:szCs w:val="21"/>
              </w:rPr>
              <w:t>规划目标</w:t>
            </w:r>
          </w:p>
        </w:tc>
        <w:tc>
          <w:tcPr>
            <w:tcW w:w="1532" w:type="pct"/>
            <w:shd w:val="clear" w:color="auto" w:fill="auto"/>
            <w:vAlign w:val="center"/>
          </w:tcPr>
          <w:p w14:paraId="45F9E061" w14:textId="77777777" w:rsidR="00654DCC" w:rsidRPr="0074155D" w:rsidRDefault="00654DCC" w:rsidP="0074155D">
            <w:pPr>
              <w:adjustRightInd w:val="0"/>
              <w:snapToGrid w:val="0"/>
              <w:jc w:val="center"/>
              <w:rPr>
                <w:sz w:val="21"/>
                <w:szCs w:val="21"/>
              </w:rPr>
            </w:pPr>
            <w:r w:rsidRPr="0074155D">
              <w:rPr>
                <w:sz w:val="21"/>
                <w:szCs w:val="21"/>
              </w:rPr>
              <w:t>是否可达</w:t>
            </w:r>
          </w:p>
        </w:tc>
      </w:tr>
      <w:tr w:rsidR="00EB45DF" w:rsidRPr="0074155D" w14:paraId="42544809" w14:textId="77777777" w:rsidTr="0074155D">
        <w:trPr>
          <w:trHeight w:val="284"/>
          <w:jc w:val="center"/>
        </w:trPr>
        <w:tc>
          <w:tcPr>
            <w:tcW w:w="1406" w:type="pct"/>
            <w:vMerge w:val="restart"/>
            <w:shd w:val="clear" w:color="auto" w:fill="auto"/>
            <w:tcMar>
              <w:left w:w="28" w:type="dxa"/>
              <w:right w:w="28" w:type="dxa"/>
            </w:tcMar>
            <w:vAlign w:val="center"/>
          </w:tcPr>
          <w:p w14:paraId="0E62BDAB" w14:textId="2EBDCB0D" w:rsidR="00654DCC" w:rsidRPr="0074155D" w:rsidRDefault="00654DCC" w:rsidP="0074155D">
            <w:pPr>
              <w:adjustRightInd w:val="0"/>
              <w:snapToGrid w:val="0"/>
              <w:jc w:val="center"/>
              <w:rPr>
                <w:sz w:val="21"/>
                <w:szCs w:val="21"/>
              </w:rPr>
            </w:pPr>
            <w:r w:rsidRPr="0074155D">
              <w:rPr>
                <w:sz w:val="21"/>
                <w:szCs w:val="21"/>
              </w:rPr>
              <w:t>本项规划应符合国家、</w:t>
            </w:r>
            <w:r w:rsidR="005A74B1" w:rsidRPr="0074155D">
              <w:rPr>
                <w:sz w:val="21"/>
                <w:szCs w:val="21"/>
              </w:rPr>
              <w:t>河南省</w:t>
            </w:r>
            <w:r w:rsidRPr="0074155D">
              <w:rPr>
                <w:sz w:val="21"/>
                <w:szCs w:val="21"/>
              </w:rPr>
              <w:t>的相关政策要求</w:t>
            </w:r>
          </w:p>
        </w:tc>
        <w:tc>
          <w:tcPr>
            <w:tcW w:w="2062" w:type="pct"/>
            <w:shd w:val="clear" w:color="auto" w:fill="auto"/>
            <w:vAlign w:val="center"/>
          </w:tcPr>
          <w:p w14:paraId="7D12FDF1" w14:textId="77777777" w:rsidR="00654DCC" w:rsidRPr="0074155D" w:rsidRDefault="00654DCC" w:rsidP="0074155D">
            <w:pPr>
              <w:adjustRightInd w:val="0"/>
              <w:snapToGrid w:val="0"/>
              <w:jc w:val="center"/>
              <w:rPr>
                <w:sz w:val="21"/>
                <w:szCs w:val="21"/>
              </w:rPr>
            </w:pPr>
            <w:r w:rsidRPr="0074155D">
              <w:rPr>
                <w:sz w:val="21"/>
                <w:szCs w:val="21"/>
              </w:rPr>
              <w:t>国家发展轨道交通的政策</w:t>
            </w:r>
          </w:p>
        </w:tc>
        <w:tc>
          <w:tcPr>
            <w:tcW w:w="1532" w:type="pct"/>
            <w:shd w:val="clear" w:color="auto" w:fill="auto"/>
            <w:vAlign w:val="center"/>
          </w:tcPr>
          <w:p w14:paraId="5CA508ED" w14:textId="77777777" w:rsidR="00654DCC" w:rsidRPr="0074155D" w:rsidRDefault="00654DCC" w:rsidP="0074155D">
            <w:pPr>
              <w:adjustRightInd w:val="0"/>
              <w:snapToGrid w:val="0"/>
              <w:jc w:val="center"/>
              <w:rPr>
                <w:sz w:val="21"/>
                <w:szCs w:val="21"/>
              </w:rPr>
            </w:pPr>
            <w:r w:rsidRPr="0074155D">
              <w:rPr>
                <w:sz w:val="21"/>
                <w:szCs w:val="21"/>
              </w:rPr>
              <w:t>可达</w:t>
            </w:r>
          </w:p>
        </w:tc>
      </w:tr>
      <w:tr w:rsidR="00EB45DF" w:rsidRPr="0074155D" w14:paraId="1EDC85F8" w14:textId="77777777" w:rsidTr="0074155D">
        <w:trPr>
          <w:trHeight w:val="284"/>
          <w:jc w:val="center"/>
        </w:trPr>
        <w:tc>
          <w:tcPr>
            <w:tcW w:w="1406" w:type="pct"/>
            <w:vMerge/>
            <w:shd w:val="clear" w:color="auto" w:fill="auto"/>
            <w:tcMar>
              <w:left w:w="28" w:type="dxa"/>
              <w:right w:w="28" w:type="dxa"/>
            </w:tcMar>
            <w:vAlign w:val="center"/>
          </w:tcPr>
          <w:p w14:paraId="365C563D" w14:textId="77777777" w:rsidR="00654DCC" w:rsidRPr="0074155D" w:rsidRDefault="00654DCC" w:rsidP="0074155D">
            <w:pPr>
              <w:adjustRightInd w:val="0"/>
              <w:snapToGrid w:val="0"/>
              <w:jc w:val="center"/>
              <w:rPr>
                <w:sz w:val="21"/>
                <w:szCs w:val="21"/>
              </w:rPr>
            </w:pPr>
          </w:p>
        </w:tc>
        <w:tc>
          <w:tcPr>
            <w:tcW w:w="2062" w:type="pct"/>
            <w:shd w:val="clear" w:color="auto" w:fill="auto"/>
            <w:vAlign w:val="center"/>
          </w:tcPr>
          <w:p w14:paraId="0F653B41" w14:textId="77777777" w:rsidR="00654DCC" w:rsidRPr="0074155D" w:rsidRDefault="00654DCC" w:rsidP="0074155D">
            <w:pPr>
              <w:adjustRightInd w:val="0"/>
              <w:snapToGrid w:val="0"/>
              <w:jc w:val="center"/>
              <w:rPr>
                <w:sz w:val="21"/>
                <w:szCs w:val="21"/>
              </w:rPr>
            </w:pPr>
            <w:r w:rsidRPr="0074155D">
              <w:rPr>
                <w:sz w:val="21"/>
                <w:szCs w:val="21"/>
              </w:rPr>
              <w:t>国家能源政策</w:t>
            </w:r>
          </w:p>
        </w:tc>
        <w:tc>
          <w:tcPr>
            <w:tcW w:w="1532" w:type="pct"/>
            <w:shd w:val="clear" w:color="auto" w:fill="auto"/>
            <w:vAlign w:val="center"/>
          </w:tcPr>
          <w:p w14:paraId="399EDEF7" w14:textId="77777777" w:rsidR="00654DCC" w:rsidRPr="0074155D" w:rsidRDefault="00654DCC" w:rsidP="0074155D">
            <w:pPr>
              <w:adjustRightInd w:val="0"/>
              <w:snapToGrid w:val="0"/>
              <w:jc w:val="center"/>
              <w:rPr>
                <w:sz w:val="21"/>
                <w:szCs w:val="21"/>
              </w:rPr>
            </w:pPr>
            <w:r w:rsidRPr="0074155D">
              <w:rPr>
                <w:sz w:val="21"/>
                <w:szCs w:val="21"/>
              </w:rPr>
              <w:t>可达</w:t>
            </w:r>
          </w:p>
        </w:tc>
      </w:tr>
      <w:tr w:rsidR="00EB45DF" w:rsidRPr="0074155D" w14:paraId="4AA662B3" w14:textId="77777777" w:rsidTr="0074155D">
        <w:trPr>
          <w:trHeight w:val="284"/>
          <w:jc w:val="center"/>
        </w:trPr>
        <w:tc>
          <w:tcPr>
            <w:tcW w:w="1406" w:type="pct"/>
            <w:vMerge/>
            <w:shd w:val="clear" w:color="auto" w:fill="auto"/>
            <w:tcMar>
              <w:left w:w="28" w:type="dxa"/>
              <w:right w:w="28" w:type="dxa"/>
            </w:tcMar>
            <w:vAlign w:val="center"/>
          </w:tcPr>
          <w:p w14:paraId="0D0C4593" w14:textId="77777777" w:rsidR="00654DCC" w:rsidRPr="0074155D" w:rsidRDefault="00654DCC" w:rsidP="0074155D">
            <w:pPr>
              <w:adjustRightInd w:val="0"/>
              <w:snapToGrid w:val="0"/>
              <w:jc w:val="center"/>
              <w:rPr>
                <w:sz w:val="21"/>
                <w:szCs w:val="21"/>
              </w:rPr>
            </w:pPr>
          </w:p>
        </w:tc>
        <w:tc>
          <w:tcPr>
            <w:tcW w:w="2062" w:type="pct"/>
            <w:shd w:val="clear" w:color="auto" w:fill="auto"/>
            <w:vAlign w:val="center"/>
          </w:tcPr>
          <w:p w14:paraId="2AD5E102" w14:textId="77777777" w:rsidR="00654DCC" w:rsidRPr="0074155D" w:rsidRDefault="00654DCC" w:rsidP="0074155D">
            <w:pPr>
              <w:adjustRightInd w:val="0"/>
              <w:snapToGrid w:val="0"/>
              <w:jc w:val="center"/>
              <w:rPr>
                <w:sz w:val="21"/>
                <w:szCs w:val="21"/>
              </w:rPr>
            </w:pPr>
            <w:r w:rsidRPr="0074155D">
              <w:rPr>
                <w:sz w:val="21"/>
                <w:szCs w:val="21"/>
              </w:rPr>
              <w:t>建设部关于轨道交通的相关政策</w:t>
            </w:r>
          </w:p>
        </w:tc>
        <w:tc>
          <w:tcPr>
            <w:tcW w:w="1532" w:type="pct"/>
            <w:shd w:val="clear" w:color="auto" w:fill="auto"/>
            <w:vAlign w:val="center"/>
          </w:tcPr>
          <w:p w14:paraId="6A25E3F0" w14:textId="77777777" w:rsidR="00654DCC" w:rsidRPr="0074155D" w:rsidRDefault="00654DCC" w:rsidP="0074155D">
            <w:pPr>
              <w:adjustRightInd w:val="0"/>
              <w:snapToGrid w:val="0"/>
              <w:jc w:val="center"/>
              <w:rPr>
                <w:sz w:val="21"/>
                <w:szCs w:val="21"/>
              </w:rPr>
            </w:pPr>
            <w:r w:rsidRPr="0074155D">
              <w:rPr>
                <w:sz w:val="21"/>
                <w:szCs w:val="21"/>
              </w:rPr>
              <w:t>可达</w:t>
            </w:r>
          </w:p>
        </w:tc>
      </w:tr>
      <w:tr w:rsidR="00EB45DF" w:rsidRPr="0074155D" w14:paraId="5D1E4CB8" w14:textId="77777777" w:rsidTr="0074155D">
        <w:trPr>
          <w:trHeight w:val="284"/>
          <w:jc w:val="center"/>
        </w:trPr>
        <w:tc>
          <w:tcPr>
            <w:tcW w:w="1406" w:type="pct"/>
            <w:vMerge/>
            <w:shd w:val="clear" w:color="auto" w:fill="auto"/>
            <w:tcMar>
              <w:left w:w="28" w:type="dxa"/>
              <w:right w:w="28" w:type="dxa"/>
            </w:tcMar>
            <w:vAlign w:val="center"/>
          </w:tcPr>
          <w:p w14:paraId="6C25582C" w14:textId="77777777" w:rsidR="00654DCC" w:rsidRPr="0074155D" w:rsidRDefault="00654DCC" w:rsidP="0074155D">
            <w:pPr>
              <w:adjustRightInd w:val="0"/>
              <w:snapToGrid w:val="0"/>
              <w:jc w:val="center"/>
              <w:rPr>
                <w:sz w:val="21"/>
                <w:szCs w:val="21"/>
              </w:rPr>
            </w:pPr>
          </w:p>
        </w:tc>
        <w:tc>
          <w:tcPr>
            <w:tcW w:w="2062" w:type="pct"/>
            <w:shd w:val="clear" w:color="auto" w:fill="auto"/>
            <w:vAlign w:val="center"/>
          </w:tcPr>
          <w:p w14:paraId="6FB48672" w14:textId="43A1907E" w:rsidR="00654DCC" w:rsidRPr="0074155D" w:rsidRDefault="005A74B1" w:rsidP="0074155D">
            <w:pPr>
              <w:adjustRightInd w:val="0"/>
              <w:snapToGrid w:val="0"/>
              <w:jc w:val="center"/>
              <w:rPr>
                <w:sz w:val="21"/>
                <w:szCs w:val="21"/>
              </w:rPr>
            </w:pPr>
            <w:r w:rsidRPr="0074155D">
              <w:rPr>
                <w:sz w:val="21"/>
                <w:szCs w:val="21"/>
              </w:rPr>
              <w:t>河南省</w:t>
            </w:r>
            <w:r w:rsidR="00654DCC" w:rsidRPr="0074155D">
              <w:rPr>
                <w:sz w:val="21"/>
                <w:szCs w:val="21"/>
              </w:rPr>
              <w:t>的相关政策</w:t>
            </w:r>
          </w:p>
        </w:tc>
        <w:tc>
          <w:tcPr>
            <w:tcW w:w="1532" w:type="pct"/>
            <w:shd w:val="clear" w:color="auto" w:fill="auto"/>
            <w:vAlign w:val="center"/>
          </w:tcPr>
          <w:p w14:paraId="7B96A3FE" w14:textId="77777777" w:rsidR="00654DCC" w:rsidRPr="0074155D" w:rsidRDefault="00654DCC" w:rsidP="0074155D">
            <w:pPr>
              <w:adjustRightInd w:val="0"/>
              <w:snapToGrid w:val="0"/>
              <w:jc w:val="center"/>
              <w:rPr>
                <w:sz w:val="21"/>
                <w:szCs w:val="21"/>
              </w:rPr>
            </w:pPr>
            <w:r w:rsidRPr="0074155D">
              <w:rPr>
                <w:sz w:val="21"/>
                <w:szCs w:val="21"/>
              </w:rPr>
              <w:t>可达</w:t>
            </w:r>
          </w:p>
        </w:tc>
      </w:tr>
      <w:tr w:rsidR="00EB45DF" w:rsidRPr="0074155D" w14:paraId="4455F355" w14:textId="77777777" w:rsidTr="0074155D">
        <w:trPr>
          <w:trHeight w:val="284"/>
          <w:jc w:val="center"/>
        </w:trPr>
        <w:tc>
          <w:tcPr>
            <w:tcW w:w="1406" w:type="pct"/>
            <w:vMerge w:val="restart"/>
            <w:shd w:val="clear" w:color="auto" w:fill="auto"/>
            <w:tcMar>
              <w:left w:w="28" w:type="dxa"/>
              <w:right w:w="28" w:type="dxa"/>
            </w:tcMar>
            <w:vAlign w:val="center"/>
          </w:tcPr>
          <w:p w14:paraId="6E721C03" w14:textId="169EAE76" w:rsidR="00654DCC" w:rsidRPr="0074155D" w:rsidRDefault="00654DCC" w:rsidP="0074155D">
            <w:pPr>
              <w:adjustRightInd w:val="0"/>
              <w:snapToGrid w:val="0"/>
              <w:jc w:val="center"/>
              <w:rPr>
                <w:sz w:val="21"/>
                <w:szCs w:val="21"/>
              </w:rPr>
            </w:pPr>
            <w:r w:rsidRPr="0074155D">
              <w:rPr>
                <w:sz w:val="21"/>
                <w:szCs w:val="21"/>
              </w:rPr>
              <w:t>本项规划符合</w:t>
            </w:r>
            <w:r w:rsidR="005A74B1" w:rsidRPr="0074155D">
              <w:rPr>
                <w:sz w:val="21"/>
                <w:szCs w:val="21"/>
              </w:rPr>
              <w:t>洛阳</w:t>
            </w:r>
            <w:r w:rsidRPr="0074155D">
              <w:rPr>
                <w:sz w:val="21"/>
                <w:szCs w:val="21"/>
              </w:rPr>
              <w:t>城市总体规划的要求。</w:t>
            </w:r>
          </w:p>
        </w:tc>
        <w:tc>
          <w:tcPr>
            <w:tcW w:w="2062" w:type="pct"/>
            <w:shd w:val="clear" w:color="auto" w:fill="auto"/>
            <w:vAlign w:val="center"/>
          </w:tcPr>
          <w:p w14:paraId="2AA991E2" w14:textId="77777777" w:rsidR="00654DCC" w:rsidRPr="0074155D" w:rsidRDefault="00654DCC" w:rsidP="0074155D">
            <w:pPr>
              <w:adjustRightInd w:val="0"/>
              <w:snapToGrid w:val="0"/>
              <w:jc w:val="center"/>
              <w:rPr>
                <w:sz w:val="21"/>
                <w:szCs w:val="21"/>
              </w:rPr>
            </w:pPr>
            <w:r w:rsidRPr="0074155D">
              <w:rPr>
                <w:sz w:val="21"/>
                <w:szCs w:val="21"/>
              </w:rPr>
              <w:t>城市性质、发展目标及策略</w:t>
            </w:r>
          </w:p>
        </w:tc>
        <w:tc>
          <w:tcPr>
            <w:tcW w:w="1532" w:type="pct"/>
            <w:shd w:val="clear" w:color="auto" w:fill="auto"/>
            <w:vAlign w:val="center"/>
          </w:tcPr>
          <w:p w14:paraId="464E4911" w14:textId="77777777" w:rsidR="00654DCC" w:rsidRPr="0074155D" w:rsidRDefault="00654DCC" w:rsidP="0074155D">
            <w:pPr>
              <w:adjustRightInd w:val="0"/>
              <w:snapToGrid w:val="0"/>
              <w:jc w:val="center"/>
              <w:rPr>
                <w:sz w:val="21"/>
                <w:szCs w:val="21"/>
              </w:rPr>
            </w:pPr>
            <w:r w:rsidRPr="0074155D">
              <w:rPr>
                <w:sz w:val="21"/>
                <w:szCs w:val="21"/>
              </w:rPr>
              <w:t>可达</w:t>
            </w:r>
          </w:p>
        </w:tc>
      </w:tr>
      <w:tr w:rsidR="00EB45DF" w:rsidRPr="0074155D" w14:paraId="1E452AED" w14:textId="77777777" w:rsidTr="0074155D">
        <w:trPr>
          <w:trHeight w:val="284"/>
          <w:jc w:val="center"/>
        </w:trPr>
        <w:tc>
          <w:tcPr>
            <w:tcW w:w="1406" w:type="pct"/>
            <w:vMerge/>
            <w:shd w:val="clear" w:color="auto" w:fill="auto"/>
            <w:tcMar>
              <w:left w:w="28" w:type="dxa"/>
              <w:right w:w="28" w:type="dxa"/>
            </w:tcMar>
            <w:vAlign w:val="center"/>
          </w:tcPr>
          <w:p w14:paraId="3064DBC5" w14:textId="77777777" w:rsidR="00654DCC" w:rsidRPr="0074155D" w:rsidRDefault="00654DCC" w:rsidP="0074155D">
            <w:pPr>
              <w:adjustRightInd w:val="0"/>
              <w:snapToGrid w:val="0"/>
              <w:jc w:val="center"/>
              <w:rPr>
                <w:sz w:val="21"/>
                <w:szCs w:val="21"/>
              </w:rPr>
            </w:pPr>
          </w:p>
        </w:tc>
        <w:tc>
          <w:tcPr>
            <w:tcW w:w="2062" w:type="pct"/>
            <w:shd w:val="clear" w:color="auto" w:fill="auto"/>
            <w:vAlign w:val="center"/>
          </w:tcPr>
          <w:p w14:paraId="284FF0E1" w14:textId="77777777" w:rsidR="00654DCC" w:rsidRPr="0074155D" w:rsidRDefault="00654DCC" w:rsidP="0074155D">
            <w:pPr>
              <w:adjustRightInd w:val="0"/>
              <w:snapToGrid w:val="0"/>
              <w:jc w:val="center"/>
              <w:rPr>
                <w:sz w:val="21"/>
                <w:szCs w:val="21"/>
              </w:rPr>
            </w:pPr>
            <w:r w:rsidRPr="0074155D">
              <w:rPr>
                <w:sz w:val="21"/>
                <w:szCs w:val="21"/>
              </w:rPr>
              <w:t>城市空间布局</w:t>
            </w:r>
          </w:p>
        </w:tc>
        <w:tc>
          <w:tcPr>
            <w:tcW w:w="1532" w:type="pct"/>
            <w:shd w:val="clear" w:color="auto" w:fill="auto"/>
            <w:vAlign w:val="center"/>
          </w:tcPr>
          <w:p w14:paraId="1DD8B930" w14:textId="77777777" w:rsidR="00654DCC" w:rsidRPr="0074155D" w:rsidRDefault="00654DCC" w:rsidP="0074155D">
            <w:pPr>
              <w:adjustRightInd w:val="0"/>
              <w:snapToGrid w:val="0"/>
              <w:jc w:val="center"/>
              <w:rPr>
                <w:sz w:val="21"/>
                <w:szCs w:val="21"/>
              </w:rPr>
            </w:pPr>
            <w:r w:rsidRPr="0074155D">
              <w:rPr>
                <w:sz w:val="21"/>
                <w:szCs w:val="21"/>
              </w:rPr>
              <w:t>可达</w:t>
            </w:r>
          </w:p>
        </w:tc>
      </w:tr>
      <w:tr w:rsidR="00EB45DF" w:rsidRPr="0074155D" w14:paraId="270A9580" w14:textId="77777777" w:rsidTr="0074155D">
        <w:trPr>
          <w:trHeight w:val="284"/>
          <w:jc w:val="center"/>
        </w:trPr>
        <w:tc>
          <w:tcPr>
            <w:tcW w:w="1406" w:type="pct"/>
            <w:vMerge/>
            <w:shd w:val="clear" w:color="auto" w:fill="auto"/>
            <w:tcMar>
              <w:left w:w="28" w:type="dxa"/>
              <w:right w:w="28" w:type="dxa"/>
            </w:tcMar>
            <w:vAlign w:val="center"/>
          </w:tcPr>
          <w:p w14:paraId="5E8C7A52" w14:textId="77777777" w:rsidR="00654DCC" w:rsidRPr="0074155D" w:rsidRDefault="00654DCC" w:rsidP="0074155D">
            <w:pPr>
              <w:adjustRightInd w:val="0"/>
              <w:snapToGrid w:val="0"/>
              <w:jc w:val="center"/>
              <w:rPr>
                <w:sz w:val="21"/>
                <w:szCs w:val="21"/>
              </w:rPr>
            </w:pPr>
          </w:p>
        </w:tc>
        <w:tc>
          <w:tcPr>
            <w:tcW w:w="2062" w:type="pct"/>
            <w:shd w:val="clear" w:color="auto" w:fill="auto"/>
            <w:vAlign w:val="center"/>
          </w:tcPr>
          <w:p w14:paraId="4E3D8CC8" w14:textId="77777777" w:rsidR="00654DCC" w:rsidRPr="0074155D" w:rsidRDefault="00654DCC" w:rsidP="0074155D">
            <w:pPr>
              <w:adjustRightInd w:val="0"/>
              <w:snapToGrid w:val="0"/>
              <w:jc w:val="center"/>
              <w:rPr>
                <w:sz w:val="21"/>
                <w:szCs w:val="21"/>
              </w:rPr>
            </w:pPr>
            <w:r w:rsidRPr="0074155D">
              <w:rPr>
                <w:sz w:val="21"/>
                <w:szCs w:val="21"/>
              </w:rPr>
              <w:t>生态环境建设与保护规划</w:t>
            </w:r>
          </w:p>
        </w:tc>
        <w:tc>
          <w:tcPr>
            <w:tcW w:w="1532" w:type="pct"/>
            <w:shd w:val="clear" w:color="auto" w:fill="auto"/>
            <w:vAlign w:val="center"/>
          </w:tcPr>
          <w:p w14:paraId="2A4EAB33" w14:textId="77777777" w:rsidR="00654DCC" w:rsidRPr="0074155D" w:rsidRDefault="00654DCC" w:rsidP="0074155D">
            <w:pPr>
              <w:adjustRightInd w:val="0"/>
              <w:snapToGrid w:val="0"/>
              <w:jc w:val="center"/>
              <w:rPr>
                <w:sz w:val="21"/>
                <w:szCs w:val="21"/>
              </w:rPr>
            </w:pPr>
            <w:r w:rsidRPr="0074155D">
              <w:rPr>
                <w:sz w:val="21"/>
                <w:szCs w:val="21"/>
              </w:rPr>
              <w:t>可达</w:t>
            </w:r>
          </w:p>
        </w:tc>
      </w:tr>
      <w:tr w:rsidR="00EB45DF" w:rsidRPr="0074155D" w14:paraId="381744B2" w14:textId="77777777" w:rsidTr="0074155D">
        <w:trPr>
          <w:trHeight w:val="284"/>
          <w:jc w:val="center"/>
        </w:trPr>
        <w:tc>
          <w:tcPr>
            <w:tcW w:w="1406" w:type="pct"/>
            <w:vMerge/>
            <w:shd w:val="clear" w:color="auto" w:fill="auto"/>
            <w:tcMar>
              <w:left w:w="28" w:type="dxa"/>
              <w:right w:w="28" w:type="dxa"/>
            </w:tcMar>
            <w:vAlign w:val="center"/>
          </w:tcPr>
          <w:p w14:paraId="5C161E66" w14:textId="77777777" w:rsidR="00654DCC" w:rsidRPr="0074155D" w:rsidRDefault="00654DCC" w:rsidP="0074155D">
            <w:pPr>
              <w:adjustRightInd w:val="0"/>
              <w:snapToGrid w:val="0"/>
              <w:jc w:val="center"/>
              <w:rPr>
                <w:sz w:val="21"/>
                <w:szCs w:val="21"/>
              </w:rPr>
            </w:pPr>
          </w:p>
        </w:tc>
        <w:tc>
          <w:tcPr>
            <w:tcW w:w="2062" w:type="pct"/>
            <w:shd w:val="clear" w:color="auto" w:fill="auto"/>
            <w:vAlign w:val="center"/>
          </w:tcPr>
          <w:p w14:paraId="57991328" w14:textId="77777777" w:rsidR="00654DCC" w:rsidRPr="0074155D" w:rsidRDefault="00654DCC" w:rsidP="0074155D">
            <w:pPr>
              <w:adjustRightInd w:val="0"/>
              <w:snapToGrid w:val="0"/>
              <w:jc w:val="center"/>
              <w:rPr>
                <w:sz w:val="21"/>
                <w:szCs w:val="21"/>
              </w:rPr>
            </w:pPr>
            <w:r w:rsidRPr="0074155D">
              <w:rPr>
                <w:sz w:val="21"/>
                <w:szCs w:val="21"/>
              </w:rPr>
              <w:t>资源节约、保护与利用规划</w:t>
            </w:r>
          </w:p>
        </w:tc>
        <w:tc>
          <w:tcPr>
            <w:tcW w:w="1532" w:type="pct"/>
            <w:shd w:val="clear" w:color="auto" w:fill="auto"/>
            <w:vAlign w:val="center"/>
          </w:tcPr>
          <w:p w14:paraId="2680D926" w14:textId="77777777" w:rsidR="00654DCC" w:rsidRPr="0074155D" w:rsidRDefault="00654DCC" w:rsidP="0074155D">
            <w:pPr>
              <w:adjustRightInd w:val="0"/>
              <w:snapToGrid w:val="0"/>
              <w:jc w:val="center"/>
              <w:rPr>
                <w:sz w:val="21"/>
                <w:szCs w:val="21"/>
              </w:rPr>
            </w:pPr>
            <w:r w:rsidRPr="0074155D">
              <w:rPr>
                <w:sz w:val="21"/>
                <w:szCs w:val="21"/>
              </w:rPr>
              <w:t>可达</w:t>
            </w:r>
          </w:p>
        </w:tc>
      </w:tr>
      <w:tr w:rsidR="00EB45DF" w:rsidRPr="0074155D" w14:paraId="0A12CBC6" w14:textId="77777777" w:rsidTr="0074155D">
        <w:trPr>
          <w:trHeight w:val="284"/>
          <w:jc w:val="center"/>
        </w:trPr>
        <w:tc>
          <w:tcPr>
            <w:tcW w:w="1406" w:type="pct"/>
            <w:vMerge w:val="restart"/>
            <w:shd w:val="clear" w:color="auto" w:fill="auto"/>
            <w:tcMar>
              <w:left w:w="28" w:type="dxa"/>
              <w:right w:w="28" w:type="dxa"/>
            </w:tcMar>
            <w:vAlign w:val="center"/>
          </w:tcPr>
          <w:p w14:paraId="6FB33BD9" w14:textId="1168CFB7" w:rsidR="00654DCC" w:rsidRPr="0074155D" w:rsidRDefault="00654DCC" w:rsidP="0074155D">
            <w:pPr>
              <w:adjustRightInd w:val="0"/>
              <w:snapToGrid w:val="0"/>
              <w:jc w:val="center"/>
              <w:rPr>
                <w:sz w:val="21"/>
                <w:szCs w:val="21"/>
              </w:rPr>
            </w:pPr>
            <w:r w:rsidRPr="0074155D">
              <w:rPr>
                <w:sz w:val="21"/>
                <w:szCs w:val="21"/>
              </w:rPr>
              <w:t>本项规划与</w:t>
            </w:r>
            <w:r w:rsidR="005A74B1" w:rsidRPr="0074155D">
              <w:rPr>
                <w:sz w:val="21"/>
                <w:szCs w:val="21"/>
              </w:rPr>
              <w:t>洛阳市</w:t>
            </w:r>
            <w:r w:rsidRPr="0074155D">
              <w:rPr>
                <w:sz w:val="21"/>
                <w:szCs w:val="21"/>
              </w:rPr>
              <w:t>相关专项规划协调。</w:t>
            </w:r>
          </w:p>
        </w:tc>
        <w:tc>
          <w:tcPr>
            <w:tcW w:w="2062" w:type="pct"/>
            <w:shd w:val="clear" w:color="auto" w:fill="auto"/>
            <w:vAlign w:val="center"/>
          </w:tcPr>
          <w:p w14:paraId="4A0BF635" w14:textId="77777777" w:rsidR="00654DCC" w:rsidRPr="0074155D" w:rsidRDefault="00654DCC" w:rsidP="0074155D">
            <w:pPr>
              <w:adjustRightInd w:val="0"/>
              <w:snapToGrid w:val="0"/>
              <w:jc w:val="center"/>
              <w:rPr>
                <w:sz w:val="21"/>
                <w:szCs w:val="21"/>
              </w:rPr>
            </w:pPr>
            <w:r w:rsidRPr="0074155D">
              <w:rPr>
                <w:sz w:val="21"/>
                <w:szCs w:val="21"/>
              </w:rPr>
              <w:t>城市综合交通规划</w:t>
            </w:r>
          </w:p>
        </w:tc>
        <w:tc>
          <w:tcPr>
            <w:tcW w:w="1532" w:type="pct"/>
            <w:shd w:val="clear" w:color="auto" w:fill="auto"/>
            <w:vAlign w:val="center"/>
          </w:tcPr>
          <w:p w14:paraId="47F12B31" w14:textId="77777777" w:rsidR="00654DCC" w:rsidRPr="0074155D" w:rsidRDefault="00654DCC" w:rsidP="0074155D">
            <w:pPr>
              <w:adjustRightInd w:val="0"/>
              <w:snapToGrid w:val="0"/>
              <w:jc w:val="center"/>
              <w:rPr>
                <w:sz w:val="21"/>
                <w:szCs w:val="21"/>
              </w:rPr>
            </w:pPr>
            <w:r w:rsidRPr="0074155D">
              <w:rPr>
                <w:sz w:val="21"/>
                <w:szCs w:val="21"/>
              </w:rPr>
              <w:t>可达</w:t>
            </w:r>
          </w:p>
        </w:tc>
      </w:tr>
      <w:tr w:rsidR="00EB45DF" w:rsidRPr="0074155D" w14:paraId="034BF19C" w14:textId="77777777" w:rsidTr="0074155D">
        <w:trPr>
          <w:trHeight w:val="284"/>
          <w:jc w:val="center"/>
        </w:trPr>
        <w:tc>
          <w:tcPr>
            <w:tcW w:w="1406" w:type="pct"/>
            <w:vMerge/>
            <w:shd w:val="clear" w:color="auto" w:fill="auto"/>
            <w:tcMar>
              <w:left w:w="28" w:type="dxa"/>
              <w:right w:w="28" w:type="dxa"/>
            </w:tcMar>
            <w:vAlign w:val="center"/>
          </w:tcPr>
          <w:p w14:paraId="0E201DA9" w14:textId="77777777" w:rsidR="00654DCC" w:rsidRPr="0074155D" w:rsidRDefault="00654DCC" w:rsidP="0074155D">
            <w:pPr>
              <w:adjustRightInd w:val="0"/>
              <w:snapToGrid w:val="0"/>
              <w:jc w:val="center"/>
              <w:rPr>
                <w:sz w:val="21"/>
                <w:szCs w:val="21"/>
              </w:rPr>
            </w:pPr>
          </w:p>
        </w:tc>
        <w:tc>
          <w:tcPr>
            <w:tcW w:w="2062" w:type="pct"/>
            <w:shd w:val="clear" w:color="auto" w:fill="auto"/>
            <w:vAlign w:val="center"/>
          </w:tcPr>
          <w:p w14:paraId="011E8EC0" w14:textId="77777777" w:rsidR="00654DCC" w:rsidRPr="0074155D" w:rsidRDefault="00654DCC" w:rsidP="0074155D">
            <w:pPr>
              <w:adjustRightInd w:val="0"/>
              <w:snapToGrid w:val="0"/>
              <w:jc w:val="center"/>
              <w:rPr>
                <w:sz w:val="21"/>
                <w:szCs w:val="21"/>
              </w:rPr>
            </w:pPr>
            <w:r w:rsidRPr="0074155D">
              <w:rPr>
                <w:sz w:val="21"/>
                <w:szCs w:val="21"/>
              </w:rPr>
              <w:t>城市土地利用总体规划</w:t>
            </w:r>
          </w:p>
        </w:tc>
        <w:tc>
          <w:tcPr>
            <w:tcW w:w="1532" w:type="pct"/>
            <w:shd w:val="clear" w:color="auto" w:fill="auto"/>
            <w:vAlign w:val="center"/>
          </w:tcPr>
          <w:p w14:paraId="0C5711A0" w14:textId="77777777" w:rsidR="00654DCC" w:rsidRPr="0074155D" w:rsidRDefault="00654DCC" w:rsidP="0074155D">
            <w:pPr>
              <w:adjustRightInd w:val="0"/>
              <w:snapToGrid w:val="0"/>
              <w:jc w:val="center"/>
              <w:rPr>
                <w:sz w:val="21"/>
                <w:szCs w:val="21"/>
              </w:rPr>
            </w:pPr>
            <w:r w:rsidRPr="0074155D">
              <w:rPr>
                <w:sz w:val="21"/>
                <w:szCs w:val="21"/>
              </w:rPr>
              <w:t>采取措施后可达</w:t>
            </w:r>
          </w:p>
        </w:tc>
      </w:tr>
      <w:tr w:rsidR="00EB45DF" w:rsidRPr="0074155D" w14:paraId="170C9218" w14:textId="77777777" w:rsidTr="0074155D">
        <w:trPr>
          <w:trHeight w:val="284"/>
          <w:jc w:val="center"/>
        </w:trPr>
        <w:tc>
          <w:tcPr>
            <w:tcW w:w="1406" w:type="pct"/>
            <w:vMerge/>
            <w:shd w:val="clear" w:color="auto" w:fill="auto"/>
            <w:tcMar>
              <w:left w:w="28" w:type="dxa"/>
              <w:right w:w="28" w:type="dxa"/>
            </w:tcMar>
            <w:vAlign w:val="center"/>
          </w:tcPr>
          <w:p w14:paraId="13809B6B" w14:textId="77777777" w:rsidR="00654DCC" w:rsidRPr="0074155D" w:rsidRDefault="00654DCC" w:rsidP="0074155D">
            <w:pPr>
              <w:adjustRightInd w:val="0"/>
              <w:snapToGrid w:val="0"/>
              <w:jc w:val="center"/>
              <w:rPr>
                <w:sz w:val="21"/>
                <w:szCs w:val="21"/>
              </w:rPr>
            </w:pPr>
          </w:p>
        </w:tc>
        <w:tc>
          <w:tcPr>
            <w:tcW w:w="2062" w:type="pct"/>
            <w:shd w:val="clear" w:color="auto" w:fill="auto"/>
            <w:vAlign w:val="center"/>
          </w:tcPr>
          <w:p w14:paraId="47D71A5F" w14:textId="77777777" w:rsidR="00654DCC" w:rsidRPr="0074155D" w:rsidRDefault="00654DCC" w:rsidP="0074155D">
            <w:pPr>
              <w:adjustRightInd w:val="0"/>
              <w:snapToGrid w:val="0"/>
              <w:jc w:val="center"/>
              <w:rPr>
                <w:sz w:val="21"/>
                <w:szCs w:val="21"/>
              </w:rPr>
            </w:pPr>
            <w:r w:rsidRPr="0074155D">
              <w:rPr>
                <w:sz w:val="21"/>
                <w:szCs w:val="21"/>
              </w:rPr>
              <w:t>历史文化保护规划</w:t>
            </w:r>
          </w:p>
        </w:tc>
        <w:tc>
          <w:tcPr>
            <w:tcW w:w="1532" w:type="pct"/>
            <w:shd w:val="clear" w:color="auto" w:fill="auto"/>
            <w:vAlign w:val="center"/>
          </w:tcPr>
          <w:p w14:paraId="221B9414" w14:textId="1ED00F2E" w:rsidR="00654DCC" w:rsidRPr="0074155D" w:rsidRDefault="005A74B1" w:rsidP="0074155D">
            <w:pPr>
              <w:adjustRightInd w:val="0"/>
              <w:snapToGrid w:val="0"/>
              <w:jc w:val="center"/>
              <w:rPr>
                <w:sz w:val="21"/>
                <w:szCs w:val="21"/>
              </w:rPr>
            </w:pPr>
            <w:r w:rsidRPr="0074155D">
              <w:rPr>
                <w:sz w:val="21"/>
                <w:szCs w:val="21"/>
              </w:rPr>
              <w:t>采取措施后可达</w:t>
            </w:r>
          </w:p>
        </w:tc>
      </w:tr>
      <w:tr w:rsidR="00EB45DF" w:rsidRPr="0074155D" w14:paraId="3C35832D" w14:textId="77777777" w:rsidTr="0074155D">
        <w:trPr>
          <w:trHeight w:val="284"/>
          <w:jc w:val="center"/>
        </w:trPr>
        <w:tc>
          <w:tcPr>
            <w:tcW w:w="1406" w:type="pct"/>
            <w:shd w:val="clear" w:color="auto" w:fill="auto"/>
            <w:tcMar>
              <w:left w:w="28" w:type="dxa"/>
              <w:right w:w="28" w:type="dxa"/>
            </w:tcMar>
            <w:vAlign w:val="center"/>
          </w:tcPr>
          <w:p w14:paraId="080ACFC2" w14:textId="2818993D" w:rsidR="00654DCC" w:rsidRPr="0074155D" w:rsidRDefault="00654DCC" w:rsidP="0074155D">
            <w:pPr>
              <w:adjustRightInd w:val="0"/>
              <w:snapToGrid w:val="0"/>
              <w:jc w:val="center"/>
              <w:rPr>
                <w:sz w:val="21"/>
                <w:szCs w:val="21"/>
              </w:rPr>
            </w:pPr>
            <w:r w:rsidRPr="0074155D">
              <w:rPr>
                <w:sz w:val="21"/>
                <w:szCs w:val="21"/>
              </w:rPr>
              <w:t>本项规划规模应满足</w:t>
            </w:r>
            <w:r w:rsidR="005A74B1" w:rsidRPr="0074155D">
              <w:rPr>
                <w:sz w:val="21"/>
                <w:szCs w:val="21"/>
              </w:rPr>
              <w:t>洛阳</w:t>
            </w:r>
            <w:r w:rsidRPr="0074155D">
              <w:rPr>
                <w:sz w:val="21"/>
                <w:szCs w:val="21"/>
              </w:rPr>
              <w:t>市经济、资源、能源、环境的承载能力。</w:t>
            </w:r>
          </w:p>
        </w:tc>
        <w:tc>
          <w:tcPr>
            <w:tcW w:w="2062" w:type="pct"/>
            <w:shd w:val="clear" w:color="auto" w:fill="auto"/>
            <w:vAlign w:val="center"/>
          </w:tcPr>
          <w:p w14:paraId="21D104CB" w14:textId="77777777" w:rsidR="00654DCC" w:rsidRPr="0074155D" w:rsidRDefault="00654DCC" w:rsidP="0074155D">
            <w:pPr>
              <w:adjustRightInd w:val="0"/>
              <w:snapToGrid w:val="0"/>
              <w:jc w:val="center"/>
              <w:rPr>
                <w:sz w:val="21"/>
                <w:szCs w:val="21"/>
              </w:rPr>
            </w:pPr>
            <w:r w:rsidRPr="0074155D">
              <w:rPr>
                <w:sz w:val="21"/>
                <w:szCs w:val="21"/>
              </w:rPr>
              <w:t>土地资源、能源、水资源承载能力</w:t>
            </w:r>
          </w:p>
        </w:tc>
        <w:tc>
          <w:tcPr>
            <w:tcW w:w="1532" w:type="pct"/>
            <w:shd w:val="clear" w:color="auto" w:fill="auto"/>
            <w:vAlign w:val="center"/>
          </w:tcPr>
          <w:p w14:paraId="6AB1A5E0" w14:textId="77777777" w:rsidR="00654DCC" w:rsidRPr="0074155D" w:rsidRDefault="00654DCC" w:rsidP="0074155D">
            <w:pPr>
              <w:adjustRightInd w:val="0"/>
              <w:snapToGrid w:val="0"/>
              <w:jc w:val="center"/>
              <w:rPr>
                <w:sz w:val="21"/>
                <w:szCs w:val="21"/>
              </w:rPr>
            </w:pPr>
            <w:r w:rsidRPr="0074155D">
              <w:rPr>
                <w:sz w:val="21"/>
                <w:szCs w:val="21"/>
              </w:rPr>
              <w:t>可达</w:t>
            </w:r>
          </w:p>
        </w:tc>
      </w:tr>
      <w:tr w:rsidR="00EB45DF" w:rsidRPr="0074155D" w14:paraId="0117105A" w14:textId="77777777" w:rsidTr="0074155D">
        <w:trPr>
          <w:trHeight w:val="284"/>
          <w:jc w:val="center"/>
        </w:trPr>
        <w:tc>
          <w:tcPr>
            <w:tcW w:w="1406" w:type="pct"/>
            <w:vMerge w:val="restart"/>
            <w:shd w:val="clear" w:color="auto" w:fill="auto"/>
            <w:tcMar>
              <w:left w:w="28" w:type="dxa"/>
              <w:right w:w="28" w:type="dxa"/>
            </w:tcMar>
            <w:vAlign w:val="center"/>
          </w:tcPr>
          <w:p w14:paraId="6BF63867" w14:textId="77777777" w:rsidR="00654DCC" w:rsidRPr="0074155D" w:rsidRDefault="00654DCC" w:rsidP="0074155D">
            <w:pPr>
              <w:adjustRightInd w:val="0"/>
              <w:snapToGrid w:val="0"/>
              <w:jc w:val="center"/>
              <w:rPr>
                <w:sz w:val="21"/>
                <w:szCs w:val="21"/>
              </w:rPr>
            </w:pPr>
            <w:r w:rsidRPr="0074155D">
              <w:rPr>
                <w:sz w:val="21"/>
                <w:szCs w:val="21"/>
              </w:rPr>
              <w:t>满足功能区要求</w:t>
            </w:r>
          </w:p>
        </w:tc>
        <w:tc>
          <w:tcPr>
            <w:tcW w:w="2062" w:type="pct"/>
            <w:shd w:val="clear" w:color="auto" w:fill="auto"/>
            <w:vAlign w:val="center"/>
          </w:tcPr>
          <w:p w14:paraId="5FDEA633" w14:textId="77777777" w:rsidR="00654DCC" w:rsidRPr="0074155D" w:rsidRDefault="00654DCC" w:rsidP="0074155D">
            <w:pPr>
              <w:adjustRightInd w:val="0"/>
              <w:snapToGrid w:val="0"/>
              <w:jc w:val="center"/>
              <w:rPr>
                <w:sz w:val="21"/>
                <w:szCs w:val="21"/>
              </w:rPr>
            </w:pPr>
            <w:r w:rsidRPr="0074155D">
              <w:rPr>
                <w:sz w:val="21"/>
                <w:szCs w:val="21"/>
              </w:rPr>
              <w:t>声环境功能区划</w:t>
            </w:r>
          </w:p>
        </w:tc>
        <w:tc>
          <w:tcPr>
            <w:tcW w:w="1532" w:type="pct"/>
            <w:shd w:val="clear" w:color="auto" w:fill="auto"/>
            <w:vAlign w:val="center"/>
          </w:tcPr>
          <w:p w14:paraId="7B9AEA2F" w14:textId="77777777" w:rsidR="00654DCC" w:rsidRPr="0074155D" w:rsidRDefault="00654DCC" w:rsidP="0074155D">
            <w:pPr>
              <w:adjustRightInd w:val="0"/>
              <w:snapToGrid w:val="0"/>
              <w:jc w:val="center"/>
              <w:rPr>
                <w:sz w:val="21"/>
                <w:szCs w:val="21"/>
              </w:rPr>
            </w:pPr>
            <w:r w:rsidRPr="0074155D">
              <w:rPr>
                <w:sz w:val="21"/>
                <w:szCs w:val="21"/>
              </w:rPr>
              <w:t>采取措施后满足敏感点声环境质量控制要求</w:t>
            </w:r>
          </w:p>
        </w:tc>
      </w:tr>
      <w:tr w:rsidR="00EB45DF" w:rsidRPr="0074155D" w14:paraId="505AE0E0" w14:textId="77777777" w:rsidTr="0074155D">
        <w:trPr>
          <w:trHeight w:val="284"/>
          <w:jc w:val="center"/>
        </w:trPr>
        <w:tc>
          <w:tcPr>
            <w:tcW w:w="1406" w:type="pct"/>
            <w:vMerge/>
            <w:shd w:val="clear" w:color="auto" w:fill="auto"/>
            <w:tcMar>
              <w:left w:w="28" w:type="dxa"/>
              <w:right w:w="28" w:type="dxa"/>
            </w:tcMar>
            <w:vAlign w:val="center"/>
          </w:tcPr>
          <w:p w14:paraId="6CDB0929" w14:textId="77777777" w:rsidR="00654DCC" w:rsidRPr="0074155D" w:rsidRDefault="00654DCC" w:rsidP="0074155D">
            <w:pPr>
              <w:adjustRightInd w:val="0"/>
              <w:snapToGrid w:val="0"/>
              <w:jc w:val="center"/>
              <w:rPr>
                <w:sz w:val="21"/>
                <w:szCs w:val="21"/>
              </w:rPr>
            </w:pPr>
          </w:p>
        </w:tc>
        <w:tc>
          <w:tcPr>
            <w:tcW w:w="2062" w:type="pct"/>
            <w:shd w:val="clear" w:color="auto" w:fill="auto"/>
            <w:vAlign w:val="center"/>
          </w:tcPr>
          <w:p w14:paraId="29FB5A24" w14:textId="77777777" w:rsidR="00654DCC" w:rsidRPr="0074155D" w:rsidRDefault="00654DCC" w:rsidP="0074155D">
            <w:pPr>
              <w:adjustRightInd w:val="0"/>
              <w:snapToGrid w:val="0"/>
              <w:jc w:val="center"/>
              <w:rPr>
                <w:sz w:val="21"/>
                <w:szCs w:val="21"/>
              </w:rPr>
            </w:pPr>
            <w:r w:rsidRPr="0074155D">
              <w:rPr>
                <w:sz w:val="21"/>
                <w:szCs w:val="21"/>
              </w:rPr>
              <w:t>大气环境功能区划</w:t>
            </w:r>
          </w:p>
        </w:tc>
        <w:tc>
          <w:tcPr>
            <w:tcW w:w="1532" w:type="pct"/>
            <w:shd w:val="clear" w:color="auto" w:fill="auto"/>
            <w:vAlign w:val="center"/>
          </w:tcPr>
          <w:p w14:paraId="2ABDD9D7" w14:textId="77777777" w:rsidR="00654DCC" w:rsidRPr="0074155D" w:rsidRDefault="00654DCC" w:rsidP="0074155D">
            <w:pPr>
              <w:adjustRightInd w:val="0"/>
              <w:snapToGrid w:val="0"/>
              <w:jc w:val="center"/>
              <w:rPr>
                <w:sz w:val="21"/>
                <w:szCs w:val="21"/>
              </w:rPr>
            </w:pPr>
            <w:r w:rsidRPr="0074155D">
              <w:rPr>
                <w:sz w:val="21"/>
                <w:szCs w:val="21"/>
              </w:rPr>
              <w:t>可达</w:t>
            </w:r>
          </w:p>
        </w:tc>
      </w:tr>
      <w:tr w:rsidR="00EB45DF" w:rsidRPr="0074155D" w14:paraId="3BD21361" w14:textId="77777777" w:rsidTr="0074155D">
        <w:trPr>
          <w:trHeight w:val="284"/>
          <w:jc w:val="center"/>
        </w:trPr>
        <w:tc>
          <w:tcPr>
            <w:tcW w:w="1406" w:type="pct"/>
            <w:vMerge w:val="restart"/>
            <w:shd w:val="clear" w:color="auto" w:fill="auto"/>
            <w:tcMar>
              <w:left w:w="28" w:type="dxa"/>
              <w:right w:w="28" w:type="dxa"/>
            </w:tcMar>
            <w:vAlign w:val="center"/>
          </w:tcPr>
          <w:p w14:paraId="4971CE10" w14:textId="77777777" w:rsidR="00654DCC" w:rsidRPr="0074155D" w:rsidRDefault="00654DCC" w:rsidP="0074155D">
            <w:pPr>
              <w:adjustRightInd w:val="0"/>
              <w:snapToGrid w:val="0"/>
              <w:jc w:val="center"/>
              <w:rPr>
                <w:sz w:val="21"/>
                <w:szCs w:val="21"/>
              </w:rPr>
            </w:pPr>
            <w:r w:rsidRPr="0074155D">
              <w:rPr>
                <w:sz w:val="21"/>
                <w:szCs w:val="21"/>
              </w:rPr>
              <w:t>保护自然保护区、风景名胜区、饮用水源保护区、文物保护单位、森林公园等受法律、法规保护的生态敏感区，规划方案合法。</w:t>
            </w:r>
          </w:p>
        </w:tc>
        <w:tc>
          <w:tcPr>
            <w:tcW w:w="2062" w:type="pct"/>
            <w:shd w:val="clear" w:color="auto" w:fill="auto"/>
            <w:vAlign w:val="center"/>
          </w:tcPr>
          <w:p w14:paraId="2DFB09BD" w14:textId="77777777" w:rsidR="00654DCC" w:rsidRPr="0074155D" w:rsidRDefault="00654DCC" w:rsidP="0074155D">
            <w:pPr>
              <w:adjustRightInd w:val="0"/>
              <w:snapToGrid w:val="0"/>
              <w:jc w:val="center"/>
              <w:rPr>
                <w:sz w:val="21"/>
                <w:szCs w:val="21"/>
              </w:rPr>
            </w:pPr>
            <w:r w:rsidRPr="0074155D">
              <w:rPr>
                <w:sz w:val="21"/>
                <w:szCs w:val="21"/>
              </w:rPr>
              <w:t>生态保护红线</w:t>
            </w:r>
          </w:p>
        </w:tc>
        <w:tc>
          <w:tcPr>
            <w:tcW w:w="1532" w:type="pct"/>
            <w:shd w:val="clear" w:color="auto" w:fill="auto"/>
          </w:tcPr>
          <w:p w14:paraId="12B16DE8" w14:textId="77777777" w:rsidR="00654DCC" w:rsidRPr="0074155D" w:rsidRDefault="00654DCC" w:rsidP="0074155D">
            <w:pPr>
              <w:adjustRightInd w:val="0"/>
              <w:snapToGrid w:val="0"/>
              <w:jc w:val="center"/>
              <w:rPr>
                <w:sz w:val="21"/>
                <w:szCs w:val="21"/>
              </w:rPr>
            </w:pPr>
            <w:r w:rsidRPr="0074155D">
              <w:rPr>
                <w:sz w:val="21"/>
                <w:szCs w:val="21"/>
              </w:rPr>
              <w:t>不涉及，可达</w:t>
            </w:r>
          </w:p>
        </w:tc>
      </w:tr>
      <w:tr w:rsidR="00EB45DF" w:rsidRPr="0074155D" w14:paraId="0CCF7D00" w14:textId="77777777" w:rsidTr="0074155D">
        <w:trPr>
          <w:trHeight w:val="284"/>
          <w:jc w:val="center"/>
        </w:trPr>
        <w:tc>
          <w:tcPr>
            <w:tcW w:w="1406" w:type="pct"/>
            <w:vMerge/>
            <w:shd w:val="clear" w:color="auto" w:fill="auto"/>
            <w:tcMar>
              <w:left w:w="28" w:type="dxa"/>
              <w:right w:w="28" w:type="dxa"/>
            </w:tcMar>
            <w:vAlign w:val="center"/>
          </w:tcPr>
          <w:p w14:paraId="053E4FA0" w14:textId="77777777" w:rsidR="00654DCC" w:rsidRPr="0074155D" w:rsidRDefault="00654DCC" w:rsidP="0074155D">
            <w:pPr>
              <w:adjustRightInd w:val="0"/>
              <w:snapToGrid w:val="0"/>
              <w:jc w:val="center"/>
              <w:rPr>
                <w:sz w:val="21"/>
                <w:szCs w:val="21"/>
              </w:rPr>
            </w:pPr>
          </w:p>
        </w:tc>
        <w:tc>
          <w:tcPr>
            <w:tcW w:w="2062" w:type="pct"/>
            <w:shd w:val="clear" w:color="auto" w:fill="auto"/>
            <w:vAlign w:val="center"/>
          </w:tcPr>
          <w:p w14:paraId="4281695E" w14:textId="77777777" w:rsidR="00654DCC" w:rsidRPr="0074155D" w:rsidRDefault="00654DCC" w:rsidP="0074155D">
            <w:pPr>
              <w:adjustRightInd w:val="0"/>
              <w:snapToGrid w:val="0"/>
              <w:jc w:val="center"/>
              <w:rPr>
                <w:sz w:val="21"/>
                <w:szCs w:val="21"/>
              </w:rPr>
            </w:pPr>
            <w:r w:rsidRPr="0074155D">
              <w:rPr>
                <w:sz w:val="21"/>
                <w:szCs w:val="21"/>
              </w:rPr>
              <w:t>自然保护区</w:t>
            </w:r>
          </w:p>
        </w:tc>
        <w:tc>
          <w:tcPr>
            <w:tcW w:w="1532" w:type="pct"/>
            <w:shd w:val="clear" w:color="auto" w:fill="auto"/>
          </w:tcPr>
          <w:p w14:paraId="79B4167C" w14:textId="77777777" w:rsidR="00654DCC" w:rsidRPr="0074155D" w:rsidRDefault="00654DCC" w:rsidP="0074155D">
            <w:pPr>
              <w:adjustRightInd w:val="0"/>
              <w:snapToGrid w:val="0"/>
              <w:jc w:val="center"/>
              <w:rPr>
                <w:sz w:val="21"/>
                <w:szCs w:val="21"/>
              </w:rPr>
            </w:pPr>
            <w:r w:rsidRPr="0074155D">
              <w:rPr>
                <w:sz w:val="21"/>
                <w:szCs w:val="21"/>
              </w:rPr>
              <w:t>不涉及，可达</w:t>
            </w:r>
          </w:p>
        </w:tc>
      </w:tr>
      <w:tr w:rsidR="00EB45DF" w:rsidRPr="0074155D" w14:paraId="780909C2" w14:textId="77777777" w:rsidTr="0074155D">
        <w:trPr>
          <w:trHeight w:val="284"/>
          <w:jc w:val="center"/>
        </w:trPr>
        <w:tc>
          <w:tcPr>
            <w:tcW w:w="1406" w:type="pct"/>
            <w:vMerge/>
            <w:shd w:val="clear" w:color="auto" w:fill="auto"/>
            <w:tcMar>
              <w:left w:w="28" w:type="dxa"/>
              <w:right w:w="28" w:type="dxa"/>
            </w:tcMar>
            <w:vAlign w:val="center"/>
          </w:tcPr>
          <w:p w14:paraId="0EFB167C" w14:textId="77777777" w:rsidR="00654DCC" w:rsidRPr="0074155D" w:rsidRDefault="00654DCC" w:rsidP="0074155D">
            <w:pPr>
              <w:adjustRightInd w:val="0"/>
              <w:snapToGrid w:val="0"/>
              <w:jc w:val="center"/>
              <w:rPr>
                <w:sz w:val="21"/>
                <w:szCs w:val="21"/>
              </w:rPr>
            </w:pPr>
          </w:p>
        </w:tc>
        <w:tc>
          <w:tcPr>
            <w:tcW w:w="2062" w:type="pct"/>
            <w:shd w:val="clear" w:color="auto" w:fill="auto"/>
            <w:vAlign w:val="center"/>
          </w:tcPr>
          <w:p w14:paraId="519A5056" w14:textId="77777777" w:rsidR="00654DCC" w:rsidRPr="0074155D" w:rsidRDefault="00654DCC" w:rsidP="0074155D">
            <w:pPr>
              <w:adjustRightInd w:val="0"/>
              <w:snapToGrid w:val="0"/>
              <w:jc w:val="center"/>
              <w:rPr>
                <w:sz w:val="21"/>
                <w:szCs w:val="21"/>
              </w:rPr>
            </w:pPr>
            <w:r w:rsidRPr="0074155D">
              <w:rPr>
                <w:sz w:val="21"/>
                <w:szCs w:val="21"/>
              </w:rPr>
              <w:t>风景名胜区</w:t>
            </w:r>
          </w:p>
        </w:tc>
        <w:tc>
          <w:tcPr>
            <w:tcW w:w="1532" w:type="pct"/>
            <w:shd w:val="clear" w:color="auto" w:fill="auto"/>
          </w:tcPr>
          <w:p w14:paraId="2808E369" w14:textId="77777777" w:rsidR="00654DCC" w:rsidRPr="0074155D" w:rsidRDefault="00654DCC" w:rsidP="0074155D">
            <w:pPr>
              <w:adjustRightInd w:val="0"/>
              <w:snapToGrid w:val="0"/>
              <w:jc w:val="center"/>
              <w:rPr>
                <w:sz w:val="21"/>
                <w:szCs w:val="21"/>
              </w:rPr>
            </w:pPr>
            <w:r w:rsidRPr="0074155D">
              <w:rPr>
                <w:sz w:val="21"/>
                <w:szCs w:val="21"/>
              </w:rPr>
              <w:t>不涉及，可达</w:t>
            </w:r>
          </w:p>
        </w:tc>
      </w:tr>
      <w:tr w:rsidR="00EB45DF" w:rsidRPr="0074155D" w14:paraId="52B38975" w14:textId="77777777" w:rsidTr="0074155D">
        <w:trPr>
          <w:trHeight w:val="284"/>
          <w:jc w:val="center"/>
        </w:trPr>
        <w:tc>
          <w:tcPr>
            <w:tcW w:w="1406" w:type="pct"/>
            <w:vMerge/>
            <w:shd w:val="clear" w:color="auto" w:fill="auto"/>
            <w:tcMar>
              <w:left w:w="28" w:type="dxa"/>
              <w:right w:w="28" w:type="dxa"/>
            </w:tcMar>
            <w:vAlign w:val="center"/>
          </w:tcPr>
          <w:p w14:paraId="0DC856C8" w14:textId="77777777" w:rsidR="00654DCC" w:rsidRPr="0074155D" w:rsidRDefault="00654DCC" w:rsidP="0074155D">
            <w:pPr>
              <w:adjustRightInd w:val="0"/>
              <w:snapToGrid w:val="0"/>
              <w:jc w:val="center"/>
              <w:rPr>
                <w:sz w:val="21"/>
                <w:szCs w:val="21"/>
              </w:rPr>
            </w:pPr>
          </w:p>
        </w:tc>
        <w:tc>
          <w:tcPr>
            <w:tcW w:w="2062" w:type="pct"/>
            <w:shd w:val="clear" w:color="auto" w:fill="auto"/>
            <w:vAlign w:val="center"/>
          </w:tcPr>
          <w:p w14:paraId="59B60182" w14:textId="77777777" w:rsidR="00654DCC" w:rsidRPr="0074155D" w:rsidRDefault="00654DCC" w:rsidP="0074155D">
            <w:pPr>
              <w:adjustRightInd w:val="0"/>
              <w:snapToGrid w:val="0"/>
              <w:jc w:val="center"/>
              <w:rPr>
                <w:sz w:val="21"/>
                <w:szCs w:val="21"/>
              </w:rPr>
            </w:pPr>
            <w:r w:rsidRPr="0074155D">
              <w:rPr>
                <w:sz w:val="21"/>
                <w:szCs w:val="21"/>
              </w:rPr>
              <w:t>湿地</w:t>
            </w:r>
          </w:p>
        </w:tc>
        <w:tc>
          <w:tcPr>
            <w:tcW w:w="1532" w:type="pct"/>
            <w:shd w:val="clear" w:color="auto" w:fill="auto"/>
            <w:vAlign w:val="center"/>
          </w:tcPr>
          <w:p w14:paraId="3664C3AD" w14:textId="5F4B6EE0" w:rsidR="00654DCC" w:rsidRPr="0074155D" w:rsidRDefault="005A74B1" w:rsidP="0074155D">
            <w:pPr>
              <w:adjustRightInd w:val="0"/>
              <w:snapToGrid w:val="0"/>
              <w:jc w:val="center"/>
              <w:rPr>
                <w:sz w:val="21"/>
                <w:szCs w:val="21"/>
              </w:rPr>
            </w:pPr>
            <w:r w:rsidRPr="0074155D">
              <w:rPr>
                <w:sz w:val="21"/>
                <w:szCs w:val="21"/>
              </w:rPr>
              <w:t>不涉及，可达</w:t>
            </w:r>
          </w:p>
        </w:tc>
      </w:tr>
      <w:tr w:rsidR="00EB45DF" w:rsidRPr="0074155D" w14:paraId="79C6B5C1" w14:textId="77777777" w:rsidTr="0074155D">
        <w:trPr>
          <w:trHeight w:val="284"/>
          <w:jc w:val="center"/>
        </w:trPr>
        <w:tc>
          <w:tcPr>
            <w:tcW w:w="1406" w:type="pct"/>
            <w:vMerge/>
            <w:shd w:val="clear" w:color="auto" w:fill="auto"/>
            <w:tcMar>
              <w:left w:w="28" w:type="dxa"/>
              <w:right w:w="28" w:type="dxa"/>
            </w:tcMar>
            <w:vAlign w:val="center"/>
          </w:tcPr>
          <w:p w14:paraId="4CAD1D87" w14:textId="77777777" w:rsidR="00654DCC" w:rsidRPr="0074155D" w:rsidRDefault="00654DCC" w:rsidP="0074155D">
            <w:pPr>
              <w:adjustRightInd w:val="0"/>
              <w:snapToGrid w:val="0"/>
              <w:jc w:val="center"/>
              <w:rPr>
                <w:sz w:val="21"/>
                <w:szCs w:val="21"/>
              </w:rPr>
            </w:pPr>
          </w:p>
        </w:tc>
        <w:tc>
          <w:tcPr>
            <w:tcW w:w="2062" w:type="pct"/>
            <w:shd w:val="clear" w:color="auto" w:fill="auto"/>
            <w:vAlign w:val="center"/>
          </w:tcPr>
          <w:p w14:paraId="28529D96" w14:textId="77777777" w:rsidR="00654DCC" w:rsidRPr="0074155D" w:rsidRDefault="00654DCC" w:rsidP="0074155D">
            <w:pPr>
              <w:adjustRightInd w:val="0"/>
              <w:snapToGrid w:val="0"/>
              <w:jc w:val="center"/>
              <w:rPr>
                <w:sz w:val="21"/>
                <w:szCs w:val="21"/>
              </w:rPr>
            </w:pPr>
            <w:r w:rsidRPr="0074155D">
              <w:rPr>
                <w:sz w:val="21"/>
                <w:szCs w:val="21"/>
              </w:rPr>
              <w:t>森林公园</w:t>
            </w:r>
          </w:p>
        </w:tc>
        <w:tc>
          <w:tcPr>
            <w:tcW w:w="1532" w:type="pct"/>
            <w:shd w:val="clear" w:color="auto" w:fill="auto"/>
            <w:vAlign w:val="center"/>
          </w:tcPr>
          <w:p w14:paraId="0474394B" w14:textId="77777777" w:rsidR="00654DCC" w:rsidRPr="0074155D" w:rsidRDefault="00654DCC" w:rsidP="0074155D">
            <w:pPr>
              <w:adjustRightInd w:val="0"/>
              <w:snapToGrid w:val="0"/>
              <w:jc w:val="center"/>
              <w:rPr>
                <w:sz w:val="21"/>
                <w:szCs w:val="21"/>
              </w:rPr>
            </w:pPr>
            <w:r w:rsidRPr="0074155D">
              <w:rPr>
                <w:sz w:val="21"/>
                <w:szCs w:val="21"/>
              </w:rPr>
              <w:t>不涉及，可达</w:t>
            </w:r>
          </w:p>
        </w:tc>
      </w:tr>
      <w:tr w:rsidR="00EB45DF" w:rsidRPr="0074155D" w14:paraId="6E4312B2" w14:textId="77777777" w:rsidTr="0074155D">
        <w:trPr>
          <w:trHeight w:val="284"/>
          <w:jc w:val="center"/>
        </w:trPr>
        <w:tc>
          <w:tcPr>
            <w:tcW w:w="1406" w:type="pct"/>
            <w:vMerge/>
            <w:shd w:val="clear" w:color="auto" w:fill="auto"/>
            <w:tcMar>
              <w:left w:w="28" w:type="dxa"/>
              <w:right w:w="28" w:type="dxa"/>
            </w:tcMar>
            <w:vAlign w:val="center"/>
          </w:tcPr>
          <w:p w14:paraId="5737A034" w14:textId="77777777" w:rsidR="00654DCC" w:rsidRPr="0074155D" w:rsidRDefault="00654DCC" w:rsidP="0074155D">
            <w:pPr>
              <w:adjustRightInd w:val="0"/>
              <w:snapToGrid w:val="0"/>
              <w:jc w:val="center"/>
              <w:rPr>
                <w:sz w:val="21"/>
                <w:szCs w:val="21"/>
              </w:rPr>
            </w:pPr>
          </w:p>
        </w:tc>
        <w:tc>
          <w:tcPr>
            <w:tcW w:w="2062" w:type="pct"/>
            <w:shd w:val="clear" w:color="auto" w:fill="auto"/>
            <w:vAlign w:val="center"/>
          </w:tcPr>
          <w:p w14:paraId="0C09C4BC" w14:textId="77777777" w:rsidR="00654DCC" w:rsidRPr="0074155D" w:rsidRDefault="00654DCC" w:rsidP="0074155D">
            <w:pPr>
              <w:adjustRightInd w:val="0"/>
              <w:snapToGrid w:val="0"/>
              <w:jc w:val="center"/>
              <w:rPr>
                <w:sz w:val="21"/>
                <w:szCs w:val="21"/>
              </w:rPr>
            </w:pPr>
            <w:r w:rsidRPr="0074155D">
              <w:rPr>
                <w:sz w:val="21"/>
                <w:szCs w:val="21"/>
              </w:rPr>
              <w:t>饮用水源</w:t>
            </w:r>
          </w:p>
        </w:tc>
        <w:tc>
          <w:tcPr>
            <w:tcW w:w="1532" w:type="pct"/>
            <w:shd w:val="clear" w:color="auto" w:fill="auto"/>
            <w:vAlign w:val="center"/>
          </w:tcPr>
          <w:p w14:paraId="6DCD0B9A" w14:textId="76F5021A" w:rsidR="00654DCC" w:rsidRPr="0074155D" w:rsidRDefault="005A74B1" w:rsidP="0074155D">
            <w:pPr>
              <w:adjustRightInd w:val="0"/>
              <w:snapToGrid w:val="0"/>
              <w:jc w:val="center"/>
              <w:rPr>
                <w:sz w:val="21"/>
                <w:szCs w:val="21"/>
              </w:rPr>
            </w:pPr>
            <w:r w:rsidRPr="0074155D">
              <w:rPr>
                <w:sz w:val="21"/>
                <w:szCs w:val="21"/>
              </w:rPr>
              <w:t>不涉及，可达</w:t>
            </w:r>
          </w:p>
        </w:tc>
      </w:tr>
      <w:tr w:rsidR="00EB45DF" w:rsidRPr="0074155D" w14:paraId="7358E899" w14:textId="77777777" w:rsidTr="0074155D">
        <w:trPr>
          <w:trHeight w:val="284"/>
          <w:jc w:val="center"/>
        </w:trPr>
        <w:tc>
          <w:tcPr>
            <w:tcW w:w="1406" w:type="pct"/>
            <w:vMerge/>
            <w:shd w:val="clear" w:color="auto" w:fill="auto"/>
            <w:tcMar>
              <w:left w:w="28" w:type="dxa"/>
              <w:right w:w="28" w:type="dxa"/>
            </w:tcMar>
            <w:vAlign w:val="center"/>
          </w:tcPr>
          <w:p w14:paraId="1E312B54" w14:textId="77777777" w:rsidR="00654DCC" w:rsidRPr="0074155D" w:rsidRDefault="00654DCC" w:rsidP="0074155D">
            <w:pPr>
              <w:adjustRightInd w:val="0"/>
              <w:snapToGrid w:val="0"/>
              <w:jc w:val="center"/>
              <w:rPr>
                <w:sz w:val="21"/>
                <w:szCs w:val="21"/>
              </w:rPr>
            </w:pPr>
          </w:p>
        </w:tc>
        <w:tc>
          <w:tcPr>
            <w:tcW w:w="2062" w:type="pct"/>
            <w:shd w:val="clear" w:color="auto" w:fill="auto"/>
            <w:vAlign w:val="center"/>
          </w:tcPr>
          <w:p w14:paraId="5F58084F" w14:textId="77777777" w:rsidR="00654DCC" w:rsidRPr="0074155D" w:rsidRDefault="00654DCC" w:rsidP="0074155D">
            <w:pPr>
              <w:adjustRightInd w:val="0"/>
              <w:snapToGrid w:val="0"/>
              <w:jc w:val="center"/>
              <w:rPr>
                <w:sz w:val="21"/>
                <w:szCs w:val="21"/>
              </w:rPr>
            </w:pPr>
            <w:r w:rsidRPr="0074155D">
              <w:rPr>
                <w:sz w:val="21"/>
                <w:szCs w:val="21"/>
              </w:rPr>
              <w:t>文物保护单位</w:t>
            </w:r>
          </w:p>
        </w:tc>
        <w:tc>
          <w:tcPr>
            <w:tcW w:w="1532" w:type="pct"/>
            <w:shd w:val="clear" w:color="auto" w:fill="auto"/>
            <w:vAlign w:val="center"/>
          </w:tcPr>
          <w:p w14:paraId="4F43B3E3" w14:textId="77777777" w:rsidR="00654DCC" w:rsidRPr="0074155D" w:rsidRDefault="00654DCC" w:rsidP="0074155D">
            <w:pPr>
              <w:adjustRightInd w:val="0"/>
              <w:snapToGrid w:val="0"/>
              <w:jc w:val="center"/>
              <w:rPr>
                <w:sz w:val="21"/>
                <w:szCs w:val="21"/>
              </w:rPr>
            </w:pPr>
            <w:r w:rsidRPr="0074155D">
              <w:rPr>
                <w:sz w:val="21"/>
                <w:szCs w:val="21"/>
              </w:rPr>
              <w:t>优化方案、采取措施后可达</w:t>
            </w:r>
          </w:p>
        </w:tc>
      </w:tr>
      <w:tr w:rsidR="00EB45DF" w:rsidRPr="0074155D" w14:paraId="311BBD65" w14:textId="77777777" w:rsidTr="0074155D">
        <w:trPr>
          <w:trHeight w:val="284"/>
          <w:jc w:val="center"/>
        </w:trPr>
        <w:tc>
          <w:tcPr>
            <w:tcW w:w="1406" w:type="pct"/>
            <w:vMerge/>
            <w:shd w:val="clear" w:color="auto" w:fill="auto"/>
            <w:tcMar>
              <w:left w:w="28" w:type="dxa"/>
              <w:right w:w="28" w:type="dxa"/>
            </w:tcMar>
            <w:vAlign w:val="center"/>
          </w:tcPr>
          <w:p w14:paraId="34E02D52" w14:textId="77777777" w:rsidR="00654DCC" w:rsidRPr="0074155D" w:rsidRDefault="00654DCC" w:rsidP="0074155D">
            <w:pPr>
              <w:adjustRightInd w:val="0"/>
              <w:snapToGrid w:val="0"/>
              <w:jc w:val="center"/>
              <w:rPr>
                <w:sz w:val="21"/>
                <w:szCs w:val="21"/>
              </w:rPr>
            </w:pPr>
          </w:p>
        </w:tc>
        <w:tc>
          <w:tcPr>
            <w:tcW w:w="2062" w:type="pct"/>
            <w:shd w:val="clear" w:color="auto" w:fill="auto"/>
            <w:vAlign w:val="center"/>
          </w:tcPr>
          <w:p w14:paraId="17376075" w14:textId="77777777" w:rsidR="00654DCC" w:rsidRPr="0074155D" w:rsidRDefault="00654DCC" w:rsidP="0074155D">
            <w:pPr>
              <w:adjustRightInd w:val="0"/>
              <w:snapToGrid w:val="0"/>
              <w:jc w:val="center"/>
              <w:rPr>
                <w:sz w:val="21"/>
                <w:szCs w:val="21"/>
              </w:rPr>
            </w:pPr>
            <w:r w:rsidRPr="0074155D">
              <w:rPr>
                <w:sz w:val="21"/>
                <w:szCs w:val="21"/>
              </w:rPr>
              <w:t>基本农田</w:t>
            </w:r>
          </w:p>
        </w:tc>
        <w:tc>
          <w:tcPr>
            <w:tcW w:w="1532" w:type="pct"/>
            <w:shd w:val="clear" w:color="auto" w:fill="auto"/>
            <w:vAlign w:val="center"/>
          </w:tcPr>
          <w:p w14:paraId="427C2EC9" w14:textId="77777777" w:rsidR="00654DCC" w:rsidRPr="0074155D" w:rsidRDefault="00654DCC" w:rsidP="0074155D">
            <w:pPr>
              <w:adjustRightInd w:val="0"/>
              <w:snapToGrid w:val="0"/>
              <w:jc w:val="center"/>
              <w:rPr>
                <w:sz w:val="21"/>
                <w:szCs w:val="21"/>
              </w:rPr>
            </w:pPr>
            <w:r w:rsidRPr="0074155D">
              <w:rPr>
                <w:sz w:val="21"/>
                <w:szCs w:val="21"/>
              </w:rPr>
              <w:t>优化方案、采取措施后可达</w:t>
            </w:r>
          </w:p>
        </w:tc>
      </w:tr>
      <w:tr w:rsidR="00EB45DF" w:rsidRPr="0074155D" w14:paraId="4AABC9E4" w14:textId="77777777" w:rsidTr="0074155D">
        <w:trPr>
          <w:trHeight w:val="284"/>
          <w:jc w:val="center"/>
        </w:trPr>
        <w:tc>
          <w:tcPr>
            <w:tcW w:w="1406" w:type="pct"/>
            <w:vMerge w:val="restart"/>
            <w:shd w:val="clear" w:color="auto" w:fill="auto"/>
            <w:tcMar>
              <w:left w:w="28" w:type="dxa"/>
              <w:right w:w="28" w:type="dxa"/>
            </w:tcMar>
            <w:vAlign w:val="center"/>
          </w:tcPr>
          <w:p w14:paraId="103DA682" w14:textId="77777777" w:rsidR="00654DCC" w:rsidRPr="0074155D" w:rsidRDefault="00654DCC" w:rsidP="0074155D">
            <w:pPr>
              <w:adjustRightInd w:val="0"/>
              <w:snapToGrid w:val="0"/>
              <w:jc w:val="center"/>
              <w:rPr>
                <w:sz w:val="21"/>
                <w:szCs w:val="21"/>
              </w:rPr>
            </w:pPr>
            <w:r w:rsidRPr="0074155D">
              <w:rPr>
                <w:sz w:val="21"/>
                <w:szCs w:val="21"/>
              </w:rPr>
              <w:t>追求更多的环境正效益</w:t>
            </w:r>
          </w:p>
        </w:tc>
        <w:tc>
          <w:tcPr>
            <w:tcW w:w="2062" w:type="pct"/>
            <w:shd w:val="clear" w:color="auto" w:fill="auto"/>
            <w:vAlign w:val="center"/>
          </w:tcPr>
          <w:p w14:paraId="28298266" w14:textId="77777777" w:rsidR="00654DCC" w:rsidRPr="0074155D" w:rsidRDefault="00654DCC" w:rsidP="0074155D">
            <w:pPr>
              <w:adjustRightInd w:val="0"/>
              <w:snapToGrid w:val="0"/>
              <w:jc w:val="center"/>
              <w:rPr>
                <w:sz w:val="21"/>
                <w:szCs w:val="21"/>
              </w:rPr>
            </w:pPr>
            <w:r w:rsidRPr="0074155D">
              <w:rPr>
                <w:sz w:val="21"/>
                <w:szCs w:val="21"/>
              </w:rPr>
              <w:t>提高居民生活质量、节省居民出行时间、提高公交出行舒适度和正点率、降低交通事故</w:t>
            </w:r>
          </w:p>
        </w:tc>
        <w:tc>
          <w:tcPr>
            <w:tcW w:w="1532" w:type="pct"/>
            <w:shd w:val="clear" w:color="auto" w:fill="auto"/>
            <w:vAlign w:val="center"/>
          </w:tcPr>
          <w:p w14:paraId="5B7C4D3B" w14:textId="77777777" w:rsidR="00654DCC" w:rsidRPr="0074155D" w:rsidRDefault="00654DCC" w:rsidP="0074155D">
            <w:pPr>
              <w:adjustRightInd w:val="0"/>
              <w:snapToGrid w:val="0"/>
              <w:jc w:val="center"/>
              <w:rPr>
                <w:sz w:val="21"/>
                <w:szCs w:val="21"/>
              </w:rPr>
            </w:pPr>
            <w:r w:rsidRPr="0074155D">
              <w:rPr>
                <w:sz w:val="21"/>
                <w:szCs w:val="21"/>
              </w:rPr>
              <w:t>可达</w:t>
            </w:r>
          </w:p>
        </w:tc>
      </w:tr>
      <w:tr w:rsidR="00EB45DF" w:rsidRPr="0074155D" w14:paraId="10DF8191" w14:textId="77777777" w:rsidTr="0074155D">
        <w:trPr>
          <w:trHeight w:val="284"/>
          <w:jc w:val="center"/>
        </w:trPr>
        <w:tc>
          <w:tcPr>
            <w:tcW w:w="1406" w:type="pct"/>
            <w:vMerge/>
            <w:shd w:val="clear" w:color="auto" w:fill="auto"/>
            <w:tcMar>
              <w:left w:w="28" w:type="dxa"/>
              <w:right w:w="28" w:type="dxa"/>
            </w:tcMar>
            <w:vAlign w:val="center"/>
          </w:tcPr>
          <w:p w14:paraId="3B6D1A87" w14:textId="77777777" w:rsidR="00654DCC" w:rsidRPr="0074155D" w:rsidRDefault="00654DCC" w:rsidP="0074155D">
            <w:pPr>
              <w:adjustRightInd w:val="0"/>
              <w:snapToGrid w:val="0"/>
              <w:jc w:val="center"/>
              <w:rPr>
                <w:sz w:val="21"/>
                <w:szCs w:val="21"/>
              </w:rPr>
            </w:pPr>
          </w:p>
        </w:tc>
        <w:tc>
          <w:tcPr>
            <w:tcW w:w="2062" w:type="pct"/>
            <w:shd w:val="clear" w:color="auto" w:fill="auto"/>
            <w:vAlign w:val="center"/>
          </w:tcPr>
          <w:p w14:paraId="639F79B1" w14:textId="77777777" w:rsidR="00654DCC" w:rsidRPr="0074155D" w:rsidRDefault="00654DCC" w:rsidP="0074155D">
            <w:pPr>
              <w:adjustRightInd w:val="0"/>
              <w:snapToGrid w:val="0"/>
              <w:jc w:val="center"/>
              <w:rPr>
                <w:sz w:val="21"/>
                <w:szCs w:val="21"/>
              </w:rPr>
            </w:pPr>
            <w:r w:rsidRPr="0074155D">
              <w:rPr>
                <w:sz w:val="21"/>
                <w:szCs w:val="21"/>
              </w:rPr>
              <w:t>替代部分摩托车、汽车等地面交通，减少机动车污染物排放，改善大气环境。</w:t>
            </w:r>
          </w:p>
        </w:tc>
        <w:tc>
          <w:tcPr>
            <w:tcW w:w="1532" w:type="pct"/>
            <w:shd w:val="clear" w:color="auto" w:fill="auto"/>
            <w:vAlign w:val="center"/>
          </w:tcPr>
          <w:p w14:paraId="780C7488" w14:textId="77777777" w:rsidR="00654DCC" w:rsidRPr="0074155D" w:rsidRDefault="00654DCC" w:rsidP="0074155D">
            <w:pPr>
              <w:adjustRightInd w:val="0"/>
              <w:snapToGrid w:val="0"/>
              <w:jc w:val="center"/>
              <w:rPr>
                <w:sz w:val="21"/>
                <w:szCs w:val="21"/>
              </w:rPr>
            </w:pPr>
            <w:r w:rsidRPr="0074155D">
              <w:rPr>
                <w:sz w:val="21"/>
                <w:szCs w:val="21"/>
              </w:rPr>
              <w:t>可达</w:t>
            </w:r>
          </w:p>
        </w:tc>
      </w:tr>
    </w:tbl>
    <w:p w14:paraId="697A4A66" w14:textId="77777777" w:rsidR="00654DCC" w:rsidRPr="0074155D" w:rsidRDefault="00654DCC" w:rsidP="00585B86">
      <w:pPr>
        <w:pStyle w:val="2f3"/>
        <w:adjustRightInd w:val="0"/>
        <w:snapToGrid w:val="0"/>
        <w:spacing w:before="100" w:beforeAutospacing="1" w:line="360" w:lineRule="auto"/>
        <w:ind w:firstLineChars="200" w:firstLine="490"/>
        <w:rPr>
          <w:rFonts w:cs="Times New Roman"/>
          <w:sz w:val="24"/>
          <w:szCs w:val="24"/>
        </w:rPr>
      </w:pPr>
      <w:r w:rsidRPr="0074155D">
        <w:rPr>
          <w:rFonts w:cs="Times New Roman"/>
          <w:sz w:val="24"/>
          <w:szCs w:val="24"/>
        </w:rPr>
        <w:lastRenderedPageBreak/>
        <w:t>从以上环境指标可达性分析可知，建设线路在采取环评提出的环保措施后，可以满足相应评价指标要求，规划的实施能够与区域环境和谐，具有环境合理性。</w:t>
      </w:r>
    </w:p>
    <w:p w14:paraId="13852A23" w14:textId="07834AC9" w:rsidR="00654DCC" w:rsidRPr="0074155D" w:rsidRDefault="00654DCC" w:rsidP="003639BD">
      <w:pPr>
        <w:pStyle w:val="2"/>
        <w:spacing w:before="120" w:after="120" w:line="240" w:lineRule="auto"/>
        <w:ind w:left="578" w:hanging="578"/>
        <w:rPr>
          <w:rFonts w:ascii="Times New Roman" w:eastAsia="宋体" w:hAnsi="Times New Roman"/>
          <w:sz w:val="28"/>
          <w:szCs w:val="28"/>
        </w:rPr>
      </w:pPr>
      <w:bookmarkStart w:id="202" w:name="_Toc531097133"/>
      <w:bookmarkStart w:id="203" w:name="_Toc67254247"/>
      <w:bookmarkStart w:id="204" w:name="_Hlk4171117"/>
      <w:r w:rsidRPr="0074155D">
        <w:rPr>
          <w:rFonts w:ascii="Times New Roman" w:eastAsia="宋体" w:hAnsi="Times New Roman"/>
          <w:sz w:val="28"/>
          <w:szCs w:val="28"/>
        </w:rPr>
        <w:t>环境影响及减缓对策措施分析</w:t>
      </w:r>
      <w:bookmarkEnd w:id="202"/>
      <w:bookmarkEnd w:id="203"/>
    </w:p>
    <w:bookmarkEnd w:id="204"/>
    <w:p w14:paraId="76AE3696" w14:textId="0D296138" w:rsidR="00654DCC" w:rsidRPr="0074155D" w:rsidRDefault="00654DCC" w:rsidP="003639BD">
      <w:pPr>
        <w:pStyle w:val="3"/>
        <w:adjustRightInd w:val="0"/>
        <w:snapToGrid w:val="0"/>
        <w:spacing w:before="0" w:after="0" w:line="360" w:lineRule="auto"/>
        <w:ind w:left="0" w:firstLine="0"/>
        <w:rPr>
          <w:sz w:val="24"/>
          <w:szCs w:val="24"/>
        </w:rPr>
      </w:pPr>
      <w:r w:rsidRPr="0074155D">
        <w:rPr>
          <w:sz w:val="24"/>
          <w:szCs w:val="24"/>
        </w:rPr>
        <w:t>噪声影响及减缓对策措施</w:t>
      </w:r>
    </w:p>
    <w:p w14:paraId="14710956" w14:textId="77777777" w:rsidR="00654DCC" w:rsidRPr="008C1715" w:rsidRDefault="00654DCC" w:rsidP="008C1715">
      <w:pPr>
        <w:pStyle w:val="2f3"/>
        <w:adjustRightInd w:val="0"/>
        <w:snapToGrid w:val="0"/>
        <w:spacing w:line="360" w:lineRule="auto"/>
        <w:ind w:firstLineChars="200" w:firstLine="490"/>
        <w:rPr>
          <w:rFonts w:cs="Times New Roman"/>
          <w:sz w:val="24"/>
          <w:szCs w:val="24"/>
        </w:rPr>
      </w:pPr>
      <w:r w:rsidRPr="008C1715">
        <w:rPr>
          <w:rFonts w:cs="Times New Roman"/>
          <w:sz w:val="24"/>
          <w:szCs w:val="24"/>
        </w:rPr>
        <w:t>（</w:t>
      </w:r>
      <w:r w:rsidRPr="008C1715">
        <w:rPr>
          <w:rFonts w:cs="Times New Roman"/>
          <w:sz w:val="24"/>
          <w:szCs w:val="24"/>
        </w:rPr>
        <w:t>1</w:t>
      </w:r>
      <w:r w:rsidRPr="008C1715">
        <w:rPr>
          <w:rFonts w:cs="Times New Roman"/>
          <w:sz w:val="24"/>
          <w:szCs w:val="24"/>
        </w:rPr>
        <w:t>）噪声影响</w:t>
      </w:r>
    </w:p>
    <w:p w14:paraId="1D27614F" w14:textId="5A87B75D" w:rsidR="008C1715" w:rsidRDefault="008C1715" w:rsidP="008C1715">
      <w:pPr>
        <w:pStyle w:val="2f3"/>
        <w:adjustRightInd w:val="0"/>
        <w:snapToGrid w:val="0"/>
        <w:spacing w:line="360" w:lineRule="auto"/>
        <w:ind w:firstLineChars="200" w:firstLine="490"/>
        <w:rPr>
          <w:rFonts w:cs="Times New Roman"/>
          <w:sz w:val="24"/>
          <w:szCs w:val="24"/>
        </w:rPr>
      </w:pPr>
      <w:r>
        <w:rPr>
          <w:rFonts w:cs="Times New Roman"/>
          <w:sz w:val="24"/>
          <w:szCs w:val="24"/>
        </w:rPr>
        <w:fldChar w:fldCharType="begin"/>
      </w:r>
      <w:r>
        <w:rPr>
          <w:rFonts w:cs="Times New Roman"/>
          <w:sz w:val="24"/>
          <w:szCs w:val="24"/>
        </w:rPr>
        <w:instrText xml:space="preserve"> </w:instrText>
      </w:r>
      <w:r>
        <w:rPr>
          <w:rFonts w:cs="Times New Roman" w:hint="eastAsia"/>
          <w:sz w:val="24"/>
          <w:szCs w:val="24"/>
        </w:rPr>
        <w:instrText>= 1 \* GB3</w:instrText>
      </w:r>
      <w:r>
        <w:rPr>
          <w:rFonts w:cs="Times New Roman"/>
          <w:sz w:val="24"/>
          <w:szCs w:val="24"/>
        </w:rPr>
        <w:instrText xml:space="preserve"> </w:instrText>
      </w:r>
      <w:r>
        <w:rPr>
          <w:rFonts w:cs="Times New Roman"/>
          <w:sz w:val="24"/>
          <w:szCs w:val="24"/>
        </w:rPr>
        <w:fldChar w:fldCharType="separate"/>
      </w:r>
      <w:r>
        <w:rPr>
          <w:rFonts w:cs="Times New Roman" w:hint="eastAsia"/>
          <w:noProof/>
          <w:sz w:val="24"/>
          <w:szCs w:val="24"/>
        </w:rPr>
        <w:t>①</w:t>
      </w:r>
      <w:r>
        <w:rPr>
          <w:rFonts w:cs="Times New Roman"/>
          <w:sz w:val="24"/>
          <w:szCs w:val="24"/>
        </w:rPr>
        <w:fldChar w:fldCharType="end"/>
      </w:r>
      <w:r>
        <w:rPr>
          <w:rFonts w:cs="Times New Roman" w:hint="eastAsia"/>
          <w:sz w:val="24"/>
          <w:szCs w:val="24"/>
        </w:rPr>
        <w:t>高架线影响</w:t>
      </w:r>
    </w:p>
    <w:p w14:paraId="37EA223A" w14:textId="6FD36DC7" w:rsidR="008C1715" w:rsidRPr="008C1715" w:rsidRDefault="00654DCC" w:rsidP="008C1715">
      <w:pPr>
        <w:pStyle w:val="2f3"/>
        <w:adjustRightInd w:val="0"/>
        <w:snapToGrid w:val="0"/>
        <w:spacing w:line="360" w:lineRule="auto"/>
        <w:ind w:firstLineChars="200" w:firstLine="490"/>
        <w:rPr>
          <w:rFonts w:cs="Times New Roman"/>
          <w:sz w:val="24"/>
          <w:szCs w:val="24"/>
        </w:rPr>
      </w:pPr>
      <w:r w:rsidRPr="008C1715">
        <w:rPr>
          <w:rFonts w:cs="Times New Roman"/>
          <w:sz w:val="24"/>
          <w:szCs w:val="24"/>
        </w:rPr>
        <w:t>本次</w:t>
      </w:r>
      <w:r w:rsidR="0032774D" w:rsidRPr="008C1715">
        <w:rPr>
          <w:rFonts w:cs="Times New Roman"/>
          <w:sz w:val="24"/>
          <w:szCs w:val="24"/>
        </w:rPr>
        <w:t>第一期</w:t>
      </w:r>
      <w:r w:rsidRPr="008C1715">
        <w:rPr>
          <w:rFonts w:cs="Times New Roman"/>
          <w:sz w:val="24"/>
          <w:szCs w:val="24"/>
        </w:rPr>
        <w:t>建设规划调整涉及高架线、地面线路噪声影响的线路</w:t>
      </w:r>
      <w:r w:rsidR="005A74B1" w:rsidRPr="008C1715">
        <w:rPr>
          <w:rFonts w:cs="Times New Roman"/>
          <w:sz w:val="24"/>
          <w:szCs w:val="24"/>
        </w:rPr>
        <w:t>为</w:t>
      </w:r>
      <w:r w:rsidR="005A74B1" w:rsidRPr="008C1715">
        <w:rPr>
          <w:rFonts w:cs="Times New Roman"/>
          <w:sz w:val="24"/>
          <w:szCs w:val="24"/>
        </w:rPr>
        <w:t>1</w:t>
      </w:r>
      <w:r w:rsidR="005A74B1" w:rsidRPr="008C1715">
        <w:rPr>
          <w:rFonts w:cs="Times New Roman"/>
          <w:sz w:val="24"/>
          <w:szCs w:val="24"/>
        </w:rPr>
        <w:t>号线东延工程</w:t>
      </w:r>
      <w:r w:rsidRPr="008C1715">
        <w:rPr>
          <w:rFonts w:cs="Times New Roman"/>
          <w:sz w:val="24"/>
          <w:szCs w:val="24"/>
        </w:rPr>
        <w:t>，根据相应噪声源强及近期行车密度条件，不考虑屏障和建筑物遮挡的条件下，高架段的列车运行噪声影响显著，</w:t>
      </w:r>
      <w:r w:rsidR="008C1715" w:rsidRPr="008C1715">
        <w:rPr>
          <w:rFonts w:cs="Times New Roman" w:hint="eastAsia"/>
          <w:sz w:val="24"/>
          <w:szCs w:val="24"/>
        </w:rPr>
        <w:t>在</w:t>
      </w:r>
      <w:r w:rsidR="008C1715" w:rsidRPr="008C1715">
        <w:rPr>
          <w:rFonts w:cs="Times New Roman" w:hint="eastAsia"/>
          <w:sz w:val="24"/>
          <w:szCs w:val="24"/>
        </w:rPr>
        <w:t>80km/h</w:t>
      </w:r>
      <w:r w:rsidR="008C1715" w:rsidRPr="008C1715">
        <w:rPr>
          <w:rFonts w:cs="Times New Roman" w:hint="eastAsia"/>
          <w:sz w:val="24"/>
          <w:szCs w:val="24"/>
        </w:rPr>
        <w:t>条件下，运营近期在无声屏障、无遮挡情况下，高架线路噪声在</w:t>
      </w:r>
      <w:r w:rsidR="008C1715" w:rsidRPr="008C1715">
        <w:rPr>
          <w:rFonts w:cs="Times New Roman" w:hint="eastAsia"/>
          <w:sz w:val="24"/>
          <w:szCs w:val="24"/>
        </w:rPr>
        <w:t>4a</w:t>
      </w:r>
      <w:r w:rsidR="008C1715" w:rsidRPr="008C1715">
        <w:rPr>
          <w:rFonts w:cs="Times New Roman" w:hint="eastAsia"/>
          <w:sz w:val="24"/>
          <w:szCs w:val="24"/>
        </w:rPr>
        <w:t>类区昼间达标距离为</w:t>
      </w:r>
      <w:r w:rsidR="008C1715" w:rsidRPr="008C1715">
        <w:rPr>
          <w:rFonts w:cs="Times New Roman" w:hint="eastAsia"/>
          <w:sz w:val="24"/>
          <w:szCs w:val="24"/>
        </w:rPr>
        <w:t>38m</w:t>
      </w:r>
      <w:r w:rsidR="008C1715" w:rsidRPr="008C1715">
        <w:rPr>
          <w:rFonts w:cs="Times New Roman" w:hint="eastAsia"/>
          <w:sz w:val="24"/>
          <w:szCs w:val="24"/>
        </w:rPr>
        <w:t>，夜间达标距离为</w:t>
      </w:r>
      <w:r w:rsidR="008C1715" w:rsidRPr="008C1715">
        <w:rPr>
          <w:rFonts w:cs="Times New Roman" w:hint="eastAsia"/>
          <w:sz w:val="24"/>
          <w:szCs w:val="24"/>
        </w:rPr>
        <w:t>112m</w:t>
      </w:r>
      <w:r w:rsidR="008C1715" w:rsidRPr="008C1715">
        <w:rPr>
          <w:rFonts w:cs="Times New Roman" w:hint="eastAsia"/>
          <w:sz w:val="24"/>
          <w:szCs w:val="24"/>
        </w:rPr>
        <w:t>。</w:t>
      </w:r>
    </w:p>
    <w:p w14:paraId="54197F94" w14:textId="4A4E4642" w:rsidR="008C1715" w:rsidRPr="008C1715" w:rsidRDefault="008C1715" w:rsidP="008C1715">
      <w:pPr>
        <w:pStyle w:val="2f3"/>
        <w:adjustRightInd w:val="0"/>
        <w:snapToGrid w:val="0"/>
        <w:spacing w:line="360" w:lineRule="auto"/>
        <w:ind w:firstLineChars="200" w:firstLine="490"/>
        <w:rPr>
          <w:rFonts w:cs="Times New Roman"/>
          <w:sz w:val="24"/>
          <w:szCs w:val="24"/>
        </w:rPr>
      </w:pPr>
      <w:r w:rsidRPr="008C1715">
        <w:rPr>
          <w:rFonts w:cs="Times New Roman" w:hint="eastAsia"/>
          <w:sz w:val="24"/>
          <w:szCs w:val="24"/>
        </w:rPr>
        <w:t>采取直立式声屏障高架线路噪声在</w:t>
      </w:r>
      <w:r w:rsidRPr="008C1715">
        <w:rPr>
          <w:rFonts w:cs="Times New Roman" w:hint="eastAsia"/>
          <w:sz w:val="24"/>
          <w:szCs w:val="24"/>
        </w:rPr>
        <w:t>4a</w:t>
      </w:r>
      <w:r w:rsidRPr="008C1715">
        <w:rPr>
          <w:rFonts w:cs="Times New Roman" w:hint="eastAsia"/>
          <w:sz w:val="24"/>
          <w:szCs w:val="24"/>
        </w:rPr>
        <w:t>类区昼间达标距离为</w:t>
      </w:r>
      <w:r w:rsidRPr="008C1715">
        <w:rPr>
          <w:rFonts w:cs="Times New Roman" w:hint="eastAsia"/>
          <w:sz w:val="24"/>
          <w:szCs w:val="24"/>
        </w:rPr>
        <w:t>10m</w:t>
      </w:r>
      <w:r w:rsidRPr="008C1715">
        <w:rPr>
          <w:rFonts w:cs="Times New Roman" w:hint="eastAsia"/>
          <w:sz w:val="24"/>
          <w:szCs w:val="24"/>
        </w:rPr>
        <w:t>内，夜间达标距离为</w:t>
      </w:r>
      <w:r w:rsidRPr="008C1715">
        <w:rPr>
          <w:rFonts w:cs="Times New Roman" w:hint="eastAsia"/>
          <w:sz w:val="24"/>
          <w:szCs w:val="24"/>
        </w:rPr>
        <w:t>56m</w:t>
      </w:r>
      <w:r w:rsidRPr="008C1715">
        <w:rPr>
          <w:rFonts w:cs="Times New Roman" w:hint="eastAsia"/>
          <w:sz w:val="24"/>
          <w:szCs w:val="24"/>
        </w:rPr>
        <w:t>；采取半封闭式声屏障噪声在</w:t>
      </w:r>
      <w:r w:rsidRPr="008C1715">
        <w:rPr>
          <w:rFonts w:cs="Times New Roman" w:hint="eastAsia"/>
          <w:sz w:val="24"/>
          <w:szCs w:val="24"/>
        </w:rPr>
        <w:t>4a</w:t>
      </w:r>
      <w:r w:rsidRPr="008C1715">
        <w:rPr>
          <w:rFonts w:cs="Times New Roman" w:hint="eastAsia"/>
          <w:sz w:val="24"/>
          <w:szCs w:val="24"/>
        </w:rPr>
        <w:t>类区昼间达标距离为</w:t>
      </w:r>
      <w:r w:rsidRPr="008C1715">
        <w:rPr>
          <w:rFonts w:cs="Times New Roman" w:hint="eastAsia"/>
          <w:sz w:val="24"/>
          <w:szCs w:val="24"/>
        </w:rPr>
        <w:t>10m</w:t>
      </w:r>
      <w:r w:rsidRPr="008C1715">
        <w:rPr>
          <w:rFonts w:cs="Times New Roman" w:hint="eastAsia"/>
          <w:sz w:val="24"/>
          <w:szCs w:val="24"/>
        </w:rPr>
        <w:t>内，夜间达标距离为</w:t>
      </w:r>
      <w:r w:rsidRPr="008C1715">
        <w:rPr>
          <w:rFonts w:cs="Times New Roman" w:hint="eastAsia"/>
          <w:sz w:val="24"/>
          <w:szCs w:val="24"/>
        </w:rPr>
        <w:t>30m</w:t>
      </w:r>
      <w:r w:rsidRPr="008C1715">
        <w:rPr>
          <w:rFonts w:cs="Times New Roman" w:hint="eastAsia"/>
          <w:sz w:val="24"/>
          <w:szCs w:val="24"/>
        </w:rPr>
        <w:t>；采取全封闭式声屏障噪声在</w:t>
      </w:r>
      <w:r w:rsidRPr="008C1715">
        <w:rPr>
          <w:rFonts w:cs="Times New Roman" w:hint="eastAsia"/>
          <w:sz w:val="24"/>
          <w:szCs w:val="24"/>
        </w:rPr>
        <w:t>4a</w:t>
      </w:r>
      <w:r w:rsidRPr="008C1715">
        <w:rPr>
          <w:rFonts w:cs="Times New Roman" w:hint="eastAsia"/>
          <w:sz w:val="24"/>
          <w:szCs w:val="24"/>
        </w:rPr>
        <w:t>类区昼间达标距离为</w:t>
      </w:r>
      <w:r w:rsidRPr="008C1715">
        <w:rPr>
          <w:rFonts w:cs="Times New Roman" w:hint="eastAsia"/>
          <w:sz w:val="24"/>
          <w:szCs w:val="24"/>
        </w:rPr>
        <w:t>10m</w:t>
      </w:r>
      <w:r w:rsidRPr="008C1715">
        <w:rPr>
          <w:rFonts w:cs="Times New Roman" w:hint="eastAsia"/>
          <w:sz w:val="24"/>
          <w:szCs w:val="24"/>
        </w:rPr>
        <w:t>内，夜间达标距离为</w:t>
      </w:r>
      <w:r w:rsidRPr="008C1715">
        <w:rPr>
          <w:rFonts w:cs="Times New Roman" w:hint="eastAsia"/>
          <w:sz w:val="24"/>
          <w:szCs w:val="24"/>
        </w:rPr>
        <w:t>10m</w:t>
      </w:r>
      <w:r w:rsidRPr="008C1715">
        <w:rPr>
          <w:rFonts w:cs="Times New Roman" w:hint="eastAsia"/>
          <w:sz w:val="24"/>
          <w:szCs w:val="24"/>
        </w:rPr>
        <w:t>内。在采取声屏障后，其达标距离锐减，因此声屏障应作为轨道交通首选的降噪措施。</w:t>
      </w:r>
    </w:p>
    <w:p w14:paraId="7A4D4EC9" w14:textId="00B96642" w:rsidR="00654DCC" w:rsidRDefault="008C1715" w:rsidP="008C1715">
      <w:pPr>
        <w:pStyle w:val="2f3"/>
        <w:adjustRightInd w:val="0"/>
        <w:snapToGrid w:val="0"/>
        <w:spacing w:line="360" w:lineRule="auto"/>
        <w:ind w:firstLineChars="200" w:firstLine="490"/>
        <w:rPr>
          <w:rFonts w:cs="Times New Roman"/>
          <w:sz w:val="24"/>
          <w:szCs w:val="24"/>
        </w:rPr>
      </w:pPr>
      <w:r w:rsidRPr="008C1715">
        <w:rPr>
          <w:rFonts w:cs="Times New Roman" w:hint="eastAsia"/>
          <w:sz w:val="24"/>
          <w:szCs w:val="24"/>
        </w:rPr>
        <w:t>高架段轨道交通在未设置声屏障的情况下，对沿线敏感目标噪声影响较大，昼、夜间均存在超标。在设置了直立式声屏障后，昼间，夜间仍然存在超标情况；设置半封闭或全封闭声屏障后，昼间可满足</w:t>
      </w:r>
      <w:r w:rsidRPr="008C1715">
        <w:rPr>
          <w:rFonts w:cs="Times New Roman" w:hint="eastAsia"/>
          <w:sz w:val="24"/>
          <w:szCs w:val="24"/>
        </w:rPr>
        <w:t>4</w:t>
      </w:r>
      <w:r w:rsidRPr="008C1715">
        <w:rPr>
          <w:rFonts w:cs="Times New Roman" w:hint="eastAsia"/>
          <w:sz w:val="24"/>
          <w:szCs w:val="24"/>
        </w:rPr>
        <w:t>类功能区要求，夜间保持一定距离的绝大多数敏感点可达标，距离较近的敏感点仍超标。由此可见，高架区段轨道交通噪声在采取严格的防治措施后，噪声影响基本可控。</w:t>
      </w:r>
    </w:p>
    <w:p w14:paraId="6394AAC5" w14:textId="239245D3" w:rsidR="008C1715" w:rsidRDefault="008C1715" w:rsidP="008C1715">
      <w:pPr>
        <w:pStyle w:val="2f3"/>
        <w:adjustRightInd w:val="0"/>
        <w:snapToGrid w:val="0"/>
        <w:spacing w:line="360" w:lineRule="auto"/>
        <w:ind w:firstLineChars="200" w:firstLine="490"/>
        <w:rPr>
          <w:rFonts w:cs="Times New Roman"/>
          <w:sz w:val="24"/>
          <w:szCs w:val="24"/>
        </w:rPr>
      </w:pPr>
      <w:r w:rsidRPr="008C1715">
        <w:rPr>
          <w:rFonts w:cs="Times New Roman" w:hint="eastAsia"/>
          <w:sz w:val="24"/>
          <w:szCs w:val="24"/>
        </w:rPr>
        <w:t>建筑物对轨道交通噪声的遮挡作用相当明显，并随着建筑物高度的增加，遮挡作用越明显。因此，评价建议规划部门对轨道交通高架线路两侧用地类型进行控制，在用地类型为居住用地时，可结合商业开发，将临路第一排建筑规划为高层商业建筑，并对建筑物本身需要做好隔声设计，在节约用地的同时，可有效防护轨道交通产生的噪声环境影响。</w:t>
      </w:r>
    </w:p>
    <w:p w14:paraId="3D8D7DBA" w14:textId="0C95C53A" w:rsidR="008C1715" w:rsidRPr="008C1715" w:rsidRDefault="008C1715" w:rsidP="008C1715">
      <w:pPr>
        <w:pStyle w:val="2f3"/>
        <w:adjustRightInd w:val="0"/>
        <w:snapToGrid w:val="0"/>
        <w:spacing w:line="360" w:lineRule="auto"/>
        <w:ind w:firstLineChars="200" w:firstLine="490"/>
        <w:rPr>
          <w:rFonts w:cs="Times New Roman"/>
          <w:sz w:val="24"/>
          <w:szCs w:val="24"/>
        </w:rPr>
      </w:pPr>
      <w:r>
        <w:rPr>
          <w:rFonts w:cs="Times New Roman"/>
          <w:sz w:val="24"/>
          <w:szCs w:val="24"/>
        </w:rPr>
        <w:fldChar w:fldCharType="begin"/>
      </w:r>
      <w:r>
        <w:rPr>
          <w:rFonts w:cs="Times New Roman"/>
          <w:sz w:val="24"/>
          <w:szCs w:val="24"/>
        </w:rPr>
        <w:instrText xml:space="preserve"> </w:instrText>
      </w:r>
      <w:r>
        <w:rPr>
          <w:rFonts w:cs="Times New Roman" w:hint="eastAsia"/>
          <w:sz w:val="24"/>
          <w:szCs w:val="24"/>
        </w:rPr>
        <w:instrText>= 2 \* GB3</w:instrText>
      </w:r>
      <w:r>
        <w:rPr>
          <w:rFonts w:cs="Times New Roman"/>
          <w:sz w:val="24"/>
          <w:szCs w:val="24"/>
        </w:rPr>
        <w:instrText xml:space="preserve"> </w:instrText>
      </w:r>
      <w:r>
        <w:rPr>
          <w:rFonts w:cs="Times New Roman"/>
          <w:sz w:val="24"/>
          <w:szCs w:val="24"/>
        </w:rPr>
        <w:fldChar w:fldCharType="separate"/>
      </w:r>
      <w:r>
        <w:rPr>
          <w:rFonts w:cs="Times New Roman" w:hint="eastAsia"/>
          <w:noProof/>
          <w:sz w:val="24"/>
          <w:szCs w:val="24"/>
        </w:rPr>
        <w:t>②</w:t>
      </w:r>
      <w:r>
        <w:rPr>
          <w:rFonts w:cs="Times New Roman"/>
          <w:sz w:val="24"/>
          <w:szCs w:val="24"/>
        </w:rPr>
        <w:fldChar w:fldCharType="end"/>
      </w:r>
      <w:r>
        <w:rPr>
          <w:rFonts w:cs="Times New Roman" w:hint="eastAsia"/>
          <w:sz w:val="24"/>
          <w:szCs w:val="24"/>
        </w:rPr>
        <w:t>风亭、冷却塔噪声</w:t>
      </w:r>
    </w:p>
    <w:p w14:paraId="02D4614C" w14:textId="68BBEA28" w:rsidR="00654DCC" w:rsidRDefault="008C1715" w:rsidP="008C1715">
      <w:pPr>
        <w:pStyle w:val="2f3"/>
        <w:adjustRightInd w:val="0"/>
        <w:snapToGrid w:val="0"/>
        <w:spacing w:line="360" w:lineRule="auto"/>
        <w:ind w:firstLineChars="200" w:firstLine="490"/>
        <w:rPr>
          <w:rFonts w:cs="Times New Roman"/>
          <w:sz w:val="24"/>
          <w:szCs w:val="24"/>
        </w:rPr>
      </w:pPr>
      <w:r w:rsidRPr="008C1715">
        <w:rPr>
          <w:rFonts w:cs="Times New Roman" w:hint="eastAsia"/>
          <w:sz w:val="24"/>
          <w:szCs w:val="24"/>
        </w:rPr>
        <w:t>地下区段在风亭、冷却塔噪声中，冷却塔噪声占有主导地位，因此非空调期（不开启冷却塔）风亭区周围</w:t>
      </w:r>
      <w:r w:rsidRPr="008C1715">
        <w:rPr>
          <w:rFonts w:cs="Times New Roman" w:hint="eastAsia"/>
          <w:sz w:val="24"/>
          <w:szCs w:val="24"/>
        </w:rPr>
        <w:t>4a</w:t>
      </w:r>
      <w:r w:rsidRPr="008C1715">
        <w:rPr>
          <w:rFonts w:cs="Times New Roman" w:hint="eastAsia"/>
          <w:sz w:val="24"/>
          <w:szCs w:val="24"/>
        </w:rPr>
        <w:t>（</w:t>
      </w:r>
      <w:r w:rsidRPr="008C1715">
        <w:rPr>
          <w:rFonts w:cs="Times New Roman" w:hint="eastAsia"/>
          <w:sz w:val="24"/>
          <w:szCs w:val="24"/>
        </w:rPr>
        <w:t>3</w:t>
      </w:r>
      <w:r w:rsidRPr="008C1715">
        <w:rPr>
          <w:rFonts w:cs="Times New Roman" w:hint="eastAsia"/>
          <w:sz w:val="24"/>
          <w:szCs w:val="24"/>
        </w:rPr>
        <w:t>）、</w:t>
      </w:r>
      <w:r w:rsidRPr="008C1715">
        <w:rPr>
          <w:rFonts w:cs="Times New Roman" w:hint="eastAsia"/>
          <w:sz w:val="24"/>
          <w:szCs w:val="24"/>
        </w:rPr>
        <w:t>2</w:t>
      </w:r>
      <w:r w:rsidRPr="008C1715">
        <w:rPr>
          <w:rFonts w:cs="Times New Roman" w:hint="eastAsia"/>
          <w:sz w:val="24"/>
          <w:szCs w:val="24"/>
        </w:rPr>
        <w:t>、</w:t>
      </w:r>
      <w:r w:rsidRPr="008C1715">
        <w:rPr>
          <w:rFonts w:cs="Times New Roman" w:hint="eastAsia"/>
          <w:sz w:val="24"/>
          <w:szCs w:val="24"/>
        </w:rPr>
        <w:t>1</w:t>
      </w:r>
      <w:r w:rsidRPr="008C1715">
        <w:rPr>
          <w:rFonts w:cs="Times New Roman" w:hint="eastAsia"/>
          <w:sz w:val="24"/>
          <w:szCs w:val="24"/>
        </w:rPr>
        <w:t>类区噪声达标防护距离分别为</w:t>
      </w:r>
      <w:r w:rsidRPr="008C1715">
        <w:rPr>
          <w:rFonts w:cs="Times New Roman" w:hint="eastAsia"/>
          <w:sz w:val="24"/>
          <w:szCs w:val="24"/>
        </w:rPr>
        <w:t>14m</w:t>
      </w:r>
      <w:r w:rsidRPr="008C1715">
        <w:rPr>
          <w:rFonts w:cs="Times New Roman" w:hint="eastAsia"/>
          <w:sz w:val="24"/>
          <w:szCs w:val="24"/>
        </w:rPr>
        <w:t>、</w:t>
      </w:r>
      <w:r w:rsidRPr="008C1715">
        <w:rPr>
          <w:rFonts w:cs="Times New Roman" w:hint="eastAsia"/>
          <w:sz w:val="24"/>
          <w:szCs w:val="24"/>
        </w:rPr>
        <w:t>32m</w:t>
      </w:r>
      <w:r w:rsidRPr="008C1715">
        <w:rPr>
          <w:rFonts w:cs="Times New Roman" w:hint="eastAsia"/>
          <w:sz w:val="24"/>
          <w:szCs w:val="24"/>
        </w:rPr>
        <w:t>、</w:t>
      </w:r>
      <w:r w:rsidRPr="008C1715">
        <w:rPr>
          <w:rFonts w:cs="Times New Roman" w:hint="eastAsia"/>
          <w:sz w:val="24"/>
          <w:szCs w:val="24"/>
        </w:rPr>
        <w:t>61m</w:t>
      </w:r>
      <w:r w:rsidRPr="008C1715">
        <w:rPr>
          <w:rFonts w:cs="Times New Roman" w:hint="eastAsia"/>
          <w:sz w:val="24"/>
          <w:szCs w:val="24"/>
        </w:rPr>
        <w:t>；空调期如采用低噪声冷却塔，风亭区周围</w:t>
      </w:r>
      <w:r w:rsidRPr="008C1715">
        <w:rPr>
          <w:rFonts w:cs="Times New Roman" w:hint="eastAsia"/>
          <w:sz w:val="24"/>
          <w:szCs w:val="24"/>
        </w:rPr>
        <w:t>4a</w:t>
      </w:r>
      <w:r w:rsidRPr="008C1715">
        <w:rPr>
          <w:rFonts w:cs="Times New Roman" w:hint="eastAsia"/>
          <w:sz w:val="24"/>
          <w:szCs w:val="24"/>
        </w:rPr>
        <w:t>（</w:t>
      </w:r>
      <w:r w:rsidRPr="008C1715">
        <w:rPr>
          <w:rFonts w:cs="Times New Roman" w:hint="eastAsia"/>
          <w:sz w:val="24"/>
          <w:szCs w:val="24"/>
        </w:rPr>
        <w:t>3</w:t>
      </w:r>
      <w:r w:rsidRPr="008C1715">
        <w:rPr>
          <w:rFonts w:cs="Times New Roman" w:hint="eastAsia"/>
          <w:sz w:val="24"/>
          <w:szCs w:val="24"/>
        </w:rPr>
        <w:t>）、</w:t>
      </w:r>
      <w:r w:rsidRPr="008C1715">
        <w:rPr>
          <w:rFonts w:cs="Times New Roman" w:hint="eastAsia"/>
          <w:sz w:val="24"/>
          <w:szCs w:val="24"/>
        </w:rPr>
        <w:t>2</w:t>
      </w:r>
      <w:r w:rsidRPr="008C1715">
        <w:rPr>
          <w:rFonts w:cs="Times New Roman" w:hint="eastAsia"/>
          <w:sz w:val="24"/>
          <w:szCs w:val="24"/>
        </w:rPr>
        <w:t>、</w:t>
      </w:r>
      <w:r w:rsidRPr="008C1715">
        <w:rPr>
          <w:rFonts w:cs="Times New Roman" w:hint="eastAsia"/>
          <w:sz w:val="24"/>
          <w:szCs w:val="24"/>
        </w:rPr>
        <w:t>1</w:t>
      </w:r>
      <w:r w:rsidRPr="008C1715">
        <w:rPr>
          <w:rFonts w:cs="Times New Roman" w:hint="eastAsia"/>
          <w:sz w:val="24"/>
          <w:szCs w:val="24"/>
        </w:rPr>
        <w:t>类区的噪声防护距离分</w:t>
      </w:r>
      <w:r w:rsidRPr="008C1715">
        <w:rPr>
          <w:rFonts w:cs="Times New Roman" w:hint="eastAsia"/>
          <w:sz w:val="24"/>
          <w:szCs w:val="24"/>
        </w:rPr>
        <w:lastRenderedPageBreak/>
        <w:t>别为</w:t>
      </w:r>
      <w:r w:rsidRPr="008C1715">
        <w:rPr>
          <w:rFonts w:cs="Times New Roman" w:hint="eastAsia"/>
          <w:sz w:val="24"/>
          <w:szCs w:val="24"/>
        </w:rPr>
        <w:t>27m</w:t>
      </w:r>
      <w:r w:rsidRPr="008C1715">
        <w:rPr>
          <w:rFonts w:cs="Times New Roman" w:hint="eastAsia"/>
          <w:sz w:val="24"/>
          <w:szCs w:val="24"/>
        </w:rPr>
        <w:t>、</w:t>
      </w:r>
      <w:r w:rsidRPr="008C1715">
        <w:rPr>
          <w:rFonts w:cs="Times New Roman" w:hint="eastAsia"/>
          <w:sz w:val="24"/>
          <w:szCs w:val="24"/>
        </w:rPr>
        <w:t>50m</w:t>
      </w:r>
      <w:r w:rsidRPr="008C1715">
        <w:rPr>
          <w:rFonts w:cs="Times New Roman" w:hint="eastAsia"/>
          <w:sz w:val="24"/>
          <w:szCs w:val="24"/>
        </w:rPr>
        <w:t>、</w:t>
      </w:r>
      <w:r w:rsidRPr="008C1715">
        <w:rPr>
          <w:rFonts w:cs="Times New Roman" w:hint="eastAsia"/>
          <w:sz w:val="24"/>
          <w:szCs w:val="24"/>
        </w:rPr>
        <w:t>95m</w:t>
      </w:r>
      <w:r w:rsidRPr="008C1715">
        <w:rPr>
          <w:rFonts w:cs="Times New Roman" w:hint="eastAsia"/>
          <w:sz w:val="24"/>
          <w:szCs w:val="24"/>
        </w:rPr>
        <w:t>；采用超低噪声冷却塔、风亭区消声器加长至</w:t>
      </w:r>
      <w:r w:rsidRPr="008C1715">
        <w:rPr>
          <w:rFonts w:cs="Times New Roman" w:hint="eastAsia"/>
          <w:sz w:val="24"/>
          <w:szCs w:val="24"/>
        </w:rPr>
        <w:t>3m</w:t>
      </w:r>
      <w:r w:rsidRPr="008C1715">
        <w:rPr>
          <w:rFonts w:cs="Times New Roman" w:hint="eastAsia"/>
          <w:sz w:val="24"/>
          <w:szCs w:val="24"/>
        </w:rPr>
        <w:t>后，风亭区周围</w:t>
      </w:r>
      <w:r w:rsidRPr="008C1715">
        <w:rPr>
          <w:rFonts w:cs="Times New Roman" w:hint="eastAsia"/>
          <w:sz w:val="24"/>
          <w:szCs w:val="24"/>
        </w:rPr>
        <w:t>4a</w:t>
      </w:r>
      <w:r w:rsidRPr="008C1715">
        <w:rPr>
          <w:rFonts w:cs="Times New Roman" w:hint="eastAsia"/>
          <w:sz w:val="24"/>
          <w:szCs w:val="24"/>
        </w:rPr>
        <w:t>（</w:t>
      </w:r>
      <w:r w:rsidRPr="008C1715">
        <w:rPr>
          <w:rFonts w:cs="Times New Roman" w:hint="eastAsia"/>
          <w:sz w:val="24"/>
          <w:szCs w:val="24"/>
        </w:rPr>
        <w:t>3</w:t>
      </w:r>
      <w:r w:rsidRPr="008C1715">
        <w:rPr>
          <w:rFonts w:cs="Times New Roman" w:hint="eastAsia"/>
          <w:sz w:val="24"/>
          <w:szCs w:val="24"/>
        </w:rPr>
        <w:t>）、</w:t>
      </w:r>
      <w:r w:rsidRPr="008C1715">
        <w:rPr>
          <w:rFonts w:cs="Times New Roman" w:hint="eastAsia"/>
          <w:sz w:val="24"/>
          <w:szCs w:val="24"/>
        </w:rPr>
        <w:t>2</w:t>
      </w:r>
      <w:r w:rsidRPr="008C1715">
        <w:rPr>
          <w:rFonts w:cs="Times New Roman" w:hint="eastAsia"/>
          <w:sz w:val="24"/>
          <w:szCs w:val="24"/>
        </w:rPr>
        <w:t>、</w:t>
      </w:r>
      <w:r w:rsidRPr="008C1715">
        <w:rPr>
          <w:rFonts w:cs="Times New Roman" w:hint="eastAsia"/>
          <w:sz w:val="24"/>
          <w:szCs w:val="24"/>
        </w:rPr>
        <w:t>1</w:t>
      </w:r>
      <w:r w:rsidRPr="008C1715">
        <w:rPr>
          <w:rFonts w:cs="Times New Roman" w:hint="eastAsia"/>
          <w:sz w:val="24"/>
          <w:szCs w:val="24"/>
        </w:rPr>
        <w:t>类区的噪声防护距离分别为</w:t>
      </w:r>
      <w:r w:rsidRPr="008C1715">
        <w:rPr>
          <w:rFonts w:cs="Times New Roman" w:hint="eastAsia"/>
          <w:sz w:val="24"/>
          <w:szCs w:val="24"/>
        </w:rPr>
        <w:t>15m</w:t>
      </w:r>
      <w:r w:rsidRPr="008C1715">
        <w:rPr>
          <w:rFonts w:cs="Times New Roman" w:hint="eastAsia"/>
          <w:sz w:val="24"/>
          <w:szCs w:val="24"/>
        </w:rPr>
        <w:t>、</w:t>
      </w:r>
      <w:r w:rsidRPr="008C1715">
        <w:rPr>
          <w:rFonts w:cs="Times New Roman" w:hint="eastAsia"/>
          <w:sz w:val="24"/>
          <w:szCs w:val="24"/>
        </w:rPr>
        <w:t>29m</w:t>
      </w:r>
      <w:r w:rsidRPr="008C1715">
        <w:rPr>
          <w:rFonts w:cs="Times New Roman" w:hint="eastAsia"/>
          <w:sz w:val="24"/>
          <w:szCs w:val="24"/>
        </w:rPr>
        <w:t>、</w:t>
      </w:r>
      <w:r w:rsidRPr="008C1715">
        <w:rPr>
          <w:rFonts w:cs="Times New Roman" w:hint="eastAsia"/>
          <w:sz w:val="24"/>
          <w:szCs w:val="24"/>
        </w:rPr>
        <w:t>54m</w:t>
      </w:r>
      <w:r w:rsidRPr="008C1715">
        <w:rPr>
          <w:rFonts w:cs="Times New Roman" w:hint="eastAsia"/>
          <w:sz w:val="24"/>
          <w:szCs w:val="24"/>
        </w:rPr>
        <w:t>；冷却塔采用超低噪声型、加设声屏障和导向消声器，风亭区消声器加长至</w:t>
      </w:r>
      <w:r w:rsidRPr="008C1715">
        <w:rPr>
          <w:rFonts w:cs="Times New Roman" w:hint="eastAsia"/>
          <w:sz w:val="24"/>
          <w:szCs w:val="24"/>
        </w:rPr>
        <w:t>3m</w:t>
      </w:r>
      <w:r w:rsidRPr="008C1715">
        <w:rPr>
          <w:rFonts w:cs="Times New Roman" w:hint="eastAsia"/>
          <w:sz w:val="24"/>
          <w:szCs w:val="24"/>
        </w:rPr>
        <w:t>后，风亭区周围</w:t>
      </w:r>
      <w:r w:rsidRPr="008C1715">
        <w:rPr>
          <w:rFonts w:cs="Times New Roman" w:hint="eastAsia"/>
          <w:sz w:val="24"/>
          <w:szCs w:val="24"/>
        </w:rPr>
        <w:t>4a</w:t>
      </w:r>
      <w:r w:rsidRPr="008C1715">
        <w:rPr>
          <w:rFonts w:cs="Times New Roman" w:hint="eastAsia"/>
          <w:sz w:val="24"/>
          <w:szCs w:val="24"/>
        </w:rPr>
        <w:t>（</w:t>
      </w:r>
      <w:r w:rsidRPr="008C1715">
        <w:rPr>
          <w:rFonts w:cs="Times New Roman" w:hint="eastAsia"/>
          <w:sz w:val="24"/>
          <w:szCs w:val="24"/>
        </w:rPr>
        <w:t>3</w:t>
      </w:r>
      <w:r w:rsidRPr="008C1715">
        <w:rPr>
          <w:rFonts w:cs="Times New Roman" w:hint="eastAsia"/>
          <w:sz w:val="24"/>
          <w:szCs w:val="24"/>
        </w:rPr>
        <w:t>）、</w:t>
      </w:r>
      <w:r w:rsidRPr="008C1715">
        <w:rPr>
          <w:rFonts w:cs="Times New Roman" w:hint="eastAsia"/>
          <w:sz w:val="24"/>
          <w:szCs w:val="24"/>
        </w:rPr>
        <w:t>2</w:t>
      </w:r>
      <w:r w:rsidRPr="008C1715">
        <w:rPr>
          <w:rFonts w:cs="Times New Roman" w:hint="eastAsia"/>
          <w:sz w:val="24"/>
          <w:szCs w:val="24"/>
        </w:rPr>
        <w:t>、</w:t>
      </w:r>
      <w:r w:rsidRPr="008C1715">
        <w:rPr>
          <w:rFonts w:cs="Times New Roman" w:hint="eastAsia"/>
          <w:sz w:val="24"/>
          <w:szCs w:val="24"/>
        </w:rPr>
        <w:t>1</w:t>
      </w:r>
      <w:r w:rsidRPr="008C1715">
        <w:rPr>
          <w:rFonts w:cs="Times New Roman" w:hint="eastAsia"/>
          <w:sz w:val="24"/>
          <w:szCs w:val="24"/>
        </w:rPr>
        <w:t>类区的噪声防护距离分别为</w:t>
      </w:r>
      <w:r w:rsidRPr="008C1715">
        <w:rPr>
          <w:rFonts w:cs="Times New Roman" w:hint="eastAsia"/>
          <w:sz w:val="24"/>
          <w:szCs w:val="24"/>
        </w:rPr>
        <w:t>7m</w:t>
      </w:r>
      <w:r w:rsidRPr="008C1715">
        <w:rPr>
          <w:rFonts w:cs="Times New Roman" w:hint="eastAsia"/>
          <w:sz w:val="24"/>
          <w:szCs w:val="24"/>
        </w:rPr>
        <w:t>、</w:t>
      </w:r>
      <w:r w:rsidRPr="008C1715">
        <w:rPr>
          <w:rFonts w:cs="Times New Roman" w:hint="eastAsia"/>
          <w:sz w:val="24"/>
          <w:szCs w:val="24"/>
        </w:rPr>
        <w:t>12m</w:t>
      </w:r>
      <w:r w:rsidRPr="008C1715">
        <w:rPr>
          <w:rFonts w:cs="Times New Roman" w:hint="eastAsia"/>
          <w:sz w:val="24"/>
          <w:szCs w:val="24"/>
        </w:rPr>
        <w:t>、</w:t>
      </w:r>
      <w:r w:rsidRPr="008C1715">
        <w:rPr>
          <w:rFonts w:cs="Times New Roman" w:hint="eastAsia"/>
          <w:sz w:val="24"/>
          <w:szCs w:val="24"/>
        </w:rPr>
        <w:t>23m</w:t>
      </w:r>
      <w:r w:rsidRPr="008C1715">
        <w:rPr>
          <w:rFonts w:cs="Times New Roman" w:hint="eastAsia"/>
          <w:sz w:val="24"/>
          <w:szCs w:val="24"/>
        </w:rPr>
        <w:t>。由此可见，为减少工程拆迁量，节约城区土地资源，选用低噪声环控设备或“防治结合”提出针对性的噪声治理方案，可有效控制地下车站风亭区噪声影响。</w:t>
      </w:r>
    </w:p>
    <w:p w14:paraId="0C12E131" w14:textId="619699A9" w:rsidR="008C1715" w:rsidRDefault="008C1715" w:rsidP="008C1715">
      <w:pPr>
        <w:pStyle w:val="2f3"/>
        <w:adjustRightInd w:val="0"/>
        <w:snapToGrid w:val="0"/>
        <w:spacing w:line="360" w:lineRule="auto"/>
        <w:ind w:firstLineChars="200" w:firstLine="490"/>
        <w:rPr>
          <w:rFonts w:cs="Times New Roman"/>
          <w:sz w:val="24"/>
          <w:szCs w:val="24"/>
        </w:rPr>
      </w:pPr>
      <w:r>
        <w:rPr>
          <w:rFonts w:cs="Times New Roman"/>
          <w:sz w:val="24"/>
          <w:szCs w:val="24"/>
        </w:rPr>
        <w:fldChar w:fldCharType="begin"/>
      </w:r>
      <w:r>
        <w:rPr>
          <w:rFonts w:cs="Times New Roman"/>
          <w:sz w:val="24"/>
          <w:szCs w:val="24"/>
        </w:rPr>
        <w:instrText xml:space="preserve"> </w:instrText>
      </w:r>
      <w:r>
        <w:rPr>
          <w:rFonts w:cs="Times New Roman" w:hint="eastAsia"/>
          <w:sz w:val="24"/>
          <w:szCs w:val="24"/>
        </w:rPr>
        <w:instrText>= 3 \* GB3</w:instrText>
      </w:r>
      <w:r>
        <w:rPr>
          <w:rFonts w:cs="Times New Roman"/>
          <w:sz w:val="24"/>
          <w:szCs w:val="24"/>
        </w:rPr>
        <w:instrText xml:space="preserve"> </w:instrText>
      </w:r>
      <w:r>
        <w:rPr>
          <w:rFonts w:cs="Times New Roman"/>
          <w:sz w:val="24"/>
          <w:szCs w:val="24"/>
        </w:rPr>
        <w:fldChar w:fldCharType="separate"/>
      </w:r>
      <w:r>
        <w:rPr>
          <w:rFonts w:cs="Times New Roman" w:hint="eastAsia"/>
          <w:noProof/>
          <w:sz w:val="24"/>
          <w:szCs w:val="24"/>
        </w:rPr>
        <w:t>③</w:t>
      </w:r>
      <w:r>
        <w:rPr>
          <w:rFonts w:cs="Times New Roman"/>
          <w:sz w:val="24"/>
          <w:szCs w:val="24"/>
        </w:rPr>
        <w:fldChar w:fldCharType="end"/>
      </w:r>
      <w:r>
        <w:rPr>
          <w:rFonts w:cs="Times New Roman" w:hint="eastAsia"/>
          <w:sz w:val="24"/>
          <w:szCs w:val="24"/>
        </w:rPr>
        <w:t>停车场噪声</w:t>
      </w:r>
    </w:p>
    <w:p w14:paraId="19B515DA" w14:textId="18D78C89" w:rsidR="008C1715" w:rsidRDefault="008C1715" w:rsidP="008C1715">
      <w:pPr>
        <w:pStyle w:val="2f3"/>
        <w:adjustRightInd w:val="0"/>
        <w:snapToGrid w:val="0"/>
        <w:spacing w:line="360" w:lineRule="auto"/>
        <w:ind w:firstLineChars="200" w:firstLine="490"/>
        <w:rPr>
          <w:rFonts w:cs="Times New Roman"/>
          <w:sz w:val="24"/>
          <w:szCs w:val="24"/>
        </w:rPr>
      </w:pPr>
      <w:r w:rsidRPr="008C1715">
        <w:rPr>
          <w:rFonts w:cs="Times New Roman" w:hint="eastAsia"/>
          <w:sz w:val="24"/>
          <w:szCs w:val="24"/>
        </w:rPr>
        <w:t>车场内的试车线，列车运行产生的瞬时声级较大，但由于试车作业不固定，试车时间相对较短，一般在白天进行，因此对周围环境的等效连续</w:t>
      </w:r>
      <w:r w:rsidRPr="008C1715">
        <w:rPr>
          <w:rFonts w:cs="Times New Roman" w:hint="eastAsia"/>
          <w:sz w:val="24"/>
          <w:szCs w:val="24"/>
        </w:rPr>
        <w:t>A</w:t>
      </w:r>
      <w:r w:rsidRPr="008C1715">
        <w:rPr>
          <w:rFonts w:cs="Times New Roman" w:hint="eastAsia"/>
          <w:sz w:val="24"/>
          <w:szCs w:val="24"/>
        </w:rPr>
        <w:t>声级贡献量不大，距试车线</w:t>
      </w:r>
      <w:r w:rsidRPr="008C1715">
        <w:rPr>
          <w:rFonts w:cs="Times New Roman" w:hint="eastAsia"/>
          <w:sz w:val="24"/>
          <w:szCs w:val="24"/>
        </w:rPr>
        <w:t>30m</w:t>
      </w:r>
      <w:r w:rsidRPr="008C1715">
        <w:rPr>
          <w:rFonts w:cs="Times New Roman" w:hint="eastAsia"/>
          <w:sz w:val="24"/>
          <w:szCs w:val="24"/>
        </w:rPr>
        <w:t>以外可满足</w:t>
      </w:r>
      <w:r w:rsidRPr="008C1715">
        <w:rPr>
          <w:rFonts w:cs="Times New Roman" w:hint="eastAsia"/>
          <w:sz w:val="24"/>
          <w:szCs w:val="24"/>
        </w:rPr>
        <w:t>2</w:t>
      </w:r>
      <w:r w:rsidRPr="008C1715">
        <w:rPr>
          <w:rFonts w:cs="Times New Roman" w:hint="eastAsia"/>
          <w:sz w:val="24"/>
          <w:szCs w:val="24"/>
        </w:rPr>
        <w:t>类区昼间标准要求，本次规划的车场周围为市郊农村区域，既有敏感点分布较稀少，且规划主要以防护绿地和农林用地为主，对外环境影响较小；停车场、车辆段出入段线具有早、晚列流密度大的特点，对周边居住等敏感环境影响较大，遇周边有敏感点分布的路段应使出入段线尽量采用地下敷设方式；车间固定声源设备一般设置在车间室内，并配备消声减振装置，经建筑物遮挡后，其作业噪声对外环境影响也较小。</w:t>
      </w:r>
    </w:p>
    <w:p w14:paraId="20371A05" w14:textId="46DC80BC" w:rsidR="008C1715" w:rsidRDefault="008C1715" w:rsidP="008C1715">
      <w:pPr>
        <w:pStyle w:val="2f3"/>
        <w:adjustRightInd w:val="0"/>
        <w:snapToGrid w:val="0"/>
        <w:spacing w:line="360" w:lineRule="auto"/>
        <w:ind w:firstLineChars="200" w:firstLine="490"/>
        <w:rPr>
          <w:rFonts w:cs="Times New Roman"/>
          <w:sz w:val="24"/>
          <w:szCs w:val="24"/>
        </w:rPr>
      </w:pPr>
      <w:r>
        <w:rPr>
          <w:rFonts w:cs="Times New Roman"/>
          <w:sz w:val="24"/>
          <w:szCs w:val="24"/>
        </w:rPr>
        <w:fldChar w:fldCharType="begin"/>
      </w:r>
      <w:r>
        <w:rPr>
          <w:rFonts w:cs="Times New Roman"/>
          <w:sz w:val="24"/>
          <w:szCs w:val="24"/>
        </w:rPr>
        <w:instrText xml:space="preserve"> </w:instrText>
      </w:r>
      <w:r>
        <w:rPr>
          <w:rFonts w:cs="Times New Roman" w:hint="eastAsia"/>
          <w:sz w:val="24"/>
          <w:szCs w:val="24"/>
        </w:rPr>
        <w:instrText>= 4 \* GB3</w:instrText>
      </w:r>
      <w:r>
        <w:rPr>
          <w:rFonts w:cs="Times New Roman"/>
          <w:sz w:val="24"/>
          <w:szCs w:val="24"/>
        </w:rPr>
        <w:instrText xml:space="preserve"> </w:instrText>
      </w:r>
      <w:r>
        <w:rPr>
          <w:rFonts w:cs="Times New Roman"/>
          <w:sz w:val="24"/>
          <w:szCs w:val="24"/>
        </w:rPr>
        <w:fldChar w:fldCharType="separate"/>
      </w:r>
      <w:r>
        <w:rPr>
          <w:rFonts w:cs="Times New Roman" w:hint="eastAsia"/>
          <w:noProof/>
          <w:sz w:val="24"/>
          <w:szCs w:val="24"/>
        </w:rPr>
        <w:t>④</w:t>
      </w:r>
      <w:r>
        <w:rPr>
          <w:rFonts w:cs="Times New Roman"/>
          <w:sz w:val="24"/>
          <w:szCs w:val="24"/>
        </w:rPr>
        <w:fldChar w:fldCharType="end"/>
      </w:r>
      <w:r>
        <w:rPr>
          <w:rFonts w:cs="Times New Roman" w:hint="eastAsia"/>
          <w:sz w:val="24"/>
          <w:szCs w:val="24"/>
        </w:rPr>
        <w:t>二次结构噪声</w:t>
      </w:r>
    </w:p>
    <w:p w14:paraId="185E7F7C" w14:textId="75F16A7B" w:rsidR="008C1715" w:rsidRPr="008C1715" w:rsidRDefault="008C1715" w:rsidP="008C1715">
      <w:pPr>
        <w:pStyle w:val="2f3"/>
        <w:adjustRightInd w:val="0"/>
        <w:snapToGrid w:val="0"/>
        <w:spacing w:line="360" w:lineRule="auto"/>
        <w:ind w:firstLineChars="195" w:firstLine="478"/>
        <w:rPr>
          <w:rFonts w:cs="Times New Roman"/>
          <w:sz w:val="24"/>
          <w:szCs w:val="24"/>
        </w:rPr>
      </w:pPr>
      <w:r w:rsidRPr="008C1715">
        <w:rPr>
          <w:rFonts w:cs="Times New Roman" w:hint="eastAsia"/>
          <w:sz w:val="24"/>
          <w:szCs w:val="24"/>
        </w:rPr>
        <w:t>地下线路对建筑物室内结构噪声的影响一般位于线路两侧</w:t>
      </w:r>
      <w:r w:rsidRPr="008C1715">
        <w:rPr>
          <w:rFonts w:cs="Times New Roman" w:hint="eastAsia"/>
          <w:sz w:val="24"/>
          <w:szCs w:val="24"/>
        </w:rPr>
        <w:t>15m</w:t>
      </w:r>
      <w:r w:rsidRPr="008C1715">
        <w:rPr>
          <w:rFonts w:cs="Times New Roman" w:hint="eastAsia"/>
          <w:sz w:val="24"/>
          <w:szCs w:val="24"/>
        </w:rPr>
        <w:t>以内区域。因此，建议根据线路两侧敏感点分布情况，隧道埋深应大于</w:t>
      </w:r>
      <w:r w:rsidRPr="008C1715">
        <w:rPr>
          <w:rFonts w:cs="Times New Roman" w:hint="eastAsia"/>
          <w:sz w:val="24"/>
          <w:szCs w:val="24"/>
        </w:rPr>
        <w:t>10~15m</w:t>
      </w:r>
      <w:r w:rsidRPr="008C1715">
        <w:rPr>
          <w:rFonts w:cs="Times New Roman" w:hint="eastAsia"/>
          <w:sz w:val="24"/>
          <w:szCs w:val="24"/>
        </w:rPr>
        <w:t>，尽量避免地下线路对建筑物室内二次结构噪声的影响。</w:t>
      </w:r>
    </w:p>
    <w:p w14:paraId="28A53FDB" w14:textId="77777777" w:rsidR="00654DCC" w:rsidRPr="0074155D" w:rsidRDefault="00654DCC" w:rsidP="008C1715">
      <w:pPr>
        <w:pStyle w:val="2f3"/>
        <w:adjustRightInd w:val="0"/>
        <w:snapToGrid w:val="0"/>
        <w:spacing w:line="360" w:lineRule="auto"/>
        <w:ind w:firstLine="482"/>
        <w:rPr>
          <w:rFonts w:cs="Times New Roman"/>
          <w:sz w:val="24"/>
          <w:szCs w:val="24"/>
        </w:rPr>
      </w:pPr>
      <w:r w:rsidRPr="0074155D">
        <w:rPr>
          <w:rFonts w:cs="Times New Roman"/>
          <w:sz w:val="24"/>
          <w:szCs w:val="24"/>
        </w:rPr>
        <w:t>（</w:t>
      </w:r>
      <w:r w:rsidRPr="0074155D">
        <w:rPr>
          <w:rFonts w:cs="Times New Roman"/>
          <w:sz w:val="24"/>
          <w:szCs w:val="24"/>
        </w:rPr>
        <w:t>2</w:t>
      </w:r>
      <w:r w:rsidRPr="0074155D">
        <w:rPr>
          <w:rFonts w:cs="Times New Roman"/>
          <w:sz w:val="24"/>
          <w:szCs w:val="24"/>
        </w:rPr>
        <w:t>）噪声控制措施</w:t>
      </w:r>
    </w:p>
    <w:p w14:paraId="668F8495" w14:textId="77777777" w:rsidR="00654DCC" w:rsidRPr="0074155D" w:rsidRDefault="00654DCC" w:rsidP="008C1715">
      <w:pPr>
        <w:pStyle w:val="2f3"/>
        <w:adjustRightInd w:val="0"/>
        <w:snapToGrid w:val="0"/>
        <w:spacing w:line="360" w:lineRule="auto"/>
        <w:ind w:firstLine="482"/>
        <w:rPr>
          <w:rFonts w:cs="Times New Roman"/>
          <w:sz w:val="24"/>
          <w:szCs w:val="24"/>
        </w:rPr>
      </w:pPr>
      <w:r w:rsidRPr="0074155D">
        <w:rPr>
          <w:rFonts w:cs="Times New Roman"/>
          <w:sz w:val="24"/>
          <w:szCs w:val="24"/>
        </w:rPr>
        <w:t>轨道交通线路噪声污染治理措施概括起来包括声源、传播途径与受声点防护措施三大类，声源控制是防治轨道交通噪声影响的最根本手段，主要通过采用低噪声车辆、轨道及设备来实现；传播途径防治措施主要通过设置隔声屏障、消声器，种植绿化林带，合理进行建筑布局来实现；受声点防护措施有搬迁、改变敏感点功能和建筑隔声等。根据轨道交通噪声治理经验，目前较常用的噪声治理措施为设置声屏障、消声器、进行轨道减振与建筑物合理布局，这些措施对降低轨道交通噪声影响可起到积极作用；而绿化林带、搬迁与功能置换等措施因增加了土地需求和工程造价，需因地制宜、谨慎采用；低噪声车辆、设备与轨道结构等先进技术的引进、研发与应用，应成为今后轨道交通噪声治理的主流方向。</w:t>
      </w:r>
    </w:p>
    <w:p w14:paraId="2A30F195" w14:textId="3EE9D231" w:rsidR="00654DCC" w:rsidRPr="00343AB1" w:rsidRDefault="0032774D" w:rsidP="008C1715">
      <w:pPr>
        <w:pStyle w:val="2f3"/>
        <w:adjustRightInd w:val="0"/>
        <w:snapToGrid w:val="0"/>
        <w:spacing w:line="360" w:lineRule="auto"/>
        <w:ind w:firstLine="482"/>
        <w:rPr>
          <w:rFonts w:cs="Times New Roman"/>
          <w:sz w:val="24"/>
          <w:szCs w:val="24"/>
        </w:rPr>
      </w:pPr>
      <w:r w:rsidRPr="00343AB1">
        <w:rPr>
          <w:rFonts w:cs="Times New Roman"/>
          <w:sz w:val="24"/>
          <w:szCs w:val="24"/>
        </w:rPr>
        <w:t>1</w:t>
      </w:r>
      <w:r w:rsidRPr="00343AB1">
        <w:rPr>
          <w:rFonts w:cs="Times New Roman"/>
          <w:sz w:val="24"/>
          <w:szCs w:val="24"/>
        </w:rPr>
        <w:t>号线东延工程</w:t>
      </w:r>
      <w:r w:rsidR="00654DCC" w:rsidRPr="00343AB1">
        <w:rPr>
          <w:rFonts w:cs="Times New Roman"/>
          <w:sz w:val="24"/>
          <w:szCs w:val="24"/>
        </w:rPr>
        <w:t>主要位于</w:t>
      </w:r>
      <w:r w:rsidRPr="00343AB1">
        <w:rPr>
          <w:rFonts w:cs="Times New Roman"/>
          <w:sz w:val="24"/>
          <w:szCs w:val="24"/>
        </w:rPr>
        <w:t>城市郊区</w:t>
      </w:r>
      <w:r w:rsidR="00654DCC" w:rsidRPr="00343AB1">
        <w:rPr>
          <w:rFonts w:cs="Times New Roman"/>
          <w:sz w:val="24"/>
          <w:szCs w:val="24"/>
        </w:rPr>
        <w:t>，根据预测结果，噪声敏感点</w:t>
      </w:r>
      <w:r w:rsidR="00BE3B80" w:rsidRPr="00343AB1">
        <w:rPr>
          <w:rFonts w:cs="Times New Roman"/>
          <w:sz w:val="24"/>
          <w:szCs w:val="24"/>
        </w:rPr>
        <w:t>部分</w:t>
      </w:r>
      <w:r w:rsidR="00654DCC" w:rsidRPr="00343AB1">
        <w:rPr>
          <w:rFonts w:cs="Times New Roman"/>
          <w:sz w:val="24"/>
          <w:szCs w:val="24"/>
        </w:rPr>
        <w:t>超标，需要</w:t>
      </w:r>
      <w:r w:rsidR="00654DCC" w:rsidRPr="00343AB1">
        <w:rPr>
          <w:rFonts w:cs="Times New Roman"/>
          <w:sz w:val="24"/>
          <w:szCs w:val="24"/>
        </w:rPr>
        <w:lastRenderedPageBreak/>
        <w:t>根据超标量分别采取直立式、半封闭和全封闭声屏障措施进行控制，采取措施后可满足声环境质量控制要求</w:t>
      </w:r>
      <w:r w:rsidR="00343AB1" w:rsidRPr="00343AB1">
        <w:rPr>
          <w:rFonts w:cs="Times New Roman" w:hint="eastAsia"/>
          <w:sz w:val="24"/>
          <w:szCs w:val="24"/>
        </w:rPr>
        <w:t>。</w:t>
      </w:r>
    </w:p>
    <w:p w14:paraId="567D3891" w14:textId="07F0A147" w:rsidR="00343AB1" w:rsidRPr="00343AB1" w:rsidRDefault="00343AB1" w:rsidP="008C1715">
      <w:pPr>
        <w:pStyle w:val="2f3"/>
        <w:adjustRightInd w:val="0"/>
        <w:snapToGrid w:val="0"/>
        <w:spacing w:line="360" w:lineRule="auto"/>
        <w:ind w:firstLine="482"/>
        <w:rPr>
          <w:rFonts w:cs="Times New Roman"/>
          <w:sz w:val="24"/>
          <w:szCs w:val="24"/>
        </w:rPr>
      </w:pPr>
      <w:r w:rsidRPr="00343AB1">
        <w:rPr>
          <w:rFonts w:cs="Times New Roman" w:hint="eastAsia"/>
          <w:sz w:val="24"/>
          <w:szCs w:val="24"/>
        </w:rPr>
        <w:t>由于车场内设有出入线及各类检修设备等，在运行期会产生一定的噪声影响。若车场附近有敏感点，应采取相应的噪声防治措施。一般车场围墙要采用实体围墙，高度不低于</w:t>
      </w:r>
      <w:r w:rsidRPr="00343AB1">
        <w:rPr>
          <w:rFonts w:cs="Times New Roman" w:hint="eastAsia"/>
          <w:sz w:val="24"/>
          <w:szCs w:val="24"/>
        </w:rPr>
        <w:t>2.0m</w:t>
      </w:r>
      <w:r w:rsidRPr="00343AB1">
        <w:rPr>
          <w:rFonts w:cs="Times New Roman" w:hint="eastAsia"/>
          <w:sz w:val="24"/>
          <w:szCs w:val="24"/>
        </w:rPr>
        <w:t>，围墙外种植绿化林带，这样可以大大降低车场噪声（降低</w:t>
      </w:r>
      <w:r w:rsidRPr="00343AB1">
        <w:rPr>
          <w:rFonts w:cs="Times New Roman" w:hint="eastAsia"/>
          <w:sz w:val="24"/>
          <w:szCs w:val="24"/>
        </w:rPr>
        <w:t>8dB</w:t>
      </w:r>
      <w:r w:rsidRPr="00343AB1">
        <w:rPr>
          <w:rFonts w:cs="Times New Roman" w:hint="eastAsia"/>
          <w:sz w:val="24"/>
          <w:szCs w:val="24"/>
        </w:rPr>
        <w:t>左右）对周围环境的影响，不仅美化环境而且投资较低。</w:t>
      </w:r>
    </w:p>
    <w:p w14:paraId="3567DB17" w14:textId="04BF620B" w:rsidR="00343AB1" w:rsidRPr="00343AB1" w:rsidRDefault="00343AB1" w:rsidP="00343AB1">
      <w:pPr>
        <w:pStyle w:val="2f3"/>
        <w:adjustRightInd w:val="0"/>
        <w:snapToGrid w:val="0"/>
        <w:spacing w:line="360" w:lineRule="auto"/>
        <w:ind w:firstLine="482"/>
        <w:rPr>
          <w:rFonts w:cs="Times New Roman"/>
          <w:sz w:val="24"/>
          <w:szCs w:val="24"/>
        </w:rPr>
      </w:pPr>
      <w:r w:rsidRPr="00343AB1">
        <w:rPr>
          <w:rFonts w:cs="Times New Roman" w:hint="eastAsia"/>
          <w:sz w:val="24"/>
          <w:szCs w:val="24"/>
        </w:rPr>
        <w:t>目前，轨道交通配属的风亭、冷却塔噪声治理一般采用合理选择风亭及冷却塔的位置及型号，合理设置风亭风道的长度及消声器长度的方法。超低噪声型冷却塔其在进风口外设置了带吸声材料的屏蔽，并在上、下两部分装有吸声栅，以达到最大的降噪效果；在上塔体出风口安装了带吸声材料的喇叭口屏蔽及吸声栅，降低了风机及电机传出来的噪声。风亭噪声在布局、形式上可通过调整风口朝向或者采用低风井形式来降低噪声影响。</w:t>
      </w:r>
    </w:p>
    <w:p w14:paraId="3D20EF80" w14:textId="3DC4B894" w:rsidR="00343AB1" w:rsidRPr="00343AB1" w:rsidRDefault="00343AB1" w:rsidP="00343AB1">
      <w:pPr>
        <w:pStyle w:val="2f3"/>
        <w:adjustRightInd w:val="0"/>
        <w:snapToGrid w:val="0"/>
        <w:spacing w:line="360" w:lineRule="auto"/>
        <w:ind w:firstLine="482"/>
        <w:rPr>
          <w:rFonts w:cs="Times New Roman"/>
          <w:sz w:val="24"/>
          <w:szCs w:val="24"/>
        </w:rPr>
      </w:pPr>
      <w:r w:rsidRPr="00343AB1">
        <w:rPr>
          <w:rFonts w:cs="Times New Roman" w:hint="eastAsia"/>
          <w:sz w:val="24"/>
          <w:szCs w:val="24"/>
        </w:rPr>
        <w:t>二次结构噪声主要是由于地铁列车在运行过程中产生振动，通过轨道、隧道和土壤传递到上方建筑物基础，造成建筑物基础振动引起房屋地板、墙体、天花板、梁柱、门窗及室内家具等振动，从而在建筑物内产生可听声。目前城市轨道交通的减振技术已经相当成熟，弹性短轨枕整体道床的减振效果在</w:t>
      </w:r>
      <w:r w:rsidRPr="00343AB1">
        <w:rPr>
          <w:rFonts w:cs="Times New Roman" w:hint="eastAsia"/>
          <w:sz w:val="24"/>
          <w:szCs w:val="24"/>
        </w:rPr>
        <w:t>8</w:t>
      </w:r>
      <w:r w:rsidRPr="00343AB1">
        <w:rPr>
          <w:rFonts w:cs="Times New Roman" w:hint="eastAsia"/>
          <w:sz w:val="24"/>
          <w:szCs w:val="24"/>
        </w:rPr>
        <w:t>～</w:t>
      </w:r>
      <w:r w:rsidRPr="00343AB1">
        <w:rPr>
          <w:rFonts w:cs="Times New Roman" w:hint="eastAsia"/>
          <w:sz w:val="24"/>
          <w:szCs w:val="24"/>
        </w:rPr>
        <w:t>10dB</w:t>
      </w:r>
      <w:r w:rsidRPr="00343AB1">
        <w:rPr>
          <w:rFonts w:cs="Times New Roman" w:hint="eastAsia"/>
          <w:sz w:val="24"/>
          <w:szCs w:val="24"/>
        </w:rPr>
        <w:t>之间，浮置板道床的减振效果在</w:t>
      </w:r>
      <w:r w:rsidRPr="00343AB1">
        <w:rPr>
          <w:rFonts w:cs="Times New Roman" w:hint="eastAsia"/>
          <w:sz w:val="24"/>
          <w:szCs w:val="24"/>
        </w:rPr>
        <w:t>10-25dB</w:t>
      </w:r>
      <w:r w:rsidRPr="00343AB1">
        <w:rPr>
          <w:rFonts w:cs="Times New Roman" w:hint="eastAsia"/>
          <w:sz w:val="24"/>
          <w:szCs w:val="24"/>
        </w:rPr>
        <w:t>之间。通过选择适当的轨道减振措施减小轨道交通振动，可使二次结构噪声得到有效控制。</w:t>
      </w:r>
    </w:p>
    <w:p w14:paraId="52B7BAF9" w14:textId="77777777" w:rsidR="00654DCC" w:rsidRPr="00343AB1" w:rsidRDefault="00654DCC" w:rsidP="008C1715">
      <w:pPr>
        <w:pStyle w:val="2f3"/>
        <w:adjustRightInd w:val="0"/>
        <w:snapToGrid w:val="0"/>
        <w:spacing w:line="360" w:lineRule="auto"/>
        <w:ind w:firstLine="482"/>
        <w:rPr>
          <w:rFonts w:cs="Times New Roman"/>
          <w:sz w:val="24"/>
          <w:szCs w:val="24"/>
        </w:rPr>
      </w:pPr>
      <w:r w:rsidRPr="00343AB1">
        <w:rPr>
          <w:rFonts w:cs="Times New Roman"/>
          <w:sz w:val="24"/>
          <w:szCs w:val="24"/>
        </w:rPr>
        <w:t>规划线路的具体噪声治理措施，应根据项目实施时的声环境要求，技术经济条件等因素在项目环评中通过详细的分析论证确定。</w:t>
      </w:r>
    </w:p>
    <w:p w14:paraId="6D8CB83F" w14:textId="52D8B649" w:rsidR="00654DCC" w:rsidRPr="0074155D" w:rsidRDefault="00654DCC" w:rsidP="003639BD">
      <w:pPr>
        <w:pStyle w:val="3"/>
        <w:adjustRightInd w:val="0"/>
        <w:snapToGrid w:val="0"/>
        <w:spacing w:before="0" w:after="0" w:line="360" w:lineRule="auto"/>
        <w:ind w:left="0" w:firstLine="0"/>
        <w:rPr>
          <w:sz w:val="24"/>
          <w:szCs w:val="24"/>
        </w:rPr>
      </w:pPr>
      <w:r w:rsidRPr="0074155D">
        <w:rPr>
          <w:sz w:val="24"/>
          <w:szCs w:val="24"/>
        </w:rPr>
        <w:t>振动影响及减缓对策措施</w:t>
      </w:r>
    </w:p>
    <w:p w14:paraId="4A854844" w14:textId="77777777" w:rsidR="00654DCC" w:rsidRPr="00343AB1" w:rsidRDefault="00654DCC" w:rsidP="00343AB1">
      <w:pPr>
        <w:pStyle w:val="2f3"/>
        <w:adjustRightInd w:val="0"/>
        <w:snapToGrid w:val="0"/>
        <w:spacing w:line="360" w:lineRule="auto"/>
        <w:ind w:firstLine="482"/>
        <w:rPr>
          <w:rFonts w:cs="Times New Roman"/>
          <w:sz w:val="24"/>
          <w:szCs w:val="24"/>
        </w:rPr>
      </w:pPr>
      <w:r w:rsidRPr="00343AB1">
        <w:rPr>
          <w:rFonts w:cs="Times New Roman"/>
          <w:sz w:val="24"/>
          <w:szCs w:val="24"/>
        </w:rPr>
        <w:t>（</w:t>
      </w:r>
      <w:r w:rsidRPr="00343AB1">
        <w:rPr>
          <w:rFonts w:cs="Times New Roman"/>
          <w:sz w:val="24"/>
          <w:szCs w:val="24"/>
        </w:rPr>
        <w:t>1</w:t>
      </w:r>
      <w:r w:rsidRPr="00343AB1">
        <w:rPr>
          <w:rFonts w:cs="Times New Roman"/>
          <w:sz w:val="24"/>
          <w:szCs w:val="24"/>
        </w:rPr>
        <w:t>）振动影响</w:t>
      </w:r>
    </w:p>
    <w:p w14:paraId="56DAD6C7" w14:textId="77777777" w:rsidR="00343AB1" w:rsidRPr="00343AB1" w:rsidRDefault="00654DCC" w:rsidP="00343AB1">
      <w:pPr>
        <w:pStyle w:val="2f3"/>
        <w:adjustRightInd w:val="0"/>
        <w:snapToGrid w:val="0"/>
        <w:spacing w:line="360" w:lineRule="auto"/>
        <w:ind w:firstLine="482"/>
        <w:rPr>
          <w:rFonts w:cs="Times New Roman"/>
          <w:sz w:val="24"/>
          <w:szCs w:val="24"/>
        </w:rPr>
      </w:pPr>
      <w:r w:rsidRPr="00343AB1">
        <w:rPr>
          <w:rFonts w:cs="Times New Roman"/>
          <w:sz w:val="24"/>
          <w:szCs w:val="24"/>
        </w:rPr>
        <w:t>本次</w:t>
      </w:r>
      <w:r w:rsidR="0032774D" w:rsidRPr="00343AB1">
        <w:rPr>
          <w:rFonts w:cs="Times New Roman"/>
          <w:sz w:val="24"/>
          <w:szCs w:val="24"/>
        </w:rPr>
        <w:t>第一期</w:t>
      </w:r>
      <w:r w:rsidRPr="00343AB1">
        <w:rPr>
          <w:rFonts w:cs="Times New Roman"/>
          <w:sz w:val="24"/>
          <w:szCs w:val="24"/>
        </w:rPr>
        <w:t>建设规划调整中</w:t>
      </w:r>
      <w:r w:rsidR="0032774D" w:rsidRPr="00343AB1">
        <w:rPr>
          <w:rFonts w:cs="Times New Roman"/>
          <w:sz w:val="24"/>
          <w:szCs w:val="24"/>
        </w:rPr>
        <w:t>与已建地铁</w:t>
      </w:r>
      <w:r w:rsidR="0032774D" w:rsidRPr="00343AB1">
        <w:rPr>
          <w:rFonts w:cs="Times New Roman"/>
          <w:sz w:val="24"/>
          <w:szCs w:val="24"/>
        </w:rPr>
        <w:t>1</w:t>
      </w:r>
      <w:r w:rsidR="0032774D" w:rsidRPr="00343AB1">
        <w:rPr>
          <w:rFonts w:cs="Times New Roman"/>
          <w:sz w:val="24"/>
          <w:szCs w:val="24"/>
        </w:rPr>
        <w:t>号线、</w:t>
      </w:r>
      <w:r w:rsidR="0032774D" w:rsidRPr="00343AB1">
        <w:rPr>
          <w:rFonts w:cs="Times New Roman"/>
          <w:sz w:val="24"/>
          <w:szCs w:val="24"/>
        </w:rPr>
        <w:t>2</w:t>
      </w:r>
      <w:r w:rsidR="0032774D" w:rsidRPr="00343AB1">
        <w:rPr>
          <w:rFonts w:cs="Times New Roman"/>
          <w:sz w:val="24"/>
          <w:szCs w:val="24"/>
        </w:rPr>
        <w:t>号线保持一致，采用</w:t>
      </w:r>
      <w:r w:rsidR="0032774D" w:rsidRPr="00343AB1">
        <w:rPr>
          <w:rFonts w:cs="Times New Roman"/>
          <w:sz w:val="24"/>
          <w:szCs w:val="24"/>
        </w:rPr>
        <w:t>6</w:t>
      </w:r>
      <w:r w:rsidR="0032774D" w:rsidRPr="00343AB1">
        <w:rPr>
          <w:rFonts w:cs="Times New Roman"/>
          <w:sz w:val="24"/>
          <w:szCs w:val="24"/>
        </w:rPr>
        <w:t>辆编组</w:t>
      </w:r>
      <w:r w:rsidR="0032774D" w:rsidRPr="00343AB1">
        <w:rPr>
          <w:rFonts w:cs="Times New Roman"/>
          <w:sz w:val="24"/>
          <w:szCs w:val="24"/>
        </w:rPr>
        <w:t>B</w:t>
      </w:r>
      <w:r w:rsidR="0032774D" w:rsidRPr="00343AB1">
        <w:rPr>
          <w:rFonts w:cs="Times New Roman"/>
          <w:sz w:val="24"/>
          <w:szCs w:val="24"/>
        </w:rPr>
        <w:t>型车</w:t>
      </w:r>
      <w:r w:rsidRPr="00343AB1">
        <w:rPr>
          <w:rFonts w:cs="Times New Roman"/>
          <w:sz w:val="24"/>
          <w:szCs w:val="24"/>
        </w:rPr>
        <w:t>，轨道交通线路的振动影响高架及地面线路较小，地下线影响较大。预测表明</w:t>
      </w:r>
      <w:r w:rsidR="00343AB1" w:rsidRPr="00343AB1">
        <w:rPr>
          <w:rFonts w:cs="Times New Roman" w:hint="eastAsia"/>
          <w:sz w:val="24"/>
          <w:szCs w:val="24"/>
        </w:rPr>
        <w:t>：</w:t>
      </w:r>
    </w:p>
    <w:p w14:paraId="39DC382E" w14:textId="1A1A115F" w:rsidR="00343AB1" w:rsidRPr="00343AB1" w:rsidRDefault="00343AB1" w:rsidP="00343AB1">
      <w:pPr>
        <w:pStyle w:val="2f3"/>
        <w:adjustRightInd w:val="0"/>
        <w:snapToGrid w:val="0"/>
        <w:spacing w:line="360" w:lineRule="auto"/>
        <w:ind w:firstLine="482"/>
        <w:rPr>
          <w:rFonts w:cs="Times New Roman"/>
          <w:sz w:val="24"/>
          <w:szCs w:val="24"/>
        </w:rPr>
      </w:pPr>
      <w:r w:rsidRPr="00343AB1">
        <w:rPr>
          <w:rFonts w:cs="Times New Roman"/>
          <w:sz w:val="24"/>
          <w:szCs w:val="24"/>
        </w:rPr>
        <w:fldChar w:fldCharType="begin"/>
      </w:r>
      <w:r w:rsidRPr="00343AB1">
        <w:rPr>
          <w:rFonts w:cs="Times New Roman"/>
          <w:sz w:val="24"/>
          <w:szCs w:val="24"/>
        </w:rPr>
        <w:instrText xml:space="preserve"> </w:instrText>
      </w:r>
      <w:r w:rsidRPr="00343AB1">
        <w:rPr>
          <w:rFonts w:cs="Times New Roman" w:hint="eastAsia"/>
          <w:sz w:val="24"/>
          <w:szCs w:val="24"/>
        </w:rPr>
        <w:instrText>= 1 \* GB3</w:instrText>
      </w:r>
      <w:r w:rsidRPr="00343AB1">
        <w:rPr>
          <w:rFonts w:cs="Times New Roman"/>
          <w:sz w:val="24"/>
          <w:szCs w:val="24"/>
        </w:rPr>
        <w:instrText xml:space="preserve"> </w:instrText>
      </w:r>
      <w:r w:rsidRPr="00343AB1">
        <w:rPr>
          <w:rFonts w:cs="Times New Roman"/>
          <w:sz w:val="24"/>
          <w:szCs w:val="24"/>
        </w:rPr>
        <w:fldChar w:fldCharType="separate"/>
      </w:r>
      <w:r w:rsidRPr="00343AB1">
        <w:rPr>
          <w:rFonts w:cs="Times New Roman" w:hint="eastAsia"/>
          <w:noProof/>
          <w:sz w:val="24"/>
          <w:szCs w:val="24"/>
        </w:rPr>
        <w:t>①</w:t>
      </w:r>
      <w:r w:rsidRPr="00343AB1">
        <w:rPr>
          <w:rFonts w:cs="Times New Roman"/>
          <w:sz w:val="24"/>
          <w:szCs w:val="24"/>
        </w:rPr>
        <w:fldChar w:fldCharType="end"/>
      </w:r>
      <w:r w:rsidRPr="00343AB1">
        <w:rPr>
          <w:rFonts w:cs="Times New Roman" w:hint="eastAsia"/>
          <w:sz w:val="24"/>
          <w:szCs w:val="24"/>
        </w:rPr>
        <w:t>隧道侧向经过各类建筑的振动水平预测</w:t>
      </w:r>
    </w:p>
    <w:p w14:paraId="615D8DC5" w14:textId="7BA79DAC" w:rsidR="00343AB1" w:rsidRPr="00343AB1" w:rsidRDefault="00343AB1" w:rsidP="00343AB1">
      <w:pPr>
        <w:pStyle w:val="2f3"/>
        <w:adjustRightInd w:val="0"/>
        <w:snapToGrid w:val="0"/>
        <w:spacing w:line="360" w:lineRule="auto"/>
        <w:ind w:firstLine="482"/>
        <w:rPr>
          <w:rFonts w:cs="Times New Roman"/>
          <w:sz w:val="24"/>
          <w:szCs w:val="24"/>
        </w:rPr>
      </w:pPr>
      <w:r w:rsidRPr="00343AB1">
        <w:rPr>
          <w:rFonts w:cs="Times New Roman" w:hint="eastAsia"/>
          <w:sz w:val="24"/>
          <w:szCs w:val="24"/>
        </w:rPr>
        <w:t>对于Ⅰ类建筑，采用普通道床、埋深</w:t>
      </w:r>
      <w:r w:rsidRPr="00343AB1">
        <w:rPr>
          <w:rFonts w:cs="Times New Roman" w:hint="eastAsia"/>
          <w:sz w:val="24"/>
          <w:szCs w:val="24"/>
        </w:rPr>
        <w:t>10m</w:t>
      </w:r>
      <w:r w:rsidRPr="00343AB1">
        <w:rPr>
          <w:rFonts w:cs="Times New Roman" w:hint="eastAsia"/>
          <w:sz w:val="24"/>
          <w:szCs w:val="24"/>
        </w:rPr>
        <w:t>及以上即可满足商住混合区、居民、文教区振动达标要求。一般来说，对于Ⅰ类建筑室内振动控制，无需采用中、高级进行减振。对于Ⅱ类建筑，采用普通道床、埋深</w:t>
      </w:r>
      <w:r w:rsidRPr="00343AB1">
        <w:rPr>
          <w:rFonts w:cs="Times New Roman" w:hint="eastAsia"/>
          <w:sz w:val="24"/>
          <w:szCs w:val="24"/>
        </w:rPr>
        <w:t>10m</w:t>
      </w:r>
      <w:r w:rsidRPr="00343AB1">
        <w:rPr>
          <w:rFonts w:cs="Times New Roman" w:hint="eastAsia"/>
          <w:sz w:val="24"/>
          <w:szCs w:val="24"/>
        </w:rPr>
        <w:t>及以上基本可满足商住混合区、居民、文教区振动达标要求，仅当隧道埋深和侧向距离均较小（</w:t>
      </w:r>
      <w:r w:rsidRPr="00343AB1">
        <w:rPr>
          <w:rFonts w:cs="Times New Roman" w:hint="eastAsia"/>
          <w:sz w:val="24"/>
          <w:szCs w:val="24"/>
        </w:rPr>
        <w:t>&lt;10m</w:t>
      </w:r>
      <w:r w:rsidRPr="00343AB1">
        <w:rPr>
          <w:rFonts w:cs="Times New Roman" w:hint="eastAsia"/>
          <w:sz w:val="24"/>
          <w:szCs w:val="24"/>
        </w:rPr>
        <w:t>左右），需采取一般减振措施。当轨道交通隧道两侧为居民文教区Ⅲ类建筑时，需采用一般减振措施进行减</w:t>
      </w:r>
      <w:r w:rsidRPr="00343AB1">
        <w:rPr>
          <w:rFonts w:cs="Times New Roman" w:hint="eastAsia"/>
          <w:sz w:val="24"/>
          <w:szCs w:val="24"/>
        </w:rPr>
        <w:lastRenderedPageBreak/>
        <w:t>振；当轨道交通隧道两侧为商住混合区Ⅲ类建筑时，可采用普通道床。</w:t>
      </w:r>
    </w:p>
    <w:p w14:paraId="3097B688" w14:textId="37DB3FD4" w:rsidR="00343AB1" w:rsidRPr="00343AB1" w:rsidRDefault="00343AB1" w:rsidP="00343AB1">
      <w:pPr>
        <w:pStyle w:val="2f3"/>
        <w:adjustRightInd w:val="0"/>
        <w:snapToGrid w:val="0"/>
        <w:spacing w:line="360" w:lineRule="auto"/>
        <w:ind w:firstLine="482"/>
        <w:rPr>
          <w:rFonts w:cs="Times New Roman"/>
          <w:sz w:val="24"/>
          <w:szCs w:val="24"/>
        </w:rPr>
      </w:pPr>
      <w:r w:rsidRPr="00343AB1">
        <w:rPr>
          <w:rFonts w:cs="Times New Roman"/>
          <w:sz w:val="24"/>
          <w:szCs w:val="24"/>
        </w:rPr>
        <w:fldChar w:fldCharType="begin"/>
      </w:r>
      <w:r w:rsidRPr="00343AB1">
        <w:rPr>
          <w:rFonts w:cs="Times New Roman"/>
          <w:sz w:val="24"/>
          <w:szCs w:val="24"/>
        </w:rPr>
        <w:instrText xml:space="preserve"> </w:instrText>
      </w:r>
      <w:r w:rsidRPr="00343AB1">
        <w:rPr>
          <w:rFonts w:cs="Times New Roman" w:hint="eastAsia"/>
          <w:sz w:val="24"/>
          <w:szCs w:val="24"/>
        </w:rPr>
        <w:instrText>= 2 \* GB3</w:instrText>
      </w:r>
      <w:r w:rsidRPr="00343AB1">
        <w:rPr>
          <w:rFonts w:cs="Times New Roman"/>
          <w:sz w:val="24"/>
          <w:szCs w:val="24"/>
        </w:rPr>
        <w:instrText xml:space="preserve"> </w:instrText>
      </w:r>
      <w:r w:rsidRPr="00343AB1">
        <w:rPr>
          <w:rFonts w:cs="Times New Roman"/>
          <w:sz w:val="24"/>
          <w:szCs w:val="24"/>
        </w:rPr>
        <w:fldChar w:fldCharType="separate"/>
      </w:r>
      <w:r w:rsidRPr="00343AB1">
        <w:rPr>
          <w:rFonts w:cs="Times New Roman" w:hint="eastAsia"/>
          <w:noProof/>
          <w:sz w:val="24"/>
          <w:szCs w:val="24"/>
        </w:rPr>
        <w:t>②</w:t>
      </w:r>
      <w:r w:rsidRPr="00343AB1">
        <w:rPr>
          <w:rFonts w:cs="Times New Roman"/>
          <w:sz w:val="24"/>
          <w:szCs w:val="24"/>
        </w:rPr>
        <w:fldChar w:fldCharType="end"/>
      </w:r>
      <w:r w:rsidRPr="00343AB1">
        <w:rPr>
          <w:rFonts w:cs="Times New Roman" w:hint="eastAsia"/>
          <w:sz w:val="24"/>
          <w:szCs w:val="24"/>
        </w:rPr>
        <w:t>地面段侧向经过各类建筑物的振动水平预测</w:t>
      </w:r>
    </w:p>
    <w:p w14:paraId="3533BB41" w14:textId="1CA38DDF" w:rsidR="00343AB1" w:rsidRPr="00343AB1" w:rsidRDefault="00343AB1" w:rsidP="00343AB1">
      <w:pPr>
        <w:pStyle w:val="2f3"/>
        <w:adjustRightInd w:val="0"/>
        <w:snapToGrid w:val="0"/>
        <w:spacing w:line="360" w:lineRule="auto"/>
        <w:ind w:firstLine="482"/>
        <w:rPr>
          <w:rFonts w:cs="Times New Roman"/>
          <w:sz w:val="24"/>
          <w:szCs w:val="24"/>
        </w:rPr>
      </w:pPr>
      <w:r w:rsidRPr="00343AB1">
        <w:rPr>
          <w:rFonts w:cs="Times New Roman" w:hint="eastAsia"/>
          <w:sz w:val="24"/>
          <w:szCs w:val="24"/>
        </w:rPr>
        <w:t>采用普通道床、列车在地面段运行中侧向经过时，侧向距离大于</w:t>
      </w:r>
      <w:r w:rsidRPr="00343AB1">
        <w:rPr>
          <w:rFonts w:cs="Times New Roman" w:hint="eastAsia"/>
          <w:sz w:val="24"/>
          <w:szCs w:val="24"/>
        </w:rPr>
        <w:t>20m</w:t>
      </w:r>
      <w:r w:rsidRPr="00343AB1">
        <w:rPr>
          <w:rFonts w:cs="Times New Roman" w:hint="eastAsia"/>
          <w:sz w:val="24"/>
          <w:szCs w:val="24"/>
        </w:rPr>
        <w:t>可满足各种功能区Ⅰ类建筑物室内振动达标，侧向距离大于</w:t>
      </w:r>
      <w:r w:rsidRPr="00343AB1">
        <w:rPr>
          <w:rFonts w:cs="Times New Roman" w:hint="eastAsia"/>
          <w:sz w:val="24"/>
          <w:szCs w:val="24"/>
        </w:rPr>
        <w:t>35m</w:t>
      </w:r>
      <w:r w:rsidRPr="00343AB1">
        <w:rPr>
          <w:rFonts w:cs="Times New Roman" w:hint="eastAsia"/>
          <w:sz w:val="24"/>
          <w:szCs w:val="24"/>
        </w:rPr>
        <w:t>可满足各种功能区Ⅱ类建筑物室内振动达标，若使得Ⅲ类建筑物室内振动达标，则必须采取一般、中等减振措施，或加大敏感建筑与线路侧向距离。</w:t>
      </w:r>
    </w:p>
    <w:p w14:paraId="49867502" w14:textId="33032DEE" w:rsidR="00343AB1" w:rsidRPr="00343AB1" w:rsidRDefault="00343AB1" w:rsidP="00343AB1">
      <w:pPr>
        <w:pStyle w:val="2f3"/>
        <w:adjustRightInd w:val="0"/>
        <w:snapToGrid w:val="0"/>
        <w:spacing w:line="360" w:lineRule="auto"/>
        <w:ind w:firstLine="482"/>
        <w:rPr>
          <w:rFonts w:cs="Times New Roman"/>
          <w:sz w:val="24"/>
          <w:szCs w:val="24"/>
        </w:rPr>
      </w:pPr>
      <w:r w:rsidRPr="00343AB1">
        <w:rPr>
          <w:rFonts w:cs="Times New Roman"/>
          <w:sz w:val="24"/>
          <w:szCs w:val="24"/>
        </w:rPr>
        <w:fldChar w:fldCharType="begin"/>
      </w:r>
      <w:r w:rsidRPr="00343AB1">
        <w:rPr>
          <w:rFonts w:cs="Times New Roman"/>
          <w:sz w:val="24"/>
          <w:szCs w:val="24"/>
        </w:rPr>
        <w:instrText xml:space="preserve"> </w:instrText>
      </w:r>
      <w:r w:rsidRPr="00343AB1">
        <w:rPr>
          <w:rFonts w:cs="Times New Roman" w:hint="eastAsia"/>
          <w:sz w:val="24"/>
          <w:szCs w:val="24"/>
        </w:rPr>
        <w:instrText>= 3 \* GB3</w:instrText>
      </w:r>
      <w:r w:rsidRPr="00343AB1">
        <w:rPr>
          <w:rFonts w:cs="Times New Roman"/>
          <w:sz w:val="24"/>
          <w:szCs w:val="24"/>
        </w:rPr>
        <w:instrText xml:space="preserve"> </w:instrText>
      </w:r>
      <w:r w:rsidRPr="00343AB1">
        <w:rPr>
          <w:rFonts w:cs="Times New Roman"/>
          <w:sz w:val="24"/>
          <w:szCs w:val="24"/>
        </w:rPr>
        <w:fldChar w:fldCharType="separate"/>
      </w:r>
      <w:r w:rsidRPr="00343AB1">
        <w:rPr>
          <w:rFonts w:cs="Times New Roman" w:hint="eastAsia"/>
          <w:noProof/>
          <w:sz w:val="24"/>
          <w:szCs w:val="24"/>
        </w:rPr>
        <w:t>③</w:t>
      </w:r>
      <w:r w:rsidRPr="00343AB1">
        <w:rPr>
          <w:rFonts w:cs="Times New Roman"/>
          <w:sz w:val="24"/>
          <w:szCs w:val="24"/>
        </w:rPr>
        <w:fldChar w:fldCharType="end"/>
      </w:r>
      <w:r w:rsidRPr="00343AB1">
        <w:rPr>
          <w:rFonts w:cs="Times New Roman" w:hint="eastAsia"/>
          <w:sz w:val="24"/>
          <w:szCs w:val="24"/>
        </w:rPr>
        <w:t>高架段沿线经过各类建筑物的振动水平预测</w:t>
      </w:r>
    </w:p>
    <w:p w14:paraId="76322A72" w14:textId="49C6BE48" w:rsidR="00654DCC" w:rsidRDefault="00343AB1" w:rsidP="00343AB1">
      <w:pPr>
        <w:pStyle w:val="2f3"/>
        <w:adjustRightInd w:val="0"/>
        <w:snapToGrid w:val="0"/>
        <w:spacing w:line="360" w:lineRule="auto"/>
        <w:ind w:firstLine="482"/>
        <w:rPr>
          <w:rFonts w:cs="Times New Roman"/>
          <w:sz w:val="24"/>
          <w:szCs w:val="24"/>
        </w:rPr>
      </w:pPr>
      <w:r w:rsidRPr="00343AB1">
        <w:rPr>
          <w:rFonts w:cs="Times New Roman" w:hint="eastAsia"/>
          <w:sz w:val="24"/>
          <w:szCs w:val="24"/>
        </w:rPr>
        <w:t>采用普通道床，列车在高架段运行中，侧向经过Ⅰ类建筑时，距离线路</w:t>
      </w:r>
      <w:r w:rsidRPr="00343AB1">
        <w:rPr>
          <w:rFonts w:cs="Times New Roman" w:hint="eastAsia"/>
          <w:sz w:val="24"/>
          <w:szCs w:val="24"/>
        </w:rPr>
        <w:t>5m</w:t>
      </w:r>
      <w:r w:rsidRPr="00343AB1">
        <w:rPr>
          <w:rFonts w:cs="Times New Roman" w:hint="eastAsia"/>
          <w:sz w:val="24"/>
          <w:szCs w:val="24"/>
        </w:rPr>
        <w:t>的建筑室内振动水平为</w:t>
      </w:r>
      <w:r w:rsidRPr="00343AB1">
        <w:rPr>
          <w:rFonts w:cs="Times New Roman" w:hint="eastAsia"/>
          <w:sz w:val="24"/>
          <w:szCs w:val="24"/>
        </w:rPr>
        <w:t>64.6dB</w:t>
      </w:r>
      <w:r w:rsidRPr="00343AB1">
        <w:rPr>
          <w:rFonts w:cs="Times New Roman" w:hint="eastAsia"/>
          <w:sz w:val="24"/>
          <w:szCs w:val="24"/>
        </w:rPr>
        <w:t>，即可基本满足各种功能区建筑物室内振动达标；侧向经过Ⅱ类建筑时，水平距离线路</w:t>
      </w:r>
      <w:r w:rsidRPr="00343AB1">
        <w:rPr>
          <w:rFonts w:cs="Times New Roman" w:hint="eastAsia"/>
          <w:sz w:val="24"/>
          <w:szCs w:val="24"/>
        </w:rPr>
        <w:t>5m</w:t>
      </w:r>
      <w:r w:rsidRPr="00343AB1">
        <w:rPr>
          <w:rFonts w:cs="Times New Roman" w:hint="eastAsia"/>
          <w:sz w:val="24"/>
          <w:szCs w:val="24"/>
        </w:rPr>
        <w:t>处室内振动水平为</w:t>
      </w:r>
      <w:r w:rsidRPr="00343AB1">
        <w:rPr>
          <w:rFonts w:cs="Times New Roman" w:hint="eastAsia"/>
          <w:sz w:val="24"/>
          <w:szCs w:val="24"/>
        </w:rPr>
        <w:t>68.6dB</w:t>
      </w:r>
      <w:r w:rsidRPr="00343AB1">
        <w:rPr>
          <w:rFonts w:cs="Times New Roman" w:hint="eastAsia"/>
          <w:sz w:val="24"/>
          <w:szCs w:val="24"/>
        </w:rPr>
        <w:t>，可满足商住混合区振动标准要求；水平距离</w:t>
      </w:r>
      <w:r w:rsidRPr="00343AB1">
        <w:rPr>
          <w:rFonts w:cs="Times New Roman" w:hint="eastAsia"/>
          <w:sz w:val="24"/>
          <w:szCs w:val="24"/>
        </w:rPr>
        <w:t>10m</w:t>
      </w:r>
      <w:r w:rsidRPr="00343AB1">
        <w:rPr>
          <w:rFonts w:cs="Times New Roman" w:hint="eastAsia"/>
          <w:sz w:val="24"/>
          <w:szCs w:val="24"/>
        </w:rPr>
        <w:t>时建筑室内振动水平为</w:t>
      </w:r>
      <w:r w:rsidRPr="00343AB1">
        <w:rPr>
          <w:rFonts w:cs="Times New Roman" w:hint="eastAsia"/>
          <w:sz w:val="24"/>
          <w:szCs w:val="24"/>
        </w:rPr>
        <w:t>64.2dB</w:t>
      </w:r>
      <w:r w:rsidRPr="00343AB1">
        <w:rPr>
          <w:rFonts w:cs="Times New Roman" w:hint="eastAsia"/>
          <w:sz w:val="24"/>
          <w:szCs w:val="24"/>
        </w:rPr>
        <w:t>，可满足包括居民、文教区在内的各种功能区建筑物室内夜间振动达标。侧向经过Ⅲ类建筑时，如采用普通道床，水平距离需</w:t>
      </w:r>
      <w:r w:rsidRPr="00343AB1">
        <w:rPr>
          <w:rFonts w:cs="Times New Roman" w:hint="eastAsia"/>
          <w:sz w:val="24"/>
          <w:szCs w:val="24"/>
        </w:rPr>
        <w:t>&gt;20m</w:t>
      </w:r>
      <w:r w:rsidRPr="00343AB1">
        <w:rPr>
          <w:rFonts w:cs="Times New Roman" w:hint="eastAsia"/>
          <w:sz w:val="24"/>
          <w:szCs w:val="24"/>
        </w:rPr>
        <w:t>方可满足居民、文教区建筑室内振动标准要求。</w:t>
      </w:r>
    </w:p>
    <w:p w14:paraId="687EA13B" w14:textId="1A507E48" w:rsidR="005C031E" w:rsidRDefault="005C031E" w:rsidP="00343AB1">
      <w:pPr>
        <w:pStyle w:val="2f3"/>
        <w:adjustRightInd w:val="0"/>
        <w:snapToGrid w:val="0"/>
        <w:spacing w:line="360" w:lineRule="auto"/>
        <w:ind w:firstLine="482"/>
        <w:rPr>
          <w:rFonts w:cs="Times New Roman"/>
          <w:sz w:val="24"/>
          <w:szCs w:val="24"/>
        </w:rPr>
      </w:pPr>
      <w:r>
        <w:rPr>
          <w:rFonts w:cs="Times New Roman"/>
          <w:sz w:val="24"/>
          <w:szCs w:val="24"/>
        </w:rPr>
        <w:fldChar w:fldCharType="begin"/>
      </w:r>
      <w:r>
        <w:rPr>
          <w:rFonts w:cs="Times New Roman"/>
          <w:sz w:val="24"/>
          <w:szCs w:val="24"/>
        </w:rPr>
        <w:instrText xml:space="preserve"> </w:instrText>
      </w:r>
      <w:r>
        <w:rPr>
          <w:rFonts w:cs="Times New Roman" w:hint="eastAsia"/>
          <w:sz w:val="24"/>
          <w:szCs w:val="24"/>
        </w:rPr>
        <w:instrText>= 4 \* GB3</w:instrText>
      </w:r>
      <w:r>
        <w:rPr>
          <w:rFonts w:cs="Times New Roman"/>
          <w:sz w:val="24"/>
          <w:szCs w:val="24"/>
        </w:rPr>
        <w:instrText xml:space="preserve"> </w:instrText>
      </w:r>
      <w:r>
        <w:rPr>
          <w:rFonts w:cs="Times New Roman"/>
          <w:sz w:val="24"/>
          <w:szCs w:val="24"/>
        </w:rPr>
        <w:fldChar w:fldCharType="separate"/>
      </w:r>
      <w:r>
        <w:rPr>
          <w:rFonts w:cs="Times New Roman" w:hint="eastAsia"/>
          <w:noProof/>
          <w:sz w:val="24"/>
          <w:szCs w:val="24"/>
        </w:rPr>
        <w:t>④</w:t>
      </w:r>
      <w:r>
        <w:rPr>
          <w:rFonts w:cs="Times New Roman"/>
          <w:sz w:val="24"/>
          <w:szCs w:val="24"/>
        </w:rPr>
        <w:fldChar w:fldCharType="end"/>
      </w:r>
      <w:r>
        <w:rPr>
          <w:rFonts w:cs="Times New Roman" w:hint="eastAsia"/>
          <w:sz w:val="24"/>
          <w:szCs w:val="24"/>
        </w:rPr>
        <w:t>振动影响达标距离</w:t>
      </w:r>
    </w:p>
    <w:p w14:paraId="624A8DEB" w14:textId="77777777" w:rsidR="005C031E" w:rsidRPr="005C031E" w:rsidRDefault="005C031E" w:rsidP="005C031E">
      <w:pPr>
        <w:pStyle w:val="2f3"/>
        <w:adjustRightInd w:val="0"/>
        <w:snapToGrid w:val="0"/>
        <w:spacing w:line="360" w:lineRule="auto"/>
        <w:ind w:firstLine="482"/>
        <w:rPr>
          <w:rFonts w:cs="Times New Roman"/>
          <w:sz w:val="24"/>
          <w:szCs w:val="24"/>
        </w:rPr>
      </w:pPr>
      <w:r w:rsidRPr="005C031E">
        <w:rPr>
          <w:rFonts w:cs="Times New Roman" w:hint="eastAsia"/>
          <w:sz w:val="24"/>
          <w:szCs w:val="24"/>
        </w:rPr>
        <w:t>当距高架、地面外轨中心线水平距离分别为</w:t>
      </w:r>
      <w:r w:rsidRPr="005C031E">
        <w:rPr>
          <w:rFonts w:cs="Times New Roman" w:hint="eastAsia"/>
          <w:sz w:val="24"/>
          <w:szCs w:val="24"/>
        </w:rPr>
        <w:t>9m</w:t>
      </w:r>
      <w:r w:rsidRPr="005C031E">
        <w:rPr>
          <w:rFonts w:cs="Times New Roman" w:hint="eastAsia"/>
          <w:sz w:val="24"/>
          <w:szCs w:val="24"/>
        </w:rPr>
        <w:t>、</w:t>
      </w:r>
      <w:r w:rsidRPr="005C031E">
        <w:rPr>
          <w:rFonts w:cs="Times New Roman" w:hint="eastAsia"/>
          <w:sz w:val="24"/>
          <w:szCs w:val="24"/>
        </w:rPr>
        <w:t>20m</w:t>
      </w:r>
      <w:r w:rsidRPr="005C031E">
        <w:rPr>
          <w:rFonts w:cs="Times New Roman" w:hint="eastAsia"/>
          <w:sz w:val="24"/>
          <w:szCs w:val="24"/>
        </w:rPr>
        <w:t>时，即可满足《城市区域环境振动标准》（</w:t>
      </w:r>
      <w:r w:rsidRPr="005C031E">
        <w:rPr>
          <w:rFonts w:cs="Times New Roman" w:hint="eastAsia"/>
          <w:sz w:val="24"/>
          <w:szCs w:val="24"/>
        </w:rPr>
        <w:t>GB10070-88</w:t>
      </w:r>
      <w:r w:rsidRPr="005C031E">
        <w:rPr>
          <w:rFonts w:cs="Times New Roman" w:hint="eastAsia"/>
          <w:sz w:val="24"/>
          <w:szCs w:val="24"/>
        </w:rPr>
        <w:t>）标准中“交通干线两侧”和“混合区、商业中心区”的标准限值；当距高架、地面外轨中心线水平距离分别为</w:t>
      </w:r>
      <w:r w:rsidRPr="005C031E">
        <w:rPr>
          <w:rFonts w:cs="Times New Roman" w:hint="eastAsia"/>
          <w:sz w:val="24"/>
          <w:szCs w:val="24"/>
        </w:rPr>
        <w:t>20m</w:t>
      </w:r>
      <w:r w:rsidRPr="005C031E">
        <w:rPr>
          <w:rFonts w:cs="Times New Roman" w:hint="eastAsia"/>
          <w:sz w:val="24"/>
          <w:szCs w:val="24"/>
        </w:rPr>
        <w:t>、</w:t>
      </w:r>
      <w:r w:rsidRPr="005C031E">
        <w:rPr>
          <w:rFonts w:cs="Times New Roman" w:hint="eastAsia"/>
          <w:sz w:val="24"/>
          <w:szCs w:val="24"/>
        </w:rPr>
        <w:t>36m</w:t>
      </w:r>
      <w:r w:rsidRPr="005C031E">
        <w:rPr>
          <w:rFonts w:cs="Times New Roman" w:hint="eastAsia"/>
          <w:sz w:val="24"/>
          <w:szCs w:val="24"/>
        </w:rPr>
        <w:t>时，即可满足《城市区域环境振动标准》（</w:t>
      </w:r>
      <w:r w:rsidRPr="005C031E">
        <w:rPr>
          <w:rFonts w:cs="Times New Roman" w:hint="eastAsia"/>
          <w:sz w:val="24"/>
          <w:szCs w:val="24"/>
        </w:rPr>
        <w:t>GB10070-88</w:t>
      </w:r>
      <w:r w:rsidRPr="005C031E">
        <w:rPr>
          <w:rFonts w:cs="Times New Roman" w:hint="eastAsia"/>
          <w:sz w:val="24"/>
          <w:szCs w:val="24"/>
        </w:rPr>
        <w:t>）标准中“居民、文教区”的标准限值。</w:t>
      </w:r>
    </w:p>
    <w:p w14:paraId="1D09480E" w14:textId="61336CE6" w:rsidR="005C031E" w:rsidRPr="001E1D76" w:rsidRDefault="005C031E" w:rsidP="005C031E">
      <w:pPr>
        <w:pStyle w:val="2f3"/>
        <w:adjustRightInd w:val="0"/>
        <w:snapToGrid w:val="0"/>
        <w:spacing w:line="360" w:lineRule="auto"/>
        <w:ind w:firstLine="482"/>
        <w:rPr>
          <w:rFonts w:cs="Times New Roman"/>
          <w:sz w:val="24"/>
          <w:szCs w:val="24"/>
        </w:rPr>
      </w:pPr>
      <w:r w:rsidRPr="005C031E">
        <w:rPr>
          <w:rFonts w:cs="Times New Roman" w:hint="eastAsia"/>
          <w:sz w:val="24"/>
          <w:szCs w:val="24"/>
        </w:rPr>
        <w:t>地下线运行振动的大小与隧道埋深相关、建筑物类型等参数相关，埋深越大，振动影响越小；基础良好的中、高层建筑（Ⅰ类）对振动有明显的衰减作用；基础质量一般的中层或结构较好的低层建筑（Ⅱ类），振动响应接近附近地表面；而基础质量差的老旧低层或简易建筑（Ⅲ类），对振动略有放大作用。预测结果表明，车速</w:t>
      </w:r>
      <w:r w:rsidRPr="005C031E">
        <w:rPr>
          <w:rFonts w:cs="Times New Roman" w:hint="eastAsia"/>
          <w:sz w:val="24"/>
          <w:szCs w:val="24"/>
        </w:rPr>
        <w:t>80km/h</w:t>
      </w:r>
      <w:r w:rsidRPr="005C031E">
        <w:rPr>
          <w:rFonts w:cs="Times New Roman" w:hint="eastAsia"/>
          <w:sz w:val="24"/>
          <w:szCs w:val="24"/>
        </w:rPr>
        <w:t>、隧道埋深</w:t>
      </w:r>
      <w:r w:rsidRPr="005C031E">
        <w:rPr>
          <w:rFonts w:cs="Times New Roman" w:hint="eastAsia"/>
          <w:sz w:val="24"/>
          <w:szCs w:val="24"/>
        </w:rPr>
        <w:t>20m</w:t>
      </w:r>
      <w:r w:rsidRPr="005C031E">
        <w:rPr>
          <w:rFonts w:cs="Times New Roman" w:hint="eastAsia"/>
          <w:sz w:val="24"/>
          <w:szCs w:val="24"/>
        </w:rPr>
        <w:t>时，线路两侧Ⅲ类建筑物达到《城市区域环境振动标准》（</w:t>
      </w:r>
      <w:r w:rsidRPr="005C031E">
        <w:rPr>
          <w:rFonts w:cs="Times New Roman" w:hint="eastAsia"/>
          <w:sz w:val="24"/>
          <w:szCs w:val="24"/>
        </w:rPr>
        <w:t>GB10070-88</w:t>
      </w:r>
      <w:r w:rsidRPr="005C031E">
        <w:rPr>
          <w:rFonts w:cs="Times New Roman" w:hint="eastAsia"/>
          <w:sz w:val="24"/>
          <w:szCs w:val="24"/>
        </w:rPr>
        <w:t>）中“交通干线两侧”和“混合区、商业中心区”标准的达标距离为</w:t>
      </w:r>
      <w:r w:rsidRPr="005C031E">
        <w:rPr>
          <w:rFonts w:cs="Times New Roman" w:hint="eastAsia"/>
          <w:sz w:val="24"/>
          <w:szCs w:val="24"/>
        </w:rPr>
        <w:t>29m</w:t>
      </w:r>
      <w:r w:rsidRPr="005C031E">
        <w:rPr>
          <w:rFonts w:cs="Times New Roman" w:hint="eastAsia"/>
          <w:sz w:val="24"/>
          <w:szCs w:val="24"/>
        </w:rPr>
        <w:t>；达到</w:t>
      </w:r>
      <w:r w:rsidRPr="005C031E">
        <w:rPr>
          <w:rFonts w:cs="Times New Roman" w:hint="eastAsia"/>
          <w:sz w:val="24"/>
          <w:szCs w:val="24"/>
        </w:rPr>
        <w:t xml:space="preserve"> </w:t>
      </w:r>
      <w:r w:rsidRPr="005C031E">
        <w:rPr>
          <w:rFonts w:cs="Times New Roman" w:hint="eastAsia"/>
          <w:sz w:val="24"/>
          <w:szCs w:val="24"/>
        </w:rPr>
        <w:t>“居民、文教</w:t>
      </w:r>
      <w:r w:rsidRPr="001E1D76">
        <w:rPr>
          <w:rFonts w:cs="Times New Roman" w:hint="eastAsia"/>
          <w:sz w:val="24"/>
          <w:szCs w:val="24"/>
        </w:rPr>
        <w:t>区”标准的达标距离为</w:t>
      </w:r>
      <w:r w:rsidRPr="001E1D76">
        <w:rPr>
          <w:rFonts w:cs="Times New Roman" w:hint="eastAsia"/>
          <w:sz w:val="24"/>
          <w:szCs w:val="24"/>
        </w:rPr>
        <w:t>49m</w:t>
      </w:r>
      <w:r w:rsidRPr="001E1D76">
        <w:rPr>
          <w:rFonts w:cs="Times New Roman" w:hint="eastAsia"/>
          <w:sz w:val="24"/>
          <w:szCs w:val="24"/>
        </w:rPr>
        <w:t>。</w:t>
      </w:r>
    </w:p>
    <w:p w14:paraId="198F2EF9" w14:textId="77777777" w:rsidR="00654DCC" w:rsidRPr="001E1D76" w:rsidRDefault="00654DCC" w:rsidP="00343AB1">
      <w:pPr>
        <w:pStyle w:val="2f3"/>
        <w:adjustRightInd w:val="0"/>
        <w:snapToGrid w:val="0"/>
        <w:spacing w:line="360" w:lineRule="auto"/>
        <w:ind w:firstLine="482"/>
        <w:rPr>
          <w:rFonts w:cs="Times New Roman"/>
          <w:sz w:val="24"/>
          <w:szCs w:val="24"/>
        </w:rPr>
      </w:pPr>
      <w:r w:rsidRPr="001E1D76">
        <w:rPr>
          <w:rFonts w:cs="Times New Roman"/>
          <w:sz w:val="24"/>
          <w:szCs w:val="24"/>
        </w:rPr>
        <w:t>（</w:t>
      </w:r>
      <w:r w:rsidRPr="001E1D76">
        <w:rPr>
          <w:rFonts w:cs="Times New Roman"/>
          <w:sz w:val="24"/>
          <w:szCs w:val="24"/>
        </w:rPr>
        <w:t>2</w:t>
      </w:r>
      <w:r w:rsidRPr="001E1D76">
        <w:rPr>
          <w:rFonts w:cs="Times New Roman"/>
          <w:sz w:val="24"/>
          <w:szCs w:val="24"/>
        </w:rPr>
        <w:t>）振动防治工程措施</w:t>
      </w:r>
    </w:p>
    <w:p w14:paraId="2509BA3C" w14:textId="7301773F" w:rsidR="00654DCC" w:rsidRPr="001E1D76" w:rsidRDefault="005C031E" w:rsidP="00343AB1">
      <w:pPr>
        <w:pStyle w:val="2f3"/>
        <w:adjustRightInd w:val="0"/>
        <w:snapToGrid w:val="0"/>
        <w:spacing w:line="360" w:lineRule="auto"/>
        <w:ind w:firstLine="482"/>
        <w:rPr>
          <w:rFonts w:cs="Times New Roman"/>
          <w:sz w:val="24"/>
          <w:szCs w:val="24"/>
        </w:rPr>
      </w:pPr>
      <w:r w:rsidRPr="001E1D76">
        <w:rPr>
          <w:rFonts w:cs="Times New Roman" w:hint="eastAsia"/>
          <w:sz w:val="24"/>
          <w:szCs w:val="24"/>
        </w:rPr>
        <w:t>根据预测分析结果，高架和地面线路的振动影响较轻微，达到《城市区域环境振动标准》（</w:t>
      </w:r>
      <w:r w:rsidRPr="001E1D76">
        <w:rPr>
          <w:rFonts w:cs="Times New Roman" w:hint="eastAsia"/>
          <w:sz w:val="24"/>
          <w:szCs w:val="24"/>
        </w:rPr>
        <w:t>GB10070-88</w:t>
      </w:r>
      <w:r w:rsidRPr="001E1D76">
        <w:rPr>
          <w:rFonts w:cs="Times New Roman" w:hint="eastAsia"/>
          <w:sz w:val="24"/>
          <w:szCs w:val="24"/>
        </w:rPr>
        <w:t>）中“交通干线两侧”、“居民、文教区”标准的防护距离分别为</w:t>
      </w:r>
      <w:r w:rsidRPr="001E1D76">
        <w:rPr>
          <w:rFonts w:cs="Times New Roman" w:hint="eastAsia"/>
          <w:sz w:val="24"/>
          <w:szCs w:val="24"/>
        </w:rPr>
        <w:t>9m</w:t>
      </w:r>
      <w:r w:rsidRPr="001E1D76">
        <w:rPr>
          <w:rFonts w:cs="Times New Roman" w:hint="eastAsia"/>
          <w:sz w:val="24"/>
          <w:szCs w:val="24"/>
        </w:rPr>
        <w:t>、</w:t>
      </w:r>
      <w:r w:rsidRPr="001E1D76">
        <w:rPr>
          <w:rFonts w:cs="Times New Roman" w:hint="eastAsia"/>
          <w:sz w:val="24"/>
          <w:szCs w:val="24"/>
        </w:rPr>
        <w:t>19m</w:t>
      </w:r>
      <w:r w:rsidRPr="001E1D76">
        <w:rPr>
          <w:rFonts w:cs="Times New Roman" w:hint="eastAsia"/>
          <w:sz w:val="24"/>
          <w:szCs w:val="24"/>
        </w:rPr>
        <w:t>和</w:t>
      </w:r>
      <w:r w:rsidRPr="001E1D76">
        <w:rPr>
          <w:rFonts w:cs="Times New Roman" w:hint="eastAsia"/>
          <w:sz w:val="24"/>
          <w:szCs w:val="24"/>
        </w:rPr>
        <w:t>20m</w:t>
      </w:r>
      <w:r w:rsidRPr="001E1D76">
        <w:rPr>
          <w:rFonts w:cs="Times New Roman" w:hint="eastAsia"/>
          <w:sz w:val="24"/>
          <w:szCs w:val="24"/>
        </w:rPr>
        <w:t>和</w:t>
      </w:r>
      <w:r w:rsidRPr="001E1D76">
        <w:rPr>
          <w:rFonts w:cs="Times New Roman" w:hint="eastAsia"/>
          <w:sz w:val="24"/>
          <w:szCs w:val="24"/>
        </w:rPr>
        <w:t>36m</w:t>
      </w:r>
      <w:r w:rsidRPr="001E1D76">
        <w:rPr>
          <w:rFonts w:cs="Times New Roman" w:hint="eastAsia"/>
          <w:sz w:val="24"/>
          <w:szCs w:val="24"/>
        </w:rPr>
        <w:t>，高架线和地面线多位于中心城区外围，土地利用控制较易实现预留缓冲区的要求，总体上高架线和地面线运行带来的振动影响是可以达标</w:t>
      </w:r>
      <w:r w:rsidRPr="001E1D76">
        <w:rPr>
          <w:rFonts w:cs="Times New Roman" w:hint="eastAsia"/>
          <w:sz w:val="24"/>
          <w:szCs w:val="24"/>
        </w:rPr>
        <w:lastRenderedPageBreak/>
        <w:t>的，因此，高架线和地面线路段一般不需采取轨道和道床减振的方式进行减振。</w:t>
      </w:r>
    </w:p>
    <w:p w14:paraId="1A48A101" w14:textId="0A8249D6" w:rsidR="001E1D76" w:rsidRPr="001E1D76" w:rsidRDefault="001E1D76" w:rsidP="00343AB1">
      <w:pPr>
        <w:pStyle w:val="2f3"/>
        <w:adjustRightInd w:val="0"/>
        <w:snapToGrid w:val="0"/>
        <w:spacing w:line="360" w:lineRule="auto"/>
        <w:ind w:firstLine="482"/>
        <w:rPr>
          <w:rFonts w:cs="Times New Roman"/>
          <w:sz w:val="24"/>
          <w:szCs w:val="24"/>
        </w:rPr>
      </w:pPr>
      <w:r w:rsidRPr="001E1D76">
        <w:rPr>
          <w:rFonts w:cs="Times New Roman" w:hint="eastAsia"/>
          <w:sz w:val="24"/>
          <w:szCs w:val="24"/>
        </w:rPr>
        <w:t>轨道交通</w:t>
      </w:r>
      <w:r w:rsidRPr="001E1D76">
        <w:rPr>
          <w:rFonts w:cs="Times New Roman" w:hint="eastAsia"/>
          <w:sz w:val="24"/>
          <w:szCs w:val="24"/>
        </w:rPr>
        <w:t>1</w:t>
      </w:r>
      <w:r w:rsidRPr="001E1D76">
        <w:rPr>
          <w:rFonts w:cs="Times New Roman" w:hint="eastAsia"/>
          <w:sz w:val="24"/>
          <w:szCs w:val="24"/>
        </w:rPr>
        <w:t>号线东延工程杨湾</w:t>
      </w:r>
      <w:r w:rsidRPr="001E1D76">
        <w:rPr>
          <w:rFonts w:cs="Times New Roman" w:hint="eastAsia"/>
          <w:sz w:val="24"/>
          <w:szCs w:val="24"/>
        </w:rPr>
        <w:t>~</w:t>
      </w:r>
      <w:r w:rsidRPr="001E1D76">
        <w:rPr>
          <w:rFonts w:cs="Times New Roman" w:hint="eastAsia"/>
          <w:sz w:val="24"/>
          <w:szCs w:val="24"/>
        </w:rPr>
        <w:t>油王段，地下线沿中州东路由西向东敷设。中州路为城市主干道，为轨道交通</w:t>
      </w:r>
      <w:r w:rsidRPr="001E1D76">
        <w:rPr>
          <w:rFonts w:cs="Times New Roman" w:hint="eastAsia"/>
          <w:sz w:val="24"/>
          <w:szCs w:val="24"/>
        </w:rPr>
        <w:t>1</w:t>
      </w:r>
      <w:r w:rsidRPr="001E1D76">
        <w:rPr>
          <w:rFonts w:cs="Times New Roman" w:hint="eastAsia"/>
          <w:sz w:val="24"/>
          <w:szCs w:val="24"/>
        </w:rPr>
        <w:t>号线主要依托道路。中州路杨湾</w:t>
      </w:r>
      <w:r w:rsidRPr="001E1D76">
        <w:rPr>
          <w:rFonts w:cs="Times New Roman" w:hint="eastAsia"/>
          <w:sz w:val="24"/>
          <w:szCs w:val="24"/>
        </w:rPr>
        <w:t>~</w:t>
      </w:r>
      <w:r w:rsidRPr="001E1D76">
        <w:rPr>
          <w:rFonts w:cs="Times New Roman" w:hint="eastAsia"/>
          <w:sz w:val="24"/>
          <w:szCs w:val="24"/>
        </w:rPr>
        <w:t>油王段规划道路振动控制条件相对较好，采用普通道床或一般减振措施可实现沿线敏感区振动达标。</w:t>
      </w:r>
    </w:p>
    <w:p w14:paraId="007F3F27" w14:textId="4029467F" w:rsidR="001E1D76" w:rsidRPr="001E1D76" w:rsidRDefault="001E1D76" w:rsidP="00343AB1">
      <w:pPr>
        <w:pStyle w:val="2f3"/>
        <w:adjustRightInd w:val="0"/>
        <w:snapToGrid w:val="0"/>
        <w:spacing w:line="360" w:lineRule="auto"/>
        <w:ind w:firstLine="482"/>
        <w:rPr>
          <w:rFonts w:cs="Times New Roman"/>
          <w:sz w:val="24"/>
          <w:szCs w:val="24"/>
        </w:rPr>
      </w:pPr>
      <w:r w:rsidRPr="001E1D76">
        <w:rPr>
          <w:rFonts w:cs="Times New Roman" w:hint="eastAsia"/>
          <w:sz w:val="24"/>
          <w:szCs w:val="24"/>
        </w:rPr>
        <w:t>轨道交通</w:t>
      </w:r>
      <w:r w:rsidRPr="001E1D76">
        <w:rPr>
          <w:rFonts w:cs="Times New Roman" w:hint="eastAsia"/>
          <w:sz w:val="24"/>
          <w:szCs w:val="24"/>
        </w:rPr>
        <w:t>2</w:t>
      </w:r>
      <w:r w:rsidRPr="001E1D76">
        <w:rPr>
          <w:rFonts w:cs="Times New Roman" w:hint="eastAsia"/>
          <w:sz w:val="24"/>
          <w:szCs w:val="24"/>
        </w:rPr>
        <w:t>号线北延工程地下线依次沿既有</w:t>
      </w:r>
      <w:r w:rsidRPr="001E1D76">
        <w:rPr>
          <w:rFonts w:cs="Times New Roman" w:hint="eastAsia"/>
          <w:sz w:val="24"/>
          <w:szCs w:val="24"/>
        </w:rPr>
        <w:t>310</w:t>
      </w:r>
      <w:r w:rsidRPr="001E1D76">
        <w:rPr>
          <w:rFonts w:cs="Times New Roman" w:hint="eastAsia"/>
          <w:sz w:val="24"/>
          <w:szCs w:val="24"/>
        </w:rPr>
        <w:t>国道、华山北路总体呈南</w:t>
      </w:r>
      <w:r w:rsidRPr="001E1D76">
        <w:rPr>
          <w:rFonts w:cs="Times New Roman" w:hint="eastAsia"/>
          <w:sz w:val="24"/>
          <w:szCs w:val="24"/>
        </w:rPr>
        <w:t>-</w:t>
      </w:r>
      <w:r w:rsidRPr="001E1D76">
        <w:rPr>
          <w:rFonts w:cs="Times New Roman" w:hint="eastAsia"/>
          <w:sz w:val="24"/>
          <w:szCs w:val="24"/>
        </w:rPr>
        <w:t>北向敷设。其中，既有</w:t>
      </w:r>
      <w:r w:rsidRPr="001E1D76">
        <w:rPr>
          <w:rFonts w:cs="Times New Roman" w:hint="eastAsia"/>
          <w:sz w:val="24"/>
          <w:szCs w:val="24"/>
        </w:rPr>
        <w:t>310</w:t>
      </w:r>
      <w:r w:rsidRPr="001E1D76">
        <w:rPr>
          <w:rFonts w:cs="Times New Roman" w:hint="eastAsia"/>
          <w:sz w:val="24"/>
          <w:szCs w:val="24"/>
        </w:rPr>
        <w:t>国道、华山北路振动控制条件相对较好；采用普通道床或一般减振措施可实现沿线敏感区振动达标。</w:t>
      </w:r>
    </w:p>
    <w:p w14:paraId="2D1376A0" w14:textId="6941F02B" w:rsidR="001E1D76" w:rsidRPr="001E1D76" w:rsidRDefault="001E1D76" w:rsidP="00343AB1">
      <w:pPr>
        <w:pStyle w:val="2f3"/>
        <w:adjustRightInd w:val="0"/>
        <w:snapToGrid w:val="0"/>
        <w:spacing w:line="360" w:lineRule="auto"/>
        <w:ind w:firstLine="482"/>
        <w:rPr>
          <w:rFonts w:cs="Times New Roman"/>
          <w:sz w:val="24"/>
          <w:szCs w:val="24"/>
        </w:rPr>
      </w:pPr>
      <w:r w:rsidRPr="001E1D76">
        <w:rPr>
          <w:rFonts w:cs="Times New Roman" w:hint="eastAsia"/>
          <w:sz w:val="24"/>
          <w:szCs w:val="24"/>
        </w:rPr>
        <w:t>2</w:t>
      </w:r>
      <w:r w:rsidRPr="001E1D76">
        <w:rPr>
          <w:rFonts w:cs="Times New Roman" w:hint="eastAsia"/>
          <w:sz w:val="24"/>
          <w:szCs w:val="24"/>
        </w:rPr>
        <w:t>号线</w:t>
      </w:r>
      <w:r w:rsidR="00D75073">
        <w:rPr>
          <w:rFonts w:cs="Times New Roman" w:hint="eastAsia"/>
          <w:sz w:val="24"/>
          <w:szCs w:val="24"/>
        </w:rPr>
        <w:t>东延</w:t>
      </w:r>
      <w:r w:rsidRPr="001E1D76">
        <w:rPr>
          <w:rFonts w:cs="Times New Roman" w:hint="eastAsia"/>
          <w:sz w:val="24"/>
          <w:szCs w:val="24"/>
        </w:rPr>
        <w:t>工程自龙门大道站，向东沿伊洛路敷设，下穿伊河、</w:t>
      </w:r>
      <w:proofErr w:type="gramStart"/>
      <w:r w:rsidRPr="001E1D76">
        <w:rPr>
          <w:rFonts w:cs="Times New Roman" w:hint="eastAsia"/>
          <w:sz w:val="24"/>
          <w:szCs w:val="24"/>
        </w:rPr>
        <w:t>二广高速</w:t>
      </w:r>
      <w:proofErr w:type="gramEnd"/>
      <w:r w:rsidRPr="001E1D76">
        <w:rPr>
          <w:rFonts w:cs="Times New Roman" w:hint="eastAsia"/>
          <w:sz w:val="24"/>
          <w:szCs w:val="24"/>
        </w:rPr>
        <w:t>后</w:t>
      </w:r>
      <w:proofErr w:type="gramStart"/>
      <w:r w:rsidRPr="001E1D76">
        <w:rPr>
          <w:rFonts w:cs="Times New Roman" w:hint="eastAsia"/>
          <w:sz w:val="24"/>
          <w:szCs w:val="24"/>
        </w:rPr>
        <w:t>至伊滨</w:t>
      </w:r>
      <w:proofErr w:type="gramEnd"/>
      <w:r w:rsidRPr="001E1D76">
        <w:rPr>
          <w:rFonts w:cs="Times New Roman" w:hint="eastAsia"/>
          <w:sz w:val="24"/>
          <w:szCs w:val="24"/>
        </w:rPr>
        <w:t>新区；线路沿吉庆路、白塔路向东敷设，至光</w:t>
      </w:r>
      <w:proofErr w:type="gramStart"/>
      <w:r w:rsidRPr="001E1D76">
        <w:rPr>
          <w:rFonts w:cs="Times New Roman" w:hint="eastAsia"/>
          <w:sz w:val="24"/>
          <w:szCs w:val="24"/>
        </w:rPr>
        <w:t>武大道</w:t>
      </w:r>
      <w:proofErr w:type="gramEnd"/>
      <w:r w:rsidRPr="001E1D76">
        <w:rPr>
          <w:rFonts w:cs="Times New Roman" w:hint="eastAsia"/>
          <w:sz w:val="24"/>
          <w:szCs w:val="24"/>
        </w:rPr>
        <w:t>后向南折；线路沿光</w:t>
      </w:r>
      <w:proofErr w:type="gramStart"/>
      <w:r w:rsidRPr="001E1D76">
        <w:rPr>
          <w:rFonts w:cs="Times New Roman" w:hint="eastAsia"/>
          <w:sz w:val="24"/>
          <w:szCs w:val="24"/>
        </w:rPr>
        <w:t>武大道</w:t>
      </w:r>
      <w:proofErr w:type="gramEnd"/>
      <w:r w:rsidRPr="001E1D76">
        <w:rPr>
          <w:rFonts w:cs="Times New Roman" w:hint="eastAsia"/>
          <w:sz w:val="24"/>
          <w:szCs w:val="24"/>
        </w:rPr>
        <w:t>向南敷设至高铁大道后向西南折至玉溪东街；线路沿玉溪东街向南敷设，</w:t>
      </w:r>
      <w:proofErr w:type="gramStart"/>
      <w:r w:rsidRPr="001E1D76">
        <w:rPr>
          <w:rFonts w:cs="Times New Roman" w:hint="eastAsia"/>
          <w:sz w:val="24"/>
          <w:szCs w:val="24"/>
        </w:rPr>
        <w:t>至龙顾路向</w:t>
      </w:r>
      <w:proofErr w:type="gramEnd"/>
      <w:r w:rsidRPr="001E1D76">
        <w:rPr>
          <w:rFonts w:cs="Times New Roman" w:hint="eastAsia"/>
          <w:sz w:val="24"/>
          <w:szCs w:val="24"/>
        </w:rPr>
        <w:t>西折，线路终点位于</w:t>
      </w:r>
      <w:proofErr w:type="gramStart"/>
      <w:r w:rsidRPr="001E1D76">
        <w:rPr>
          <w:rFonts w:cs="Times New Roman" w:hint="eastAsia"/>
          <w:sz w:val="24"/>
          <w:szCs w:val="24"/>
        </w:rPr>
        <w:t>龙顾路</w:t>
      </w:r>
      <w:proofErr w:type="gramEnd"/>
      <w:r w:rsidRPr="001E1D76">
        <w:rPr>
          <w:rFonts w:cs="Times New Roman" w:hint="eastAsia"/>
          <w:sz w:val="24"/>
          <w:szCs w:val="24"/>
        </w:rPr>
        <w:t>与孝文大道交叉口处的</w:t>
      </w:r>
      <w:proofErr w:type="gramStart"/>
      <w:r w:rsidRPr="001E1D76">
        <w:rPr>
          <w:rFonts w:cs="Times New Roman" w:hint="eastAsia"/>
          <w:sz w:val="24"/>
          <w:szCs w:val="24"/>
        </w:rPr>
        <w:t>万安山</w:t>
      </w:r>
      <w:proofErr w:type="gramEnd"/>
      <w:r w:rsidRPr="001E1D76">
        <w:rPr>
          <w:rFonts w:cs="Times New Roman" w:hint="eastAsia"/>
          <w:sz w:val="24"/>
          <w:szCs w:val="24"/>
        </w:rPr>
        <w:t>站。主要沿高铁大道、科技大道由西向东敷设，高铁大道、科技大道规划道路红线分别为</w:t>
      </w:r>
      <w:r w:rsidRPr="001E1D76">
        <w:rPr>
          <w:rFonts w:cs="Times New Roman" w:hint="eastAsia"/>
          <w:sz w:val="24"/>
          <w:szCs w:val="24"/>
        </w:rPr>
        <w:t>65m</w:t>
      </w:r>
      <w:r w:rsidRPr="001E1D76">
        <w:rPr>
          <w:rFonts w:cs="Times New Roman" w:hint="eastAsia"/>
          <w:sz w:val="24"/>
          <w:szCs w:val="24"/>
        </w:rPr>
        <w:t>、</w:t>
      </w:r>
      <w:r w:rsidRPr="001E1D76">
        <w:rPr>
          <w:rFonts w:cs="Times New Roman" w:hint="eastAsia"/>
          <w:sz w:val="24"/>
          <w:szCs w:val="24"/>
        </w:rPr>
        <w:t>65m</w:t>
      </w:r>
      <w:r w:rsidRPr="001E1D76">
        <w:rPr>
          <w:rFonts w:cs="Times New Roman" w:hint="eastAsia"/>
          <w:sz w:val="24"/>
          <w:szCs w:val="24"/>
        </w:rPr>
        <w:t>，振动控制条件相对较好，线路土地规划性质沿线以行政办公、教育科研、工业用地、居住用地等为主，目前为未开发区域，总体上不存在振动影响限制，局部需结合临路建筑使用功能采取不同等级敏感目标防振措施；随后线路沿玉溪东街向南敷设，玉溪东街道路红线为</w:t>
      </w:r>
      <w:r w:rsidRPr="001E1D76">
        <w:rPr>
          <w:rFonts w:cs="Times New Roman" w:hint="eastAsia"/>
          <w:sz w:val="24"/>
          <w:szCs w:val="24"/>
        </w:rPr>
        <w:t>30m</w:t>
      </w:r>
      <w:r w:rsidRPr="001E1D76">
        <w:rPr>
          <w:rFonts w:cs="Times New Roman" w:hint="eastAsia"/>
          <w:sz w:val="24"/>
          <w:szCs w:val="24"/>
        </w:rPr>
        <w:t>，振动控制条件相对较好，线路土地规划性质沿线以行政办公、教育科研、工业用地、居住用地等为主，目前为未开发区域，总体上不存在振动影响限制，局部需结合临路建筑使用功能采取不同等级敏感目标防振措施。</w:t>
      </w:r>
    </w:p>
    <w:p w14:paraId="3627A417" w14:textId="5ED5DEB8" w:rsidR="00654DCC" w:rsidRPr="0074155D" w:rsidRDefault="00654DCC" w:rsidP="003639BD">
      <w:pPr>
        <w:pStyle w:val="3"/>
        <w:adjustRightInd w:val="0"/>
        <w:snapToGrid w:val="0"/>
        <w:spacing w:before="0" w:after="0" w:line="360" w:lineRule="auto"/>
        <w:ind w:left="0" w:firstLine="0"/>
        <w:rPr>
          <w:sz w:val="24"/>
          <w:szCs w:val="24"/>
        </w:rPr>
      </w:pPr>
      <w:r w:rsidRPr="0074155D">
        <w:rPr>
          <w:sz w:val="24"/>
          <w:szCs w:val="24"/>
        </w:rPr>
        <w:t>水污染防治措施及水资源保护措施</w:t>
      </w:r>
    </w:p>
    <w:p w14:paraId="29CED615" w14:textId="77777777" w:rsidR="00654DCC" w:rsidRPr="001E1D76" w:rsidRDefault="00654DCC" w:rsidP="001E1D76">
      <w:pPr>
        <w:pStyle w:val="2f3"/>
        <w:adjustRightInd w:val="0"/>
        <w:snapToGrid w:val="0"/>
        <w:spacing w:line="360" w:lineRule="auto"/>
        <w:ind w:firstLine="482"/>
        <w:rPr>
          <w:rFonts w:cs="Times New Roman"/>
          <w:sz w:val="24"/>
          <w:szCs w:val="24"/>
        </w:rPr>
      </w:pPr>
      <w:r w:rsidRPr="001E1D76">
        <w:rPr>
          <w:rFonts w:cs="Times New Roman"/>
          <w:sz w:val="24"/>
          <w:szCs w:val="24"/>
        </w:rPr>
        <w:t>（</w:t>
      </w:r>
      <w:r w:rsidRPr="001E1D76">
        <w:rPr>
          <w:rFonts w:cs="Times New Roman"/>
          <w:sz w:val="24"/>
          <w:szCs w:val="24"/>
        </w:rPr>
        <w:t>1</w:t>
      </w:r>
      <w:r w:rsidRPr="001E1D76">
        <w:rPr>
          <w:rFonts w:cs="Times New Roman"/>
          <w:sz w:val="24"/>
          <w:szCs w:val="24"/>
        </w:rPr>
        <w:t>）地表水</w:t>
      </w:r>
    </w:p>
    <w:p w14:paraId="7EF7ACC1" w14:textId="3DEA6948" w:rsidR="00654DCC" w:rsidRPr="001E1D76" w:rsidRDefault="00654DCC" w:rsidP="001E1D76">
      <w:pPr>
        <w:pStyle w:val="2f3"/>
        <w:adjustRightInd w:val="0"/>
        <w:snapToGrid w:val="0"/>
        <w:spacing w:line="360" w:lineRule="auto"/>
        <w:ind w:firstLine="482"/>
        <w:rPr>
          <w:rFonts w:cs="Times New Roman"/>
          <w:sz w:val="24"/>
          <w:szCs w:val="24"/>
        </w:rPr>
      </w:pPr>
      <w:r w:rsidRPr="001E1D76">
        <w:rPr>
          <w:rFonts w:cs="Times New Roman"/>
          <w:sz w:val="24"/>
          <w:szCs w:val="24"/>
        </w:rPr>
        <w:t>本次</w:t>
      </w:r>
      <w:r w:rsidR="002857C7" w:rsidRPr="001E1D76">
        <w:rPr>
          <w:rFonts w:cs="Times New Roman"/>
          <w:sz w:val="24"/>
          <w:szCs w:val="24"/>
        </w:rPr>
        <w:t>第一期</w:t>
      </w:r>
      <w:r w:rsidRPr="001E1D76">
        <w:rPr>
          <w:rFonts w:cs="Times New Roman"/>
          <w:sz w:val="24"/>
          <w:szCs w:val="24"/>
        </w:rPr>
        <w:t>建设规划调整新增排放污水的车站有</w:t>
      </w:r>
      <w:r w:rsidR="002857C7" w:rsidRPr="001E1D76">
        <w:rPr>
          <w:rFonts w:cs="Times New Roman"/>
          <w:sz w:val="24"/>
          <w:szCs w:val="24"/>
        </w:rPr>
        <w:t>16</w:t>
      </w:r>
      <w:r w:rsidRPr="001E1D76">
        <w:rPr>
          <w:rFonts w:cs="Times New Roman"/>
          <w:sz w:val="24"/>
          <w:szCs w:val="24"/>
        </w:rPr>
        <w:t>座，停车场有</w:t>
      </w:r>
      <w:r w:rsidR="00FF1973" w:rsidRPr="001E1D76">
        <w:rPr>
          <w:rFonts w:cs="Times New Roman"/>
          <w:sz w:val="24"/>
          <w:szCs w:val="24"/>
        </w:rPr>
        <w:t>2</w:t>
      </w:r>
      <w:r w:rsidRPr="001E1D76">
        <w:rPr>
          <w:rFonts w:cs="Times New Roman"/>
          <w:sz w:val="24"/>
          <w:szCs w:val="24"/>
        </w:rPr>
        <w:t>座，新增污水</w:t>
      </w:r>
      <w:r w:rsidR="00FF1973" w:rsidRPr="001E1D76">
        <w:rPr>
          <w:rFonts w:cs="Times New Roman"/>
          <w:sz w:val="24"/>
          <w:szCs w:val="24"/>
        </w:rPr>
        <w:t>约</w:t>
      </w:r>
      <w:r w:rsidR="00FF1973" w:rsidRPr="001E1D76">
        <w:rPr>
          <w:rFonts w:cs="Times New Roman"/>
          <w:sz w:val="24"/>
          <w:szCs w:val="24"/>
        </w:rPr>
        <w:t>880</w:t>
      </w:r>
      <w:r w:rsidRPr="001E1D76">
        <w:rPr>
          <w:rFonts w:cs="Times New Roman"/>
          <w:sz w:val="24"/>
          <w:szCs w:val="24"/>
        </w:rPr>
        <w:t>m</w:t>
      </w:r>
      <w:r w:rsidRPr="001E1D76">
        <w:rPr>
          <w:rFonts w:cs="Times New Roman"/>
          <w:sz w:val="24"/>
          <w:szCs w:val="24"/>
          <w:vertAlign w:val="superscript"/>
        </w:rPr>
        <w:t>3</w:t>
      </w:r>
      <w:r w:rsidRPr="001E1D76">
        <w:rPr>
          <w:rFonts w:cs="Times New Roman"/>
          <w:sz w:val="24"/>
          <w:szCs w:val="24"/>
        </w:rPr>
        <w:t>/d</w:t>
      </w:r>
      <w:r w:rsidRPr="001E1D76">
        <w:rPr>
          <w:rFonts w:cs="Times New Roman"/>
          <w:sz w:val="24"/>
          <w:szCs w:val="24"/>
        </w:rPr>
        <w:t>。</w:t>
      </w:r>
    </w:p>
    <w:p w14:paraId="126BAA8E" w14:textId="7A458F98" w:rsidR="00654DCC" w:rsidRPr="001E1D76" w:rsidRDefault="002857C7" w:rsidP="001E1D76">
      <w:pPr>
        <w:pStyle w:val="2f3"/>
        <w:adjustRightInd w:val="0"/>
        <w:snapToGrid w:val="0"/>
        <w:spacing w:line="360" w:lineRule="auto"/>
        <w:ind w:firstLine="482"/>
        <w:rPr>
          <w:rFonts w:cs="Times New Roman"/>
          <w:sz w:val="24"/>
          <w:szCs w:val="24"/>
        </w:rPr>
      </w:pPr>
      <w:r w:rsidRPr="001E1D76">
        <w:rPr>
          <w:rFonts w:cs="Times New Roman"/>
          <w:sz w:val="24"/>
          <w:szCs w:val="24"/>
        </w:rPr>
        <w:t>目前第一期建设规划调整中涉及的</w:t>
      </w:r>
      <w:r w:rsidR="00654DCC" w:rsidRPr="001E1D76">
        <w:rPr>
          <w:rFonts w:cs="Times New Roman"/>
          <w:sz w:val="24"/>
          <w:szCs w:val="24"/>
        </w:rPr>
        <w:t>的站、场产生的污水可排入现有或规划城市污水管网，最终进入城镇污水处理厂，执行《污水综合排放标准》（</w:t>
      </w:r>
      <w:r w:rsidR="00654DCC" w:rsidRPr="001E1D76">
        <w:rPr>
          <w:rFonts w:cs="Times New Roman"/>
          <w:sz w:val="24"/>
          <w:szCs w:val="24"/>
        </w:rPr>
        <w:t>GB8978-1996</w:t>
      </w:r>
      <w:r w:rsidR="00654DCC" w:rsidRPr="001E1D76">
        <w:rPr>
          <w:rFonts w:cs="Times New Roman"/>
          <w:sz w:val="24"/>
          <w:szCs w:val="24"/>
        </w:rPr>
        <w:t>）三级标准</w:t>
      </w:r>
      <w:r w:rsidRPr="001E1D76">
        <w:rPr>
          <w:rFonts w:cs="Times New Roman"/>
          <w:sz w:val="24"/>
          <w:szCs w:val="24"/>
        </w:rPr>
        <w:t>。</w:t>
      </w:r>
    </w:p>
    <w:p w14:paraId="477AB1AC" w14:textId="77777777" w:rsidR="00654DCC" w:rsidRPr="001E1D76" w:rsidRDefault="00654DCC" w:rsidP="001E1D76">
      <w:pPr>
        <w:pStyle w:val="2f3"/>
        <w:adjustRightInd w:val="0"/>
        <w:snapToGrid w:val="0"/>
        <w:spacing w:line="360" w:lineRule="auto"/>
        <w:ind w:firstLine="482"/>
        <w:rPr>
          <w:rFonts w:cs="Times New Roman"/>
          <w:sz w:val="24"/>
          <w:szCs w:val="24"/>
        </w:rPr>
      </w:pPr>
      <w:r w:rsidRPr="001E1D76">
        <w:rPr>
          <w:rFonts w:cs="Times New Roman"/>
          <w:sz w:val="24"/>
          <w:szCs w:val="24"/>
        </w:rPr>
        <w:t>（</w:t>
      </w:r>
      <w:r w:rsidRPr="001E1D76">
        <w:rPr>
          <w:rFonts w:cs="Times New Roman"/>
          <w:sz w:val="24"/>
          <w:szCs w:val="24"/>
        </w:rPr>
        <w:t>2</w:t>
      </w:r>
      <w:r w:rsidRPr="001E1D76">
        <w:rPr>
          <w:rFonts w:cs="Times New Roman"/>
          <w:sz w:val="24"/>
          <w:szCs w:val="24"/>
        </w:rPr>
        <w:t>）地下水</w:t>
      </w:r>
    </w:p>
    <w:p w14:paraId="48FEF424" w14:textId="3A180E80" w:rsidR="00654DCC" w:rsidRPr="001E1D76" w:rsidRDefault="00654DCC" w:rsidP="001E1D76">
      <w:pPr>
        <w:pStyle w:val="2f3"/>
        <w:adjustRightInd w:val="0"/>
        <w:snapToGrid w:val="0"/>
        <w:spacing w:line="360" w:lineRule="auto"/>
        <w:ind w:firstLine="482"/>
        <w:rPr>
          <w:rFonts w:cs="Times New Roman"/>
          <w:sz w:val="24"/>
          <w:szCs w:val="24"/>
        </w:rPr>
      </w:pPr>
      <w:r w:rsidRPr="001E1D76">
        <w:rPr>
          <w:rFonts w:ascii="宋体" w:hAnsi="宋体" w:hint="eastAsia"/>
          <w:sz w:val="24"/>
          <w:szCs w:val="24"/>
        </w:rPr>
        <w:t>①</w:t>
      </w:r>
      <w:r w:rsidRPr="001E1D76">
        <w:rPr>
          <w:rFonts w:cs="Times New Roman"/>
          <w:sz w:val="24"/>
          <w:szCs w:val="24"/>
        </w:rPr>
        <w:t>本次</w:t>
      </w:r>
      <w:r w:rsidR="002857C7" w:rsidRPr="001E1D76">
        <w:rPr>
          <w:rFonts w:cs="Times New Roman"/>
          <w:sz w:val="24"/>
          <w:szCs w:val="24"/>
        </w:rPr>
        <w:t>第一期</w:t>
      </w:r>
      <w:r w:rsidRPr="001E1D76">
        <w:rPr>
          <w:rFonts w:cs="Times New Roman"/>
          <w:sz w:val="24"/>
          <w:szCs w:val="24"/>
        </w:rPr>
        <w:t>建设规划调整线路涉及到新建停车场</w:t>
      </w:r>
      <w:r w:rsidR="002857C7" w:rsidRPr="001E1D76">
        <w:rPr>
          <w:rFonts w:cs="Times New Roman"/>
          <w:sz w:val="24"/>
          <w:szCs w:val="24"/>
        </w:rPr>
        <w:t>为</w:t>
      </w:r>
      <w:r w:rsidR="002857C7" w:rsidRPr="001E1D76">
        <w:rPr>
          <w:rFonts w:cs="Times New Roman"/>
          <w:sz w:val="24"/>
          <w:szCs w:val="24"/>
        </w:rPr>
        <w:t>2</w:t>
      </w:r>
      <w:r w:rsidR="002857C7" w:rsidRPr="001E1D76">
        <w:rPr>
          <w:rFonts w:cs="Times New Roman"/>
          <w:sz w:val="24"/>
          <w:szCs w:val="24"/>
        </w:rPr>
        <w:t>号线</w:t>
      </w:r>
      <w:r w:rsidR="00FF1973" w:rsidRPr="001E1D76">
        <w:rPr>
          <w:rFonts w:cs="Times New Roman"/>
          <w:sz w:val="24"/>
          <w:szCs w:val="24"/>
        </w:rPr>
        <w:t>北延工程的蒋沟停车场和</w:t>
      </w:r>
      <w:r w:rsidR="002857C7" w:rsidRPr="001E1D76">
        <w:rPr>
          <w:rFonts w:cs="Times New Roman"/>
          <w:sz w:val="24"/>
          <w:szCs w:val="24"/>
        </w:rPr>
        <w:t>东延工程的伊南停车场</w:t>
      </w:r>
      <w:r w:rsidRPr="001E1D76">
        <w:rPr>
          <w:rFonts w:cs="Times New Roman"/>
          <w:sz w:val="24"/>
          <w:szCs w:val="24"/>
        </w:rPr>
        <w:t>，根据地下水环境影响识别结果，</w:t>
      </w:r>
      <w:r w:rsidR="00FF1973" w:rsidRPr="001E1D76">
        <w:rPr>
          <w:rFonts w:cs="Times New Roman"/>
          <w:sz w:val="24"/>
          <w:szCs w:val="24"/>
        </w:rPr>
        <w:t>蒋沟停车场和</w:t>
      </w:r>
      <w:r w:rsidR="002857C7" w:rsidRPr="001E1D76">
        <w:rPr>
          <w:rFonts w:cs="Times New Roman"/>
          <w:sz w:val="24"/>
          <w:szCs w:val="24"/>
        </w:rPr>
        <w:t>伊南</w:t>
      </w:r>
      <w:r w:rsidRPr="001E1D76">
        <w:rPr>
          <w:rFonts w:cs="Times New Roman"/>
          <w:sz w:val="24"/>
          <w:szCs w:val="24"/>
        </w:rPr>
        <w:t>停车场</w:t>
      </w:r>
      <w:r w:rsidR="00FF1973" w:rsidRPr="001E1D76">
        <w:rPr>
          <w:rFonts w:cs="Times New Roman"/>
          <w:sz w:val="24"/>
          <w:szCs w:val="24"/>
        </w:rPr>
        <w:t>均</w:t>
      </w:r>
      <w:r w:rsidRPr="001E1D76">
        <w:rPr>
          <w:rFonts w:cs="Times New Roman"/>
          <w:sz w:val="24"/>
          <w:szCs w:val="24"/>
        </w:rPr>
        <w:t>位于地下水源保护区之外。</w:t>
      </w:r>
    </w:p>
    <w:p w14:paraId="77E8EF0D" w14:textId="78E365DA" w:rsidR="00654DCC" w:rsidRPr="001E1D76" w:rsidRDefault="00654DCC" w:rsidP="001E1D76">
      <w:pPr>
        <w:pStyle w:val="2f3"/>
        <w:adjustRightInd w:val="0"/>
        <w:snapToGrid w:val="0"/>
        <w:spacing w:line="360" w:lineRule="auto"/>
        <w:ind w:firstLine="482"/>
        <w:rPr>
          <w:rFonts w:cs="Times New Roman"/>
          <w:sz w:val="24"/>
          <w:szCs w:val="24"/>
        </w:rPr>
      </w:pPr>
      <w:r w:rsidRPr="001E1D76">
        <w:rPr>
          <w:rFonts w:ascii="宋体" w:hAnsi="宋体" w:hint="eastAsia"/>
          <w:sz w:val="24"/>
          <w:szCs w:val="24"/>
        </w:rPr>
        <w:t>②</w:t>
      </w:r>
      <w:r w:rsidRPr="001E1D76">
        <w:rPr>
          <w:rFonts w:cs="Times New Roman"/>
          <w:sz w:val="24"/>
          <w:szCs w:val="24"/>
        </w:rPr>
        <w:tab/>
      </w:r>
      <w:r w:rsidRPr="001E1D76">
        <w:rPr>
          <w:rFonts w:cs="Times New Roman"/>
          <w:sz w:val="24"/>
          <w:szCs w:val="24"/>
        </w:rPr>
        <w:t>本次</w:t>
      </w:r>
      <w:r w:rsidR="00FF1973" w:rsidRPr="001E1D76">
        <w:rPr>
          <w:rFonts w:cs="Times New Roman"/>
          <w:sz w:val="24"/>
          <w:szCs w:val="24"/>
        </w:rPr>
        <w:t>第一</w:t>
      </w:r>
      <w:r w:rsidRPr="001E1D76">
        <w:rPr>
          <w:rFonts w:cs="Times New Roman"/>
          <w:sz w:val="24"/>
          <w:szCs w:val="24"/>
        </w:rPr>
        <w:t>期建设规划调整各线路均不涉及地下水源保护区。</w:t>
      </w:r>
    </w:p>
    <w:p w14:paraId="3E27CE18" w14:textId="4F6C319C" w:rsidR="000D3379" w:rsidRPr="001E1D76" w:rsidRDefault="00654DCC" w:rsidP="001E1D76">
      <w:pPr>
        <w:pStyle w:val="2f3"/>
        <w:adjustRightInd w:val="0"/>
        <w:snapToGrid w:val="0"/>
        <w:spacing w:line="360" w:lineRule="auto"/>
        <w:ind w:firstLine="482"/>
        <w:rPr>
          <w:rFonts w:cs="Times New Roman"/>
          <w:sz w:val="24"/>
          <w:szCs w:val="24"/>
        </w:rPr>
      </w:pPr>
      <w:r w:rsidRPr="001E1D76">
        <w:rPr>
          <w:rFonts w:ascii="宋体" w:hAnsi="宋体" w:hint="eastAsia"/>
          <w:sz w:val="24"/>
          <w:szCs w:val="24"/>
        </w:rPr>
        <w:lastRenderedPageBreak/>
        <w:t>③</w:t>
      </w:r>
      <w:r w:rsidR="000D3379" w:rsidRPr="001E1D76">
        <w:rPr>
          <w:rFonts w:cs="Times New Roman"/>
          <w:sz w:val="24"/>
          <w:szCs w:val="24"/>
        </w:rPr>
        <w:t>规划线路实施时，营加强施工期环境管理。施工单位应根据地形，对地面水的排放进行组织设计，严禁施工污水乱排、乱流污染道路、周围环境；施工场地排水口设置临时格栅，将含大体量的污染物阻隔后方可排放；盾构工作井、桥梁工地旁设临时沉沙池，将含泥沙的雨水、泥浆经沉沙池沉淀后方可排入城市污水管道中；施工人员临时驻地厕所设临时化粪池，将粪便污水经化粪池预处理后排入城市污水管道中。</w:t>
      </w:r>
    </w:p>
    <w:p w14:paraId="1E0AF369" w14:textId="4BC5350F" w:rsidR="00654DCC" w:rsidRPr="001E1D76" w:rsidRDefault="00654DCC" w:rsidP="001E1D76">
      <w:pPr>
        <w:pStyle w:val="2f3"/>
        <w:adjustRightInd w:val="0"/>
        <w:snapToGrid w:val="0"/>
        <w:spacing w:line="360" w:lineRule="auto"/>
        <w:ind w:firstLine="482"/>
        <w:rPr>
          <w:rFonts w:cs="Times New Roman"/>
          <w:sz w:val="24"/>
          <w:szCs w:val="24"/>
        </w:rPr>
      </w:pPr>
      <w:r w:rsidRPr="001E1D76">
        <w:rPr>
          <w:rFonts w:ascii="宋体" w:hAnsi="宋体" w:hint="eastAsia"/>
          <w:sz w:val="24"/>
          <w:szCs w:val="24"/>
        </w:rPr>
        <w:t>④</w:t>
      </w:r>
      <w:r w:rsidRPr="001E1D76">
        <w:rPr>
          <w:rFonts w:cs="Times New Roman"/>
          <w:sz w:val="24"/>
          <w:szCs w:val="24"/>
        </w:rPr>
        <w:t>规划线路运营期，应以主动防渗漏措施为主，被动防渗漏措施为辅，人工防渗措施和自然防渗条件保护相结合，防止地下水受到污染；与</w:t>
      </w:r>
      <w:r w:rsidR="000D3379" w:rsidRPr="001E1D76">
        <w:rPr>
          <w:rFonts w:cs="Times New Roman"/>
          <w:sz w:val="24"/>
          <w:szCs w:val="24"/>
        </w:rPr>
        <w:t>洛阳</w:t>
      </w:r>
      <w:r w:rsidRPr="001E1D76">
        <w:rPr>
          <w:rFonts w:cs="Times New Roman"/>
          <w:sz w:val="24"/>
          <w:szCs w:val="24"/>
        </w:rPr>
        <w:t>市自来水管理部门建立沟通机制，制定应急预案，做好地下水保护工作。</w:t>
      </w:r>
    </w:p>
    <w:p w14:paraId="2528BA38" w14:textId="4DCE27BD" w:rsidR="00654DCC" w:rsidRPr="0074155D" w:rsidRDefault="00654DCC" w:rsidP="003639BD">
      <w:pPr>
        <w:pStyle w:val="3"/>
        <w:adjustRightInd w:val="0"/>
        <w:snapToGrid w:val="0"/>
        <w:spacing w:before="0" w:after="0" w:line="360" w:lineRule="auto"/>
        <w:ind w:left="0" w:firstLine="0"/>
        <w:rPr>
          <w:sz w:val="24"/>
          <w:szCs w:val="24"/>
        </w:rPr>
      </w:pPr>
      <w:r w:rsidRPr="0074155D">
        <w:rPr>
          <w:sz w:val="24"/>
          <w:szCs w:val="24"/>
        </w:rPr>
        <w:t>大气环境影响及控制措施</w:t>
      </w:r>
    </w:p>
    <w:p w14:paraId="267CBD3A" w14:textId="77777777" w:rsidR="00654DCC" w:rsidRPr="0074155D" w:rsidRDefault="00654DCC" w:rsidP="001E1D76">
      <w:pPr>
        <w:pStyle w:val="2f3"/>
        <w:adjustRightInd w:val="0"/>
        <w:snapToGrid w:val="0"/>
        <w:spacing w:line="360" w:lineRule="auto"/>
        <w:ind w:firstLine="482"/>
        <w:rPr>
          <w:rFonts w:cs="Times New Roman"/>
          <w:sz w:val="24"/>
          <w:szCs w:val="24"/>
        </w:rPr>
      </w:pPr>
      <w:r w:rsidRPr="0074155D">
        <w:rPr>
          <w:rFonts w:cs="Times New Roman"/>
          <w:sz w:val="24"/>
          <w:szCs w:val="24"/>
        </w:rPr>
        <w:t>（</w:t>
      </w:r>
      <w:r w:rsidRPr="0074155D">
        <w:rPr>
          <w:rFonts w:cs="Times New Roman"/>
          <w:sz w:val="24"/>
          <w:szCs w:val="24"/>
        </w:rPr>
        <w:t>1</w:t>
      </w:r>
      <w:r w:rsidRPr="0074155D">
        <w:rPr>
          <w:rFonts w:cs="Times New Roman"/>
          <w:sz w:val="24"/>
          <w:szCs w:val="24"/>
        </w:rPr>
        <w:t>）大气影响</w:t>
      </w:r>
    </w:p>
    <w:p w14:paraId="1A742D78" w14:textId="5D565F2B" w:rsidR="00654DCC" w:rsidRPr="0074155D" w:rsidRDefault="00654DCC" w:rsidP="001E1D76">
      <w:pPr>
        <w:pStyle w:val="2f3"/>
        <w:adjustRightInd w:val="0"/>
        <w:snapToGrid w:val="0"/>
        <w:spacing w:line="360" w:lineRule="auto"/>
        <w:ind w:firstLine="482"/>
        <w:rPr>
          <w:rFonts w:cs="Times New Roman"/>
          <w:sz w:val="24"/>
          <w:szCs w:val="24"/>
        </w:rPr>
      </w:pPr>
      <w:r w:rsidRPr="0074155D">
        <w:rPr>
          <w:rFonts w:cs="Times New Roman"/>
          <w:sz w:val="24"/>
          <w:szCs w:val="24"/>
        </w:rPr>
        <w:t>本次</w:t>
      </w:r>
      <w:r w:rsidR="000D3379" w:rsidRPr="0074155D">
        <w:rPr>
          <w:rFonts w:cs="Times New Roman"/>
          <w:sz w:val="24"/>
          <w:szCs w:val="24"/>
        </w:rPr>
        <w:t>第一期</w:t>
      </w:r>
      <w:r w:rsidRPr="0074155D">
        <w:rPr>
          <w:rFonts w:cs="Times New Roman"/>
          <w:sz w:val="24"/>
          <w:szCs w:val="24"/>
        </w:rPr>
        <w:t>建设规划调整方案实施对大气环境质量的影响包括施工期影响和运营期影响。施工期对大气环境影响主要包括施工过程中各种施工机械和运输车辆排放的废气；挖土、运土、回填、运输过程产生的扬尘。污染大气的主要因素是粉尘、</w:t>
      </w:r>
      <w:r w:rsidRPr="0074155D">
        <w:rPr>
          <w:rFonts w:cs="Times New Roman"/>
          <w:sz w:val="24"/>
          <w:szCs w:val="24"/>
        </w:rPr>
        <w:t>NOx</w:t>
      </w:r>
      <w:r w:rsidRPr="0074155D">
        <w:rPr>
          <w:rFonts w:cs="Times New Roman"/>
          <w:sz w:val="24"/>
          <w:szCs w:val="24"/>
        </w:rPr>
        <w:t>、</w:t>
      </w:r>
      <w:r w:rsidRPr="0074155D">
        <w:rPr>
          <w:rFonts w:cs="Times New Roman"/>
          <w:sz w:val="24"/>
          <w:szCs w:val="24"/>
        </w:rPr>
        <w:t>SO</w:t>
      </w:r>
      <w:r w:rsidRPr="0074155D">
        <w:rPr>
          <w:rFonts w:cs="Times New Roman"/>
          <w:sz w:val="24"/>
          <w:szCs w:val="24"/>
          <w:vertAlign w:val="subscript"/>
        </w:rPr>
        <w:t>2</w:t>
      </w:r>
      <w:r w:rsidRPr="0074155D">
        <w:rPr>
          <w:rFonts w:cs="Times New Roman"/>
          <w:sz w:val="24"/>
          <w:szCs w:val="24"/>
        </w:rPr>
        <w:t>、</w:t>
      </w:r>
      <w:r w:rsidRPr="0074155D">
        <w:rPr>
          <w:rFonts w:cs="Times New Roman"/>
          <w:sz w:val="24"/>
          <w:szCs w:val="24"/>
        </w:rPr>
        <w:t>CO</w:t>
      </w:r>
      <w:r w:rsidRPr="0074155D">
        <w:rPr>
          <w:rFonts w:cs="Times New Roman"/>
          <w:sz w:val="24"/>
          <w:szCs w:val="24"/>
        </w:rPr>
        <w:t>，其中粉尘污染最为严重，车辆排放尾气次之。运营期对大气环境的影响主要为正面影响，减少地面交通汽车尾气；负面影响主要为车辆段、停车场排放废气和地面风亭排风对大气环境产生的影响。</w:t>
      </w:r>
    </w:p>
    <w:p w14:paraId="76010E6F" w14:textId="77777777" w:rsidR="00654DCC" w:rsidRPr="0074155D" w:rsidRDefault="00654DCC" w:rsidP="001E1D76">
      <w:pPr>
        <w:pStyle w:val="2f3"/>
        <w:adjustRightInd w:val="0"/>
        <w:snapToGrid w:val="0"/>
        <w:spacing w:line="360" w:lineRule="auto"/>
        <w:ind w:firstLine="482"/>
        <w:rPr>
          <w:rFonts w:cs="Times New Roman"/>
          <w:sz w:val="24"/>
          <w:szCs w:val="24"/>
        </w:rPr>
      </w:pPr>
      <w:r w:rsidRPr="0074155D">
        <w:rPr>
          <w:rFonts w:cs="Times New Roman"/>
          <w:sz w:val="24"/>
          <w:szCs w:val="24"/>
        </w:rPr>
        <w:t>（</w:t>
      </w:r>
      <w:r w:rsidRPr="0074155D">
        <w:rPr>
          <w:rFonts w:cs="Times New Roman"/>
          <w:sz w:val="24"/>
          <w:szCs w:val="24"/>
        </w:rPr>
        <w:t>2</w:t>
      </w:r>
      <w:r w:rsidRPr="0074155D">
        <w:rPr>
          <w:rFonts w:cs="Times New Roman"/>
          <w:sz w:val="24"/>
          <w:szCs w:val="24"/>
        </w:rPr>
        <w:t>）减缓对策措施</w:t>
      </w:r>
    </w:p>
    <w:p w14:paraId="2193C138" w14:textId="77777777" w:rsidR="00654DCC" w:rsidRPr="0074155D" w:rsidRDefault="00654DCC" w:rsidP="001E1D76">
      <w:pPr>
        <w:pStyle w:val="2f3"/>
        <w:adjustRightInd w:val="0"/>
        <w:snapToGrid w:val="0"/>
        <w:spacing w:line="360" w:lineRule="auto"/>
        <w:ind w:firstLine="482"/>
        <w:rPr>
          <w:rFonts w:cs="Times New Roman"/>
          <w:sz w:val="24"/>
          <w:szCs w:val="24"/>
        </w:rPr>
      </w:pPr>
      <w:r w:rsidRPr="0074155D">
        <w:rPr>
          <w:rFonts w:cs="Times New Roman"/>
          <w:sz w:val="24"/>
          <w:szCs w:val="24"/>
        </w:rPr>
        <w:t>风亭选址尽量远离学校、医院、集中居民住宅等敏感点，风亭与敏感点的最小控制距离为</w:t>
      </w:r>
      <w:r w:rsidRPr="0074155D">
        <w:rPr>
          <w:rFonts w:cs="Times New Roman"/>
          <w:sz w:val="24"/>
          <w:szCs w:val="24"/>
        </w:rPr>
        <w:t>15m</w:t>
      </w:r>
      <w:r w:rsidRPr="0074155D">
        <w:rPr>
          <w:rFonts w:cs="Times New Roman"/>
          <w:sz w:val="24"/>
          <w:szCs w:val="24"/>
        </w:rPr>
        <w:t>，且尽量将风亭位置设在敏感点的下风向，排风口背向环境敏感点。对于车站附近尤其是风亭附近已规划的居住用地、文教用地等尚未进行建设的用地，风亭附近</w:t>
      </w:r>
      <w:r w:rsidRPr="0074155D">
        <w:rPr>
          <w:rFonts w:cs="Times New Roman"/>
          <w:sz w:val="24"/>
          <w:szCs w:val="24"/>
        </w:rPr>
        <w:t>15m</w:t>
      </w:r>
      <w:r w:rsidRPr="0074155D">
        <w:rPr>
          <w:rFonts w:cs="Times New Roman"/>
          <w:sz w:val="24"/>
          <w:szCs w:val="24"/>
        </w:rPr>
        <w:t>内严格控制建设住宅、学校、医院等敏感目标。</w:t>
      </w:r>
    </w:p>
    <w:p w14:paraId="3C6855CA" w14:textId="78D750E7" w:rsidR="00654DCC" w:rsidRPr="0074155D" w:rsidRDefault="00654DCC" w:rsidP="003639BD">
      <w:pPr>
        <w:pStyle w:val="3"/>
        <w:adjustRightInd w:val="0"/>
        <w:snapToGrid w:val="0"/>
        <w:spacing w:before="0" w:after="0" w:line="360" w:lineRule="auto"/>
        <w:ind w:left="0" w:firstLine="0"/>
        <w:rPr>
          <w:sz w:val="24"/>
          <w:szCs w:val="24"/>
        </w:rPr>
      </w:pPr>
      <w:r w:rsidRPr="0074155D">
        <w:rPr>
          <w:sz w:val="24"/>
          <w:szCs w:val="24"/>
        </w:rPr>
        <w:t>固体废物影响及控制措施</w:t>
      </w:r>
    </w:p>
    <w:p w14:paraId="09AFF510" w14:textId="5DA22E2E" w:rsidR="00654DCC" w:rsidRPr="0074155D" w:rsidRDefault="00654DCC" w:rsidP="001E1D76">
      <w:pPr>
        <w:pStyle w:val="2f3"/>
        <w:adjustRightInd w:val="0"/>
        <w:snapToGrid w:val="0"/>
        <w:spacing w:line="360" w:lineRule="auto"/>
        <w:ind w:firstLine="482"/>
        <w:rPr>
          <w:rFonts w:cs="Times New Roman"/>
          <w:sz w:val="24"/>
          <w:szCs w:val="24"/>
        </w:rPr>
      </w:pPr>
      <w:r w:rsidRPr="0074155D">
        <w:rPr>
          <w:rFonts w:cs="Times New Roman"/>
          <w:sz w:val="24"/>
          <w:szCs w:val="24"/>
        </w:rPr>
        <w:t>轨道交通建设项目固体废物按产生时段分为建设期和运营期，按性质分为施工渣土、运营期生活垃圾及少量生产垃圾。运营期产生的固体废物主要有：车站候车旅客及工作人员产生的生活垃圾，其主要成分为饮料瓶罐、纸巾、水果皮、车票残票及灰尘等；车辆段、车辆基地客车清扫垃圾、生产人员产生的日常生活垃圾、少量金属切削碎屑、车辆维修产生的废旧蓄电池、灯管等；生产人员、办公人员产生的日常生活垃圾。</w:t>
      </w:r>
    </w:p>
    <w:p w14:paraId="3E590FA6" w14:textId="247B9372" w:rsidR="00654DCC" w:rsidRPr="0074155D" w:rsidRDefault="00654DCC" w:rsidP="001E1D76">
      <w:pPr>
        <w:pStyle w:val="2f3"/>
        <w:adjustRightInd w:val="0"/>
        <w:snapToGrid w:val="0"/>
        <w:spacing w:line="360" w:lineRule="auto"/>
        <w:ind w:firstLine="482"/>
        <w:rPr>
          <w:rFonts w:cs="Times New Roman"/>
          <w:sz w:val="24"/>
          <w:szCs w:val="24"/>
        </w:rPr>
      </w:pPr>
      <w:r w:rsidRPr="0074155D">
        <w:rPr>
          <w:rFonts w:cs="Times New Roman"/>
          <w:sz w:val="24"/>
          <w:szCs w:val="24"/>
        </w:rPr>
        <w:t>隧道和地下车站弃渣量巨大，评价建议在轨道交通实施过程中，</w:t>
      </w:r>
      <w:r w:rsidR="005E3462" w:rsidRPr="0074155D">
        <w:rPr>
          <w:rFonts w:cs="Times New Roman"/>
          <w:sz w:val="24"/>
          <w:szCs w:val="24"/>
        </w:rPr>
        <w:t>洛阳市关于弃渣的相关管理</w:t>
      </w:r>
      <w:r w:rsidRPr="0074155D">
        <w:rPr>
          <w:rFonts w:cs="Times New Roman"/>
          <w:sz w:val="24"/>
          <w:szCs w:val="24"/>
        </w:rPr>
        <w:t>进行处置。运营期产生的生活垃圾定点收集后回收和委托环卫部门处理。</w:t>
      </w:r>
      <w:r w:rsidRPr="0074155D">
        <w:rPr>
          <w:rFonts w:cs="Times New Roman"/>
          <w:sz w:val="24"/>
          <w:szCs w:val="24"/>
        </w:rPr>
        <w:lastRenderedPageBreak/>
        <w:t>产生的铁屑等作为一般工业固废卫生填埋。废蓄电池等危险固废，单独收集后由生产厂家定期运回厂家处置。</w:t>
      </w:r>
    </w:p>
    <w:p w14:paraId="79BA2CEA" w14:textId="7747A68D" w:rsidR="00654DCC" w:rsidRPr="0074155D" w:rsidRDefault="00654DCC" w:rsidP="003639BD">
      <w:pPr>
        <w:pStyle w:val="3"/>
        <w:adjustRightInd w:val="0"/>
        <w:snapToGrid w:val="0"/>
        <w:spacing w:before="0" w:after="0" w:line="360" w:lineRule="auto"/>
        <w:ind w:left="0" w:firstLine="0"/>
        <w:rPr>
          <w:sz w:val="24"/>
          <w:szCs w:val="24"/>
        </w:rPr>
      </w:pPr>
      <w:r w:rsidRPr="0074155D">
        <w:rPr>
          <w:sz w:val="24"/>
          <w:szCs w:val="24"/>
        </w:rPr>
        <w:t>电磁环境影响及控制措施</w:t>
      </w:r>
    </w:p>
    <w:p w14:paraId="765A1680" w14:textId="77777777" w:rsidR="00654DCC" w:rsidRPr="0074155D" w:rsidRDefault="00654DCC" w:rsidP="001E1D76">
      <w:pPr>
        <w:pStyle w:val="2f3"/>
        <w:adjustRightInd w:val="0"/>
        <w:snapToGrid w:val="0"/>
        <w:spacing w:line="360" w:lineRule="auto"/>
        <w:ind w:firstLine="482"/>
        <w:rPr>
          <w:rFonts w:cs="Times New Roman"/>
          <w:sz w:val="24"/>
          <w:szCs w:val="24"/>
        </w:rPr>
      </w:pPr>
      <w:r w:rsidRPr="0074155D">
        <w:rPr>
          <w:rFonts w:cs="Times New Roman"/>
          <w:sz w:val="24"/>
          <w:szCs w:val="24"/>
        </w:rPr>
        <w:t>（</w:t>
      </w:r>
      <w:r w:rsidRPr="0074155D">
        <w:rPr>
          <w:rFonts w:cs="Times New Roman"/>
          <w:sz w:val="24"/>
          <w:szCs w:val="24"/>
        </w:rPr>
        <w:t>1</w:t>
      </w:r>
      <w:r w:rsidRPr="0074155D">
        <w:rPr>
          <w:rFonts w:cs="Times New Roman"/>
          <w:sz w:val="24"/>
          <w:szCs w:val="24"/>
        </w:rPr>
        <w:t>）电磁影响</w:t>
      </w:r>
    </w:p>
    <w:p w14:paraId="791E1253" w14:textId="77777777" w:rsidR="00654DCC" w:rsidRPr="0074155D" w:rsidRDefault="00654DCC" w:rsidP="001E1D76">
      <w:pPr>
        <w:pStyle w:val="2f3"/>
        <w:adjustRightInd w:val="0"/>
        <w:snapToGrid w:val="0"/>
        <w:spacing w:line="360" w:lineRule="auto"/>
        <w:ind w:firstLine="482"/>
        <w:rPr>
          <w:rFonts w:cs="Times New Roman"/>
          <w:sz w:val="24"/>
          <w:szCs w:val="24"/>
        </w:rPr>
      </w:pPr>
      <w:r w:rsidRPr="0074155D">
        <w:rPr>
          <w:rFonts w:cs="Times New Roman"/>
          <w:sz w:val="24"/>
          <w:szCs w:val="24"/>
        </w:rPr>
        <w:t>根据国内轨道交通主变电站的测量、研究资料，主变电站无论建于地面还是地下，评价范围内，工频电场、工频磁感应强度均远低于工频电场</w:t>
      </w:r>
      <w:r w:rsidRPr="0074155D">
        <w:rPr>
          <w:rFonts w:cs="Times New Roman"/>
          <w:sz w:val="24"/>
          <w:szCs w:val="24"/>
        </w:rPr>
        <w:t>4kV/m</w:t>
      </w:r>
      <w:r w:rsidRPr="0074155D">
        <w:rPr>
          <w:rFonts w:cs="Times New Roman"/>
          <w:sz w:val="24"/>
          <w:szCs w:val="24"/>
        </w:rPr>
        <w:t>，工频磁感应强度</w:t>
      </w:r>
      <w:r w:rsidRPr="0074155D">
        <w:rPr>
          <w:rFonts w:cs="Times New Roman"/>
          <w:sz w:val="24"/>
          <w:szCs w:val="24"/>
        </w:rPr>
        <w:t>0.1mT</w:t>
      </w:r>
      <w:r w:rsidRPr="0074155D">
        <w:rPr>
          <w:rFonts w:cs="Times New Roman"/>
          <w:sz w:val="24"/>
          <w:szCs w:val="24"/>
        </w:rPr>
        <w:t>的限值要求。</w:t>
      </w:r>
    </w:p>
    <w:p w14:paraId="11B1F4AA" w14:textId="77777777" w:rsidR="00654DCC" w:rsidRPr="0074155D" w:rsidRDefault="00654DCC" w:rsidP="001E1D76">
      <w:pPr>
        <w:pStyle w:val="2f3"/>
        <w:adjustRightInd w:val="0"/>
        <w:snapToGrid w:val="0"/>
        <w:spacing w:line="360" w:lineRule="auto"/>
        <w:ind w:firstLine="482"/>
        <w:rPr>
          <w:rFonts w:cs="Times New Roman"/>
          <w:sz w:val="24"/>
          <w:szCs w:val="24"/>
        </w:rPr>
      </w:pPr>
      <w:r w:rsidRPr="0074155D">
        <w:rPr>
          <w:rFonts w:cs="Times New Roman"/>
          <w:sz w:val="24"/>
          <w:szCs w:val="24"/>
        </w:rPr>
        <w:t>（</w:t>
      </w:r>
      <w:r w:rsidRPr="0074155D">
        <w:rPr>
          <w:rFonts w:cs="Times New Roman"/>
          <w:sz w:val="24"/>
          <w:szCs w:val="24"/>
        </w:rPr>
        <w:t>2</w:t>
      </w:r>
      <w:r w:rsidRPr="0074155D">
        <w:rPr>
          <w:rFonts w:cs="Times New Roman"/>
          <w:sz w:val="24"/>
          <w:szCs w:val="24"/>
        </w:rPr>
        <w:t>）控制要求</w:t>
      </w:r>
    </w:p>
    <w:p w14:paraId="7303D0A2" w14:textId="77777777" w:rsidR="00654DCC" w:rsidRPr="0074155D" w:rsidRDefault="00654DCC" w:rsidP="001E1D76">
      <w:pPr>
        <w:pStyle w:val="2f3"/>
        <w:adjustRightInd w:val="0"/>
        <w:snapToGrid w:val="0"/>
        <w:spacing w:line="360" w:lineRule="auto"/>
        <w:ind w:firstLine="482"/>
        <w:rPr>
          <w:rFonts w:cs="Times New Roman"/>
          <w:sz w:val="24"/>
          <w:szCs w:val="24"/>
        </w:rPr>
      </w:pPr>
      <w:r w:rsidRPr="0074155D">
        <w:rPr>
          <w:rFonts w:cs="Times New Roman"/>
          <w:sz w:val="24"/>
          <w:szCs w:val="24"/>
        </w:rPr>
        <w:t>鉴于公众对电磁辐射的反映较敏感，评价建议</w:t>
      </w:r>
      <w:r w:rsidRPr="0074155D">
        <w:rPr>
          <w:rFonts w:cs="Times New Roman"/>
          <w:sz w:val="24"/>
          <w:szCs w:val="24"/>
        </w:rPr>
        <w:t>110kv/35kv</w:t>
      </w:r>
      <w:r w:rsidRPr="0074155D">
        <w:rPr>
          <w:rFonts w:cs="Times New Roman"/>
          <w:sz w:val="24"/>
          <w:szCs w:val="24"/>
        </w:rPr>
        <w:t>主变电站在选址时，按照《地铁设计规范》（</w:t>
      </w:r>
      <w:r w:rsidRPr="0074155D">
        <w:rPr>
          <w:rFonts w:cs="Times New Roman"/>
          <w:sz w:val="24"/>
          <w:szCs w:val="24"/>
        </w:rPr>
        <w:t>GB50157-2013</w:t>
      </w:r>
      <w:r w:rsidRPr="0074155D">
        <w:rPr>
          <w:rFonts w:cs="Times New Roman"/>
          <w:sz w:val="24"/>
          <w:szCs w:val="24"/>
        </w:rPr>
        <w:t>）中相关规定，主变电站宜远离学校、医院、住宅等环境敏感建筑，其边界与敏感建筑物的水平间距宜大于</w:t>
      </w:r>
      <w:r w:rsidRPr="0074155D">
        <w:rPr>
          <w:rFonts w:cs="Times New Roman"/>
          <w:sz w:val="24"/>
          <w:szCs w:val="24"/>
        </w:rPr>
        <w:t>30</w:t>
      </w:r>
      <w:r w:rsidRPr="0074155D">
        <w:rPr>
          <w:rFonts w:cs="Times New Roman"/>
          <w:sz w:val="24"/>
          <w:szCs w:val="24"/>
        </w:rPr>
        <w:t>米，且不应小于</w:t>
      </w:r>
      <w:r w:rsidRPr="0074155D">
        <w:rPr>
          <w:rFonts w:cs="Times New Roman"/>
          <w:sz w:val="24"/>
          <w:szCs w:val="24"/>
        </w:rPr>
        <w:t>15</w:t>
      </w:r>
      <w:r w:rsidRPr="0074155D">
        <w:rPr>
          <w:rFonts w:cs="Times New Roman"/>
          <w:sz w:val="24"/>
          <w:szCs w:val="24"/>
        </w:rPr>
        <w:t>米。同时尽量在主变电站墙外设置绿化隔离带，种植树冠较大的常绿树。由于目前轨道交通建设规划中，主变电站具体位置尚不确定，评价建议在项目环评中，在落实主变电站位置的情况下，结合周边环境情况，再进行主变电站及输电线路的相关电磁辐射环境影响评价，并分析其选址合理性。</w:t>
      </w:r>
    </w:p>
    <w:p w14:paraId="7467BD80" w14:textId="12CD5A26" w:rsidR="00654DCC" w:rsidRPr="0074155D" w:rsidRDefault="00654DCC" w:rsidP="003639BD">
      <w:pPr>
        <w:pStyle w:val="3"/>
        <w:adjustRightInd w:val="0"/>
        <w:snapToGrid w:val="0"/>
        <w:spacing w:before="0" w:after="0" w:line="360" w:lineRule="auto"/>
        <w:ind w:left="0" w:firstLine="0"/>
        <w:rPr>
          <w:sz w:val="24"/>
          <w:szCs w:val="24"/>
        </w:rPr>
      </w:pPr>
      <w:bookmarkStart w:id="205" w:name="_Toc531097134"/>
      <w:r w:rsidRPr="0074155D">
        <w:rPr>
          <w:sz w:val="24"/>
          <w:szCs w:val="24"/>
        </w:rPr>
        <w:t>规划方案优化建议</w:t>
      </w:r>
      <w:bookmarkEnd w:id="205"/>
    </w:p>
    <w:p w14:paraId="4ADDD202" w14:textId="77777777" w:rsidR="00654DCC" w:rsidRPr="0074155D" w:rsidRDefault="00654DCC" w:rsidP="001E1D76">
      <w:pPr>
        <w:pStyle w:val="2f3"/>
        <w:adjustRightInd w:val="0"/>
        <w:snapToGrid w:val="0"/>
        <w:spacing w:line="360" w:lineRule="auto"/>
        <w:ind w:firstLine="482"/>
        <w:rPr>
          <w:rFonts w:cs="Times New Roman"/>
          <w:sz w:val="24"/>
          <w:szCs w:val="24"/>
        </w:rPr>
      </w:pPr>
      <w:r w:rsidRPr="0074155D">
        <w:rPr>
          <w:rFonts w:cs="Times New Roman"/>
          <w:sz w:val="24"/>
          <w:szCs w:val="24"/>
        </w:rPr>
        <w:t>（一）线路走向及敷设方式优化建议</w:t>
      </w:r>
    </w:p>
    <w:p w14:paraId="3ACE6FF8" w14:textId="15860BD8" w:rsidR="00654DCC" w:rsidRPr="0074155D" w:rsidRDefault="00654DCC" w:rsidP="001E1D76">
      <w:pPr>
        <w:pStyle w:val="2f3"/>
        <w:adjustRightInd w:val="0"/>
        <w:snapToGrid w:val="0"/>
        <w:spacing w:line="360" w:lineRule="auto"/>
        <w:ind w:firstLine="482"/>
        <w:rPr>
          <w:rFonts w:cs="Times New Roman"/>
          <w:sz w:val="24"/>
          <w:szCs w:val="24"/>
        </w:rPr>
      </w:pPr>
      <w:r w:rsidRPr="0074155D">
        <w:rPr>
          <w:rFonts w:cs="Times New Roman"/>
          <w:sz w:val="24"/>
          <w:szCs w:val="24"/>
        </w:rPr>
        <w:t>本次建设规划调整中线路走向、方案布局等方面的优化建议如</w:t>
      </w:r>
      <w:r w:rsidR="00722934" w:rsidRPr="0074155D">
        <w:rPr>
          <w:rFonts w:cs="Times New Roman"/>
          <w:sz w:val="24"/>
          <w:szCs w:val="24"/>
        </w:rPr>
        <w:fldChar w:fldCharType="begin"/>
      </w:r>
      <w:r w:rsidR="00722934" w:rsidRPr="0074155D">
        <w:rPr>
          <w:rFonts w:cs="Times New Roman"/>
          <w:sz w:val="24"/>
          <w:szCs w:val="24"/>
        </w:rPr>
        <w:instrText xml:space="preserve"> REF _Ref67257431 \h </w:instrText>
      </w:r>
      <w:r w:rsidR="0074155D">
        <w:rPr>
          <w:rFonts w:cs="Times New Roman"/>
          <w:sz w:val="24"/>
          <w:szCs w:val="24"/>
        </w:rPr>
        <w:instrText xml:space="preserve"> \* MERGEFORMAT </w:instrText>
      </w:r>
      <w:r w:rsidR="00722934" w:rsidRPr="0074155D">
        <w:rPr>
          <w:rFonts w:cs="Times New Roman"/>
          <w:sz w:val="24"/>
          <w:szCs w:val="24"/>
        </w:rPr>
      </w:r>
      <w:r w:rsidR="00722934" w:rsidRPr="0074155D">
        <w:rPr>
          <w:rFonts w:cs="Times New Roman"/>
          <w:sz w:val="24"/>
          <w:szCs w:val="24"/>
        </w:rPr>
        <w:fldChar w:fldCharType="separate"/>
      </w:r>
      <w:r w:rsidR="00722934" w:rsidRPr="0074155D">
        <w:rPr>
          <w:rFonts w:eastAsia="楷体_GB2312" w:cs="Times New Roman"/>
          <w:sz w:val="24"/>
          <w:szCs w:val="24"/>
        </w:rPr>
        <w:t>表</w:t>
      </w:r>
      <w:r w:rsidR="00722934" w:rsidRPr="0074155D">
        <w:rPr>
          <w:rFonts w:eastAsia="楷体_GB2312" w:cs="Times New Roman"/>
          <w:noProof/>
          <w:sz w:val="24"/>
          <w:szCs w:val="24"/>
        </w:rPr>
        <w:t>5</w:t>
      </w:r>
      <w:r w:rsidR="00722934" w:rsidRPr="0074155D">
        <w:rPr>
          <w:rFonts w:eastAsia="楷体_GB2312" w:cs="Times New Roman"/>
          <w:sz w:val="24"/>
          <w:szCs w:val="24"/>
        </w:rPr>
        <w:noBreakHyphen/>
      </w:r>
      <w:r w:rsidR="00722934" w:rsidRPr="0074155D">
        <w:rPr>
          <w:rFonts w:eastAsia="楷体_GB2312" w:cs="Times New Roman"/>
          <w:noProof/>
          <w:sz w:val="24"/>
          <w:szCs w:val="24"/>
        </w:rPr>
        <w:t>2</w:t>
      </w:r>
      <w:r w:rsidR="00722934" w:rsidRPr="0074155D">
        <w:rPr>
          <w:rFonts w:cs="Times New Roman"/>
          <w:sz w:val="24"/>
          <w:szCs w:val="24"/>
        </w:rPr>
        <w:fldChar w:fldCharType="end"/>
      </w:r>
      <w:r w:rsidRPr="0074155D">
        <w:rPr>
          <w:rFonts w:cs="Times New Roman"/>
          <w:sz w:val="24"/>
          <w:szCs w:val="24"/>
        </w:rPr>
        <w:t>所示。</w:t>
      </w:r>
    </w:p>
    <w:p w14:paraId="1CAA3D62" w14:textId="7222A3F8" w:rsidR="00654DCC" w:rsidRPr="0074155D" w:rsidRDefault="00722934" w:rsidP="00722934">
      <w:pPr>
        <w:pStyle w:val="af6"/>
        <w:spacing w:beforeLines="50" w:before="210" w:after="0"/>
        <w:rPr>
          <w:rFonts w:ascii="Times New Roman" w:hAnsi="Times New Roman" w:cs="Times New Roman"/>
          <w:color w:val="FF0000"/>
          <w:sz w:val="24"/>
          <w:szCs w:val="24"/>
        </w:rPr>
      </w:pPr>
      <w:bookmarkStart w:id="206" w:name="_Ref67257431"/>
      <w:r w:rsidRPr="0074155D">
        <w:rPr>
          <w:rFonts w:ascii="Times New Roman" w:eastAsia="楷体_GB2312" w:hAnsi="Times New Roman" w:cs="Times New Roman"/>
          <w:sz w:val="24"/>
          <w:szCs w:val="24"/>
        </w:rPr>
        <w:t>表</w:t>
      </w:r>
      <w:r w:rsidRPr="0074155D">
        <w:rPr>
          <w:rFonts w:ascii="Times New Roman" w:eastAsia="楷体_GB2312" w:hAnsi="Times New Roman" w:cs="Times New Roman"/>
          <w:sz w:val="24"/>
          <w:szCs w:val="24"/>
        </w:rPr>
        <w:fldChar w:fldCharType="begin"/>
      </w:r>
      <w:r w:rsidRPr="0074155D">
        <w:rPr>
          <w:rFonts w:ascii="Times New Roman" w:eastAsia="楷体_GB2312" w:hAnsi="Times New Roman" w:cs="Times New Roman"/>
          <w:sz w:val="24"/>
          <w:szCs w:val="24"/>
        </w:rPr>
        <w:instrText xml:space="preserve"> STYLEREF 1 \s </w:instrText>
      </w:r>
      <w:r w:rsidRPr="0074155D">
        <w:rPr>
          <w:rFonts w:ascii="Times New Roman" w:eastAsia="楷体_GB2312" w:hAnsi="Times New Roman" w:cs="Times New Roman"/>
          <w:sz w:val="24"/>
          <w:szCs w:val="24"/>
        </w:rPr>
        <w:fldChar w:fldCharType="separate"/>
      </w:r>
      <w:r w:rsidRPr="0074155D">
        <w:rPr>
          <w:rFonts w:ascii="Times New Roman" w:eastAsia="楷体_GB2312" w:hAnsi="Times New Roman" w:cs="Times New Roman"/>
          <w:noProof/>
          <w:sz w:val="24"/>
          <w:szCs w:val="24"/>
        </w:rPr>
        <w:t>5</w:t>
      </w:r>
      <w:r w:rsidRPr="0074155D">
        <w:rPr>
          <w:rFonts w:ascii="Times New Roman" w:eastAsia="楷体_GB2312" w:hAnsi="Times New Roman" w:cs="Times New Roman"/>
          <w:sz w:val="24"/>
          <w:szCs w:val="24"/>
        </w:rPr>
        <w:fldChar w:fldCharType="end"/>
      </w:r>
      <w:r w:rsidRPr="0074155D">
        <w:rPr>
          <w:rFonts w:ascii="Times New Roman" w:eastAsia="楷体_GB2312" w:hAnsi="Times New Roman" w:cs="Times New Roman"/>
          <w:sz w:val="24"/>
          <w:szCs w:val="24"/>
        </w:rPr>
        <w:noBreakHyphen/>
      </w:r>
      <w:r w:rsidRPr="0074155D">
        <w:rPr>
          <w:rFonts w:ascii="Times New Roman" w:eastAsia="楷体_GB2312" w:hAnsi="Times New Roman" w:cs="Times New Roman"/>
          <w:sz w:val="24"/>
          <w:szCs w:val="24"/>
        </w:rPr>
        <w:fldChar w:fldCharType="begin"/>
      </w:r>
      <w:r w:rsidRPr="0074155D">
        <w:rPr>
          <w:rFonts w:ascii="Times New Roman" w:eastAsia="楷体_GB2312" w:hAnsi="Times New Roman" w:cs="Times New Roman"/>
          <w:sz w:val="24"/>
          <w:szCs w:val="24"/>
        </w:rPr>
        <w:instrText xml:space="preserve"> SEQ </w:instrText>
      </w:r>
      <w:r w:rsidRPr="0074155D">
        <w:rPr>
          <w:rFonts w:ascii="Times New Roman" w:eastAsia="楷体_GB2312" w:hAnsi="Times New Roman" w:cs="Times New Roman"/>
          <w:sz w:val="24"/>
          <w:szCs w:val="24"/>
        </w:rPr>
        <w:instrText>表</w:instrText>
      </w:r>
      <w:r w:rsidRPr="0074155D">
        <w:rPr>
          <w:rFonts w:ascii="Times New Roman" w:eastAsia="楷体_GB2312" w:hAnsi="Times New Roman" w:cs="Times New Roman"/>
          <w:sz w:val="24"/>
          <w:szCs w:val="24"/>
        </w:rPr>
        <w:instrText xml:space="preserve"> \* ARABIC \s 1 </w:instrText>
      </w:r>
      <w:r w:rsidRPr="0074155D">
        <w:rPr>
          <w:rFonts w:ascii="Times New Roman" w:eastAsia="楷体_GB2312" w:hAnsi="Times New Roman" w:cs="Times New Roman"/>
          <w:sz w:val="24"/>
          <w:szCs w:val="24"/>
        </w:rPr>
        <w:fldChar w:fldCharType="separate"/>
      </w:r>
      <w:r w:rsidRPr="0074155D">
        <w:rPr>
          <w:rFonts w:ascii="Times New Roman" w:eastAsia="楷体_GB2312" w:hAnsi="Times New Roman" w:cs="Times New Roman"/>
          <w:noProof/>
          <w:sz w:val="24"/>
          <w:szCs w:val="24"/>
        </w:rPr>
        <w:t>2</w:t>
      </w:r>
      <w:r w:rsidRPr="0074155D">
        <w:rPr>
          <w:rFonts w:ascii="Times New Roman" w:eastAsia="楷体_GB2312" w:hAnsi="Times New Roman" w:cs="Times New Roman"/>
          <w:sz w:val="24"/>
          <w:szCs w:val="24"/>
        </w:rPr>
        <w:fldChar w:fldCharType="end"/>
      </w:r>
      <w:bookmarkEnd w:id="206"/>
      <w:r w:rsidRPr="0074155D">
        <w:rPr>
          <w:rFonts w:ascii="Times New Roman" w:eastAsia="楷体_GB2312" w:hAnsi="Times New Roman" w:cs="Times New Roman"/>
          <w:sz w:val="24"/>
          <w:szCs w:val="24"/>
        </w:rPr>
        <w:t xml:space="preserve">  </w:t>
      </w:r>
      <w:r w:rsidRPr="0074155D">
        <w:rPr>
          <w:rFonts w:ascii="Times New Roman" w:eastAsia="楷体_GB2312" w:hAnsi="Times New Roman" w:cs="Times New Roman"/>
          <w:bCs w:val="0"/>
          <w:sz w:val="24"/>
          <w:szCs w:val="24"/>
          <w:lang w:val="zh-CN"/>
        </w:rPr>
        <w:t>本次建设规划调整方案有关优化建议</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242"/>
        <w:gridCol w:w="7371"/>
      </w:tblGrid>
      <w:tr w:rsidR="00EB45DF" w:rsidRPr="0074155D" w14:paraId="6FC1D11F" w14:textId="77777777" w:rsidTr="0074155D">
        <w:trPr>
          <w:jc w:val="center"/>
        </w:trPr>
        <w:tc>
          <w:tcPr>
            <w:tcW w:w="1242" w:type="dxa"/>
            <w:vAlign w:val="center"/>
          </w:tcPr>
          <w:p w14:paraId="4A01AC99" w14:textId="77777777" w:rsidR="00654DCC" w:rsidRPr="0074155D" w:rsidRDefault="00654DCC" w:rsidP="0074155D">
            <w:pPr>
              <w:adjustRightInd w:val="0"/>
              <w:snapToGrid w:val="0"/>
              <w:jc w:val="center"/>
              <w:rPr>
                <w:sz w:val="21"/>
                <w:szCs w:val="21"/>
              </w:rPr>
            </w:pPr>
            <w:r w:rsidRPr="0074155D">
              <w:rPr>
                <w:sz w:val="21"/>
                <w:szCs w:val="21"/>
              </w:rPr>
              <w:t>线路</w:t>
            </w:r>
          </w:p>
        </w:tc>
        <w:tc>
          <w:tcPr>
            <w:tcW w:w="7371" w:type="dxa"/>
            <w:vAlign w:val="center"/>
          </w:tcPr>
          <w:p w14:paraId="3D4734CF" w14:textId="77777777" w:rsidR="00654DCC" w:rsidRPr="0074155D" w:rsidRDefault="00654DCC" w:rsidP="0074155D">
            <w:pPr>
              <w:adjustRightInd w:val="0"/>
              <w:snapToGrid w:val="0"/>
              <w:jc w:val="center"/>
              <w:rPr>
                <w:sz w:val="21"/>
                <w:szCs w:val="21"/>
              </w:rPr>
            </w:pPr>
            <w:r w:rsidRPr="0074155D">
              <w:rPr>
                <w:sz w:val="21"/>
                <w:szCs w:val="21"/>
              </w:rPr>
              <w:t>优化建议</w:t>
            </w:r>
          </w:p>
        </w:tc>
      </w:tr>
      <w:tr w:rsidR="00EB45DF" w:rsidRPr="0074155D" w14:paraId="0AA480BC" w14:textId="77777777" w:rsidTr="0074155D">
        <w:trPr>
          <w:jc w:val="center"/>
        </w:trPr>
        <w:tc>
          <w:tcPr>
            <w:tcW w:w="1242" w:type="dxa"/>
            <w:vAlign w:val="center"/>
          </w:tcPr>
          <w:p w14:paraId="79808FFD" w14:textId="46C4D6F4" w:rsidR="00654DCC" w:rsidRPr="0074155D" w:rsidRDefault="005E3462" w:rsidP="0074155D">
            <w:pPr>
              <w:adjustRightInd w:val="0"/>
              <w:snapToGrid w:val="0"/>
              <w:jc w:val="center"/>
              <w:rPr>
                <w:sz w:val="21"/>
                <w:szCs w:val="21"/>
              </w:rPr>
            </w:pPr>
            <w:r w:rsidRPr="0074155D">
              <w:rPr>
                <w:sz w:val="21"/>
                <w:szCs w:val="21"/>
              </w:rPr>
              <w:t>1</w:t>
            </w:r>
            <w:r w:rsidRPr="0074155D">
              <w:rPr>
                <w:sz w:val="21"/>
                <w:szCs w:val="21"/>
              </w:rPr>
              <w:t>号线东延</w:t>
            </w:r>
          </w:p>
        </w:tc>
        <w:tc>
          <w:tcPr>
            <w:tcW w:w="7371" w:type="dxa"/>
            <w:vAlign w:val="center"/>
          </w:tcPr>
          <w:p w14:paraId="5420D552" w14:textId="6B0B481A" w:rsidR="00654DCC" w:rsidRPr="0074155D" w:rsidRDefault="00654DCC" w:rsidP="0074155D">
            <w:pPr>
              <w:adjustRightInd w:val="0"/>
              <w:snapToGrid w:val="0"/>
              <w:jc w:val="left"/>
              <w:rPr>
                <w:sz w:val="21"/>
                <w:szCs w:val="21"/>
              </w:rPr>
            </w:pPr>
            <w:r w:rsidRPr="0074155D">
              <w:rPr>
                <w:sz w:val="21"/>
                <w:szCs w:val="21"/>
              </w:rPr>
              <w:t>涉及</w:t>
            </w:r>
            <w:r w:rsidR="005E3462" w:rsidRPr="0074155D">
              <w:rPr>
                <w:sz w:val="21"/>
                <w:szCs w:val="21"/>
              </w:rPr>
              <w:t>汉魏洛阳城遗址，</w:t>
            </w:r>
            <w:r w:rsidRPr="0074155D">
              <w:rPr>
                <w:sz w:val="21"/>
                <w:szCs w:val="21"/>
              </w:rPr>
              <w:t>目前</w:t>
            </w:r>
            <w:r w:rsidR="005E3462" w:rsidRPr="0074155D">
              <w:rPr>
                <w:sz w:val="21"/>
                <w:szCs w:val="21"/>
              </w:rPr>
              <w:t>1</w:t>
            </w:r>
            <w:r w:rsidR="005E3462" w:rsidRPr="0074155D">
              <w:rPr>
                <w:sz w:val="21"/>
                <w:szCs w:val="21"/>
              </w:rPr>
              <w:t>号线杨湾站</w:t>
            </w:r>
            <w:r w:rsidRPr="0074155D">
              <w:rPr>
                <w:sz w:val="21"/>
                <w:szCs w:val="21"/>
              </w:rPr>
              <w:t>已确定，</w:t>
            </w:r>
            <w:r w:rsidR="005E3462" w:rsidRPr="0074155D">
              <w:rPr>
                <w:sz w:val="21"/>
                <w:szCs w:val="21"/>
              </w:rPr>
              <w:t>继续向东延伸，则以高价方式穿越汉魏洛阳城</w:t>
            </w:r>
            <w:proofErr w:type="gramStart"/>
            <w:r w:rsidR="005E3462" w:rsidRPr="0074155D">
              <w:rPr>
                <w:sz w:val="21"/>
                <w:szCs w:val="21"/>
              </w:rPr>
              <w:t>遗址</w:t>
            </w:r>
            <w:r w:rsidR="00D75073" w:rsidRPr="00D75073">
              <w:rPr>
                <w:rFonts w:hint="eastAsia"/>
                <w:sz w:val="21"/>
                <w:szCs w:val="21"/>
              </w:rPr>
              <w:t>建控</w:t>
            </w:r>
            <w:proofErr w:type="gramEnd"/>
            <w:r w:rsidR="00D75073" w:rsidRPr="00D75073">
              <w:rPr>
                <w:rFonts w:hint="eastAsia"/>
                <w:sz w:val="21"/>
                <w:szCs w:val="21"/>
              </w:rPr>
              <w:t>地带和一般保护范围</w:t>
            </w:r>
            <w:r w:rsidRPr="0074155D">
              <w:rPr>
                <w:sz w:val="21"/>
                <w:szCs w:val="21"/>
              </w:rPr>
              <w:t>，无法避绕，建议后续工作中，建设单位应根据文物保护法要求，</w:t>
            </w:r>
            <w:r w:rsidR="00332F90" w:rsidRPr="0074155D">
              <w:rPr>
                <w:sz w:val="21"/>
                <w:szCs w:val="21"/>
              </w:rPr>
              <w:t>就工程设计方案征求遗址保护主管部门意见</w:t>
            </w:r>
            <w:r w:rsidRPr="0074155D">
              <w:rPr>
                <w:sz w:val="21"/>
                <w:szCs w:val="21"/>
              </w:rPr>
              <w:t>，并根据保护对象要求，做好文物专题影响评价。</w:t>
            </w:r>
          </w:p>
        </w:tc>
      </w:tr>
      <w:tr w:rsidR="00EB45DF" w:rsidRPr="0074155D" w14:paraId="1514C3F0" w14:textId="77777777" w:rsidTr="001E1D76">
        <w:trPr>
          <w:trHeight w:val="1018"/>
          <w:jc w:val="center"/>
        </w:trPr>
        <w:tc>
          <w:tcPr>
            <w:tcW w:w="1242" w:type="dxa"/>
            <w:vAlign w:val="center"/>
          </w:tcPr>
          <w:p w14:paraId="25F59DF4" w14:textId="1FD2016F" w:rsidR="00654DCC" w:rsidRPr="0074155D" w:rsidRDefault="005E3462" w:rsidP="0074155D">
            <w:pPr>
              <w:adjustRightInd w:val="0"/>
              <w:snapToGrid w:val="0"/>
              <w:jc w:val="center"/>
              <w:rPr>
                <w:sz w:val="21"/>
                <w:szCs w:val="21"/>
              </w:rPr>
            </w:pPr>
            <w:r w:rsidRPr="0074155D">
              <w:rPr>
                <w:sz w:val="21"/>
                <w:szCs w:val="21"/>
              </w:rPr>
              <w:t>2</w:t>
            </w:r>
            <w:r w:rsidRPr="0074155D">
              <w:rPr>
                <w:sz w:val="21"/>
                <w:szCs w:val="21"/>
              </w:rPr>
              <w:t>号线北延工程</w:t>
            </w:r>
          </w:p>
        </w:tc>
        <w:tc>
          <w:tcPr>
            <w:tcW w:w="7371" w:type="dxa"/>
            <w:vAlign w:val="center"/>
          </w:tcPr>
          <w:p w14:paraId="5AB962EB" w14:textId="1CC472FC" w:rsidR="00654DCC" w:rsidRPr="0074155D" w:rsidRDefault="005E3462" w:rsidP="0074155D">
            <w:pPr>
              <w:adjustRightInd w:val="0"/>
              <w:snapToGrid w:val="0"/>
              <w:jc w:val="left"/>
              <w:rPr>
                <w:sz w:val="21"/>
                <w:szCs w:val="21"/>
              </w:rPr>
            </w:pPr>
            <w:r w:rsidRPr="0074155D">
              <w:rPr>
                <w:sz w:val="21"/>
                <w:szCs w:val="21"/>
              </w:rPr>
              <w:t>线路涉及邙山陵墓</w:t>
            </w:r>
            <w:proofErr w:type="gramStart"/>
            <w:r w:rsidRPr="0074155D">
              <w:rPr>
                <w:sz w:val="21"/>
                <w:szCs w:val="21"/>
              </w:rPr>
              <w:t>群</w:t>
            </w:r>
            <w:r w:rsidR="00D75073" w:rsidRPr="00D75073">
              <w:rPr>
                <w:rFonts w:hint="eastAsia"/>
                <w:sz w:val="21"/>
                <w:szCs w:val="21"/>
              </w:rPr>
              <w:t>建控地带</w:t>
            </w:r>
            <w:proofErr w:type="gramEnd"/>
            <w:r w:rsidR="00D75073" w:rsidRPr="00D75073">
              <w:rPr>
                <w:rFonts w:hint="eastAsia"/>
                <w:sz w:val="21"/>
                <w:szCs w:val="21"/>
              </w:rPr>
              <w:t>和一般保护范围</w:t>
            </w:r>
            <w:r w:rsidRPr="0074155D">
              <w:rPr>
                <w:sz w:val="21"/>
                <w:szCs w:val="21"/>
              </w:rPr>
              <w:t>，线路以隧道方式通过，施工方式为盾构法。建议适当加大该段线路埋深，在后续工作中，建设单位应根据文物保护法要求，就工程设计方案征求文物保护主管部门意见，并根据保护对象要求，做好文物专题影响评价。</w:t>
            </w:r>
          </w:p>
        </w:tc>
      </w:tr>
      <w:tr w:rsidR="00EB45DF" w:rsidRPr="0074155D" w14:paraId="5B1B2DA6" w14:textId="77777777" w:rsidTr="0074155D">
        <w:trPr>
          <w:jc w:val="center"/>
        </w:trPr>
        <w:tc>
          <w:tcPr>
            <w:tcW w:w="1242" w:type="dxa"/>
            <w:vAlign w:val="center"/>
          </w:tcPr>
          <w:p w14:paraId="6E3491F4" w14:textId="11BFC7CD" w:rsidR="00654DCC" w:rsidRPr="0074155D" w:rsidRDefault="005E3462" w:rsidP="0074155D">
            <w:pPr>
              <w:adjustRightInd w:val="0"/>
              <w:snapToGrid w:val="0"/>
              <w:jc w:val="center"/>
              <w:rPr>
                <w:sz w:val="21"/>
                <w:szCs w:val="21"/>
              </w:rPr>
            </w:pPr>
            <w:r w:rsidRPr="0074155D">
              <w:rPr>
                <w:sz w:val="21"/>
                <w:szCs w:val="21"/>
              </w:rPr>
              <w:t>2</w:t>
            </w:r>
            <w:r w:rsidRPr="0074155D">
              <w:rPr>
                <w:sz w:val="21"/>
                <w:szCs w:val="21"/>
              </w:rPr>
              <w:t>号线东延工程</w:t>
            </w:r>
          </w:p>
        </w:tc>
        <w:tc>
          <w:tcPr>
            <w:tcW w:w="7371" w:type="dxa"/>
            <w:vAlign w:val="center"/>
          </w:tcPr>
          <w:p w14:paraId="71D03200" w14:textId="1371EBD8" w:rsidR="00654DCC" w:rsidRPr="0074155D" w:rsidRDefault="005E3462" w:rsidP="0074155D">
            <w:pPr>
              <w:adjustRightInd w:val="0"/>
              <w:snapToGrid w:val="0"/>
              <w:jc w:val="left"/>
              <w:rPr>
                <w:sz w:val="21"/>
                <w:szCs w:val="21"/>
              </w:rPr>
            </w:pPr>
            <w:r w:rsidRPr="0074155D">
              <w:rPr>
                <w:sz w:val="21"/>
                <w:szCs w:val="21"/>
              </w:rPr>
              <w:t>隧道型式穿越伊河，后续工作中要进一步优化设计，隧道与河流底部要预留足够的安全距离，防止河流中水资源泄露，影响湿地生态系统的稳定性。</w:t>
            </w:r>
          </w:p>
        </w:tc>
      </w:tr>
    </w:tbl>
    <w:p w14:paraId="6DCCC0EC" w14:textId="77777777" w:rsidR="00654DCC" w:rsidRPr="0074155D" w:rsidRDefault="00654DCC" w:rsidP="00654DCC">
      <w:pPr>
        <w:pStyle w:val="ctrlq"/>
        <w:rPr>
          <w:rFonts w:cs="Times New Roman"/>
          <w:color w:val="FF0000"/>
        </w:rPr>
      </w:pPr>
    </w:p>
    <w:p w14:paraId="6311FE77" w14:textId="77777777" w:rsidR="00654DCC" w:rsidRPr="001E1D76" w:rsidRDefault="00654DCC" w:rsidP="001E1D76">
      <w:pPr>
        <w:pStyle w:val="2f3"/>
        <w:adjustRightInd w:val="0"/>
        <w:snapToGrid w:val="0"/>
        <w:spacing w:line="360" w:lineRule="auto"/>
        <w:ind w:firstLine="482"/>
        <w:rPr>
          <w:rFonts w:cs="Times New Roman"/>
          <w:sz w:val="24"/>
          <w:szCs w:val="24"/>
        </w:rPr>
      </w:pPr>
      <w:r w:rsidRPr="001E1D76">
        <w:rPr>
          <w:rFonts w:cs="Times New Roman"/>
          <w:sz w:val="24"/>
          <w:szCs w:val="24"/>
        </w:rPr>
        <w:t>（二）车辆段、停车场设置优化建议</w:t>
      </w:r>
    </w:p>
    <w:p w14:paraId="445C0840" w14:textId="61488B97" w:rsidR="00654DCC" w:rsidRPr="001E1D76" w:rsidRDefault="00654DCC" w:rsidP="001E1D76">
      <w:pPr>
        <w:pStyle w:val="2f3"/>
        <w:adjustRightInd w:val="0"/>
        <w:snapToGrid w:val="0"/>
        <w:spacing w:line="360" w:lineRule="auto"/>
        <w:ind w:firstLine="482"/>
        <w:rPr>
          <w:rFonts w:cs="Times New Roman"/>
          <w:sz w:val="24"/>
          <w:szCs w:val="24"/>
        </w:rPr>
      </w:pPr>
      <w:r w:rsidRPr="001E1D76">
        <w:rPr>
          <w:rFonts w:cs="Times New Roman"/>
          <w:sz w:val="24"/>
          <w:szCs w:val="24"/>
        </w:rPr>
        <w:t>根据车场占地指标分析，本次规划的停车场占地指标均满足要求。</w:t>
      </w:r>
    </w:p>
    <w:p w14:paraId="19B5641B" w14:textId="77777777" w:rsidR="00654DCC" w:rsidRPr="001E1D76" w:rsidRDefault="00654DCC" w:rsidP="001E1D76">
      <w:pPr>
        <w:pStyle w:val="2f3"/>
        <w:adjustRightInd w:val="0"/>
        <w:snapToGrid w:val="0"/>
        <w:spacing w:line="360" w:lineRule="auto"/>
        <w:ind w:firstLine="482"/>
        <w:rPr>
          <w:rFonts w:cs="Times New Roman"/>
          <w:sz w:val="24"/>
          <w:szCs w:val="24"/>
        </w:rPr>
      </w:pPr>
      <w:r w:rsidRPr="001E1D76">
        <w:rPr>
          <w:rFonts w:cs="Times New Roman"/>
          <w:sz w:val="24"/>
          <w:szCs w:val="24"/>
        </w:rPr>
        <w:t>（三）关于沿线用地规划控制调整建议</w:t>
      </w:r>
    </w:p>
    <w:p w14:paraId="5ECE2604" w14:textId="68891A0C" w:rsidR="00654DCC" w:rsidRPr="001E1D76" w:rsidRDefault="00654DCC" w:rsidP="001E1D76">
      <w:pPr>
        <w:pStyle w:val="2f3"/>
        <w:adjustRightInd w:val="0"/>
        <w:snapToGrid w:val="0"/>
        <w:spacing w:line="360" w:lineRule="auto"/>
        <w:ind w:firstLine="482"/>
        <w:rPr>
          <w:rFonts w:cs="Times New Roman"/>
          <w:sz w:val="24"/>
          <w:szCs w:val="24"/>
        </w:rPr>
      </w:pPr>
      <w:r w:rsidRPr="001E1D76">
        <w:rPr>
          <w:rFonts w:cs="Times New Roman"/>
          <w:sz w:val="24"/>
          <w:szCs w:val="24"/>
        </w:rPr>
        <w:lastRenderedPageBreak/>
        <w:t>（</w:t>
      </w:r>
      <w:r w:rsidRPr="001E1D76">
        <w:rPr>
          <w:rFonts w:cs="Times New Roman"/>
          <w:sz w:val="24"/>
          <w:szCs w:val="24"/>
        </w:rPr>
        <w:t>1</w:t>
      </w:r>
      <w:r w:rsidRPr="001E1D76">
        <w:rPr>
          <w:rFonts w:cs="Times New Roman"/>
          <w:sz w:val="24"/>
          <w:szCs w:val="24"/>
        </w:rPr>
        <w:t>）本次</w:t>
      </w:r>
      <w:r w:rsidR="005E3462" w:rsidRPr="001E1D76">
        <w:rPr>
          <w:rFonts w:cs="Times New Roman"/>
          <w:sz w:val="24"/>
          <w:szCs w:val="24"/>
        </w:rPr>
        <w:t>第一期</w:t>
      </w:r>
      <w:r w:rsidRPr="001E1D76">
        <w:rPr>
          <w:rFonts w:cs="Times New Roman"/>
          <w:sz w:val="24"/>
          <w:szCs w:val="24"/>
        </w:rPr>
        <w:t>建设规划调整调整方案中</w:t>
      </w:r>
      <w:r w:rsidR="00AE355B" w:rsidRPr="001E1D76">
        <w:rPr>
          <w:rFonts w:cs="Times New Roman"/>
          <w:sz w:val="24"/>
          <w:szCs w:val="24"/>
        </w:rPr>
        <w:t>1</w:t>
      </w:r>
      <w:r w:rsidR="00AE355B" w:rsidRPr="001E1D76">
        <w:rPr>
          <w:rFonts w:cs="Times New Roman"/>
          <w:sz w:val="24"/>
          <w:szCs w:val="24"/>
        </w:rPr>
        <w:t>号线东延、</w:t>
      </w:r>
      <w:r w:rsidR="00AE355B" w:rsidRPr="001E1D76">
        <w:rPr>
          <w:rFonts w:cs="Times New Roman"/>
          <w:sz w:val="24"/>
          <w:szCs w:val="24"/>
        </w:rPr>
        <w:t>2</w:t>
      </w:r>
      <w:r w:rsidR="00AE355B" w:rsidRPr="001E1D76">
        <w:rPr>
          <w:rFonts w:cs="Times New Roman"/>
          <w:sz w:val="24"/>
          <w:szCs w:val="24"/>
        </w:rPr>
        <w:t>号线北延及东延工程</w:t>
      </w:r>
      <w:r w:rsidRPr="001E1D76">
        <w:rPr>
          <w:rFonts w:cs="Times New Roman"/>
          <w:sz w:val="24"/>
          <w:szCs w:val="24"/>
        </w:rPr>
        <w:t>等沿线主要位于城区</w:t>
      </w:r>
      <w:r w:rsidR="00AE355B" w:rsidRPr="001E1D76">
        <w:rPr>
          <w:rFonts w:cs="Times New Roman"/>
          <w:sz w:val="24"/>
          <w:szCs w:val="24"/>
        </w:rPr>
        <w:t>周围</w:t>
      </w:r>
      <w:r w:rsidRPr="001E1D76">
        <w:rPr>
          <w:rFonts w:cs="Times New Roman"/>
          <w:sz w:val="24"/>
          <w:szCs w:val="24"/>
        </w:rPr>
        <w:t>，</w:t>
      </w:r>
      <w:r w:rsidR="00AE355B" w:rsidRPr="001E1D76">
        <w:rPr>
          <w:rFonts w:cs="Times New Roman"/>
          <w:sz w:val="24"/>
          <w:szCs w:val="24"/>
        </w:rPr>
        <w:t>道路路网</w:t>
      </w:r>
      <w:r w:rsidRPr="001E1D76">
        <w:rPr>
          <w:rFonts w:cs="Times New Roman"/>
          <w:sz w:val="24"/>
          <w:szCs w:val="24"/>
        </w:rPr>
        <w:t>大部分已实现规划，线路走向与布局充分考虑了沿线土地利用规划；</w:t>
      </w:r>
      <w:r w:rsidR="00AE355B" w:rsidRPr="001E1D76">
        <w:rPr>
          <w:rFonts w:cs="Times New Roman"/>
          <w:sz w:val="24"/>
          <w:szCs w:val="24"/>
        </w:rPr>
        <w:t>洛阳市新总规</w:t>
      </w:r>
      <w:r w:rsidRPr="001E1D76">
        <w:rPr>
          <w:rFonts w:cs="Times New Roman"/>
          <w:sz w:val="24"/>
          <w:szCs w:val="24"/>
        </w:rPr>
        <w:t>正在编制，本次评价建议规划部门根据本次规划方案调整情况，控制规划线路两侧用地类型，临路第一排不宜新建医院、学校、高档住宅小区等对声环境要求较高的建筑，且在设计时应考虑建筑自身隔声降噪措施。</w:t>
      </w:r>
    </w:p>
    <w:p w14:paraId="6608B7D3" w14:textId="77777777" w:rsidR="0021206C" w:rsidRPr="001E1D76" w:rsidRDefault="00654DCC" w:rsidP="001E1D76">
      <w:pPr>
        <w:pStyle w:val="2f3"/>
        <w:adjustRightInd w:val="0"/>
        <w:snapToGrid w:val="0"/>
        <w:spacing w:line="360" w:lineRule="auto"/>
        <w:ind w:firstLine="482"/>
        <w:rPr>
          <w:rFonts w:cs="Times New Roman"/>
          <w:sz w:val="24"/>
          <w:szCs w:val="24"/>
        </w:rPr>
        <w:sectPr w:rsidR="0021206C" w:rsidRPr="001E1D76">
          <w:pgSz w:w="11906" w:h="16838"/>
          <w:pgMar w:top="1588" w:right="1247" w:bottom="1247" w:left="1588" w:header="1021" w:footer="851" w:gutter="0"/>
          <w:cols w:space="720"/>
          <w:docGrid w:type="linesAndChars" w:linePitch="420" w:charSpace="1057"/>
        </w:sectPr>
      </w:pPr>
      <w:r w:rsidRPr="001E1D76">
        <w:rPr>
          <w:rFonts w:cs="Times New Roman"/>
          <w:sz w:val="24"/>
          <w:szCs w:val="24"/>
        </w:rPr>
        <w:t>（</w:t>
      </w:r>
      <w:r w:rsidRPr="001E1D76">
        <w:rPr>
          <w:rFonts w:cs="Times New Roman"/>
          <w:sz w:val="24"/>
          <w:szCs w:val="24"/>
        </w:rPr>
        <w:t>2</w:t>
      </w:r>
      <w:r w:rsidRPr="001E1D76">
        <w:rPr>
          <w:rFonts w:cs="Times New Roman"/>
          <w:sz w:val="24"/>
          <w:szCs w:val="24"/>
        </w:rPr>
        <w:t>）风亭选址尽量远离学校、医院、集中居民住宅等敏感点，风亭与敏感点的最小控制距离为</w:t>
      </w:r>
      <w:r w:rsidRPr="001E1D76">
        <w:rPr>
          <w:rFonts w:cs="Times New Roman"/>
          <w:sz w:val="24"/>
          <w:szCs w:val="24"/>
        </w:rPr>
        <w:t>15m</w:t>
      </w:r>
      <w:r w:rsidRPr="001E1D76">
        <w:rPr>
          <w:rFonts w:cs="Times New Roman"/>
          <w:sz w:val="24"/>
          <w:szCs w:val="24"/>
        </w:rPr>
        <w:t>，且尽量将风亭位置设在敏感点的下风向，排风口背向环境敏感点。对于车站附近尤其是风亭附近已规划的居住用地、文教用地等尚未进行建设的用地，风亭附近</w:t>
      </w:r>
      <w:r w:rsidRPr="001E1D76">
        <w:rPr>
          <w:rFonts w:cs="Times New Roman"/>
          <w:sz w:val="24"/>
          <w:szCs w:val="24"/>
        </w:rPr>
        <w:t>15m</w:t>
      </w:r>
      <w:r w:rsidRPr="001E1D76">
        <w:rPr>
          <w:rFonts w:cs="Times New Roman"/>
          <w:sz w:val="24"/>
          <w:szCs w:val="24"/>
        </w:rPr>
        <w:t>内严格控制建设住宅、学校、医院等敏感目标。</w:t>
      </w:r>
    </w:p>
    <w:p w14:paraId="50CE81F0" w14:textId="6B081F12" w:rsidR="00EC1508" w:rsidRPr="0074155D" w:rsidRDefault="00EC1508" w:rsidP="003639BD">
      <w:pPr>
        <w:pStyle w:val="1"/>
        <w:spacing w:before="120" w:after="120" w:line="240" w:lineRule="auto"/>
        <w:ind w:left="326" w:hangingChars="100" w:hanging="326"/>
        <w:jc w:val="center"/>
        <w:rPr>
          <w:sz w:val="32"/>
          <w:szCs w:val="32"/>
        </w:rPr>
      </w:pPr>
      <w:bookmarkStart w:id="207" w:name="_Toc337698456"/>
      <w:bookmarkStart w:id="208" w:name="_Toc337698659"/>
      <w:bookmarkStart w:id="209" w:name="_Toc363645955"/>
      <w:bookmarkStart w:id="210" w:name="_Toc367116277"/>
      <w:bookmarkStart w:id="211" w:name="_Toc369860497"/>
      <w:bookmarkStart w:id="212" w:name="_Toc369891519"/>
      <w:bookmarkStart w:id="213" w:name="_Toc395126293"/>
      <w:bookmarkStart w:id="214" w:name="_Toc67254248"/>
      <w:bookmarkEnd w:id="191"/>
      <w:bookmarkEnd w:id="192"/>
      <w:bookmarkEnd w:id="193"/>
      <w:bookmarkEnd w:id="194"/>
      <w:bookmarkEnd w:id="195"/>
      <w:bookmarkEnd w:id="196"/>
      <w:bookmarkEnd w:id="197"/>
      <w:r w:rsidRPr="0074155D">
        <w:rPr>
          <w:sz w:val="32"/>
          <w:szCs w:val="32"/>
        </w:rPr>
        <w:lastRenderedPageBreak/>
        <w:t>环境影响跟踪监测与评价</w:t>
      </w:r>
      <w:bookmarkEnd w:id="207"/>
      <w:bookmarkEnd w:id="208"/>
      <w:bookmarkEnd w:id="209"/>
      <w:bookmarkEnd w:id="210"/>
      <w:bookmarkEnd w:id="211"/>
      <w:bookmarkEnd w:id="212"/>
      <w:bookmarkEnd w:id="213"/>
      <w:bookmarkEnd w:id="214"/>
    </w:p>
    <w:p w14:paraId="1D5BB4C6" w14:textId="319CE961" w:rsidR="00EC1508" w:rsidRPr="0074155D" w:rsidRDefault="00EC1508" w:rsidP="003639BD">
      <w:pPr>
        <w:pStyle w:val="2"/>
        <w:spacing w:before="120" w:after="120" w:line="240" w:lineRule="auto"/>
        <w:ind w:left="578" w:hanging="578"/>
        <w:rPr>
          <w:rFonts w:ascii="Times New Roman" w:eastAsia="宋体" w:hAnsi="Times New Roman"/>
          <w:sz w:val="28"/>
          <w:szCs w:val="28"/>
        </w:rPr>
      </w:pPr>
      <w:bookmarkStart w:id="215" w:name="_Toc337698457"/>
      <w:bookmarkStart w:id="216" w:name="_Toc337698660"/>
      <w:bookmarkStart w:id="217" w:name="_Toc363645956"/>
      <w:bookmarkStart w:id="218" w:name="_Toc367116278"/>
      <w:bookmarkStart w:id="219" w:name="_Toc369860498"/>
      <w:bookmarkStart w:id="220" w:name="_Toc369891520"/>
      <w:bookmarkStart w:id="221" w:name="_Toc395126294"/>
      <w:bookmarkStart w:id="222" w:name="_Toc67254249"/>
      <w:r w:rsidRPr="0074155D">
        <w:rPr>
          <w:rFonts w:ascii="Times New Roman" w:eastAsia="宋体" w:hAnsi="Times New Roman"/>
          <w:sz w:val="28"/>
          <w:szCs w:val="28"/>
        </w:rPr>
        <w:t>跟踪监测的重点和计划</w:t>
      </w:r>
      <w:bookmarkEnd w:id="215"/>
      <w:bookmarkEnd w:id="216"/>
      <w:bookmarkEnd w:id="217"/>
      <w:bookmarkEnd w:id="218"/>
      <w:bookmarkEnd w:id="219"/>
      <w:bookmarkEnd w:id="220"/>
      <w:bookmarkEnd w:id="221"/>
      <w:bookmarkEnd w:id="222"/>
    </w:p>
    <w:p w14:paraId="6232C893" w14:textId="6BB2012E" w:rsidR="00EC1508" w:rsidRPr="0074155D" w:rsidRDefault="00EC1508" w:rsidP="003639BD">
      <w:pPr>
        <w:pStyle w:val="3"/>
        <w:adjustRightInd w:val="0"/>
        <w:snapToGrid w:val="0"/>
        <w:spacing w:before="0" w:after="0" w:line="360" w:lineRule="auto"/>
        <w:ind w:left="0" w:firstLine="0"/>
        <w:rPr>
          <w:sz w:val="24"/>
          <w:szCs w:val="24"/>
        </w:rPr>
      </w:pPr>
      <w:bookmarkStart w:id="223" w:name="_Toc332718049"/>
      <w:bookmarkStart w:id="224" w:name="_Toc337698661"/>
      <w:r w:rsidRPr="0074155D">
        <w:rPr>
          <w:sz w:val="24"/>
          <w:szCs w:val="24"/>
        </w:rPr>
        <w:t>规划线路沿线土地利用的跟踪调查</w:t>
      </w:r>
      <w:bookmarkEnd w:id="223"/>
      <w:bookmarkEnd w:id="224"/>
    </w:p>
    <w:p w14:paraId="51459587" w14:textId="3932E3E5" w:rsidR="00EC1508" w:rsidRPr="001E1D76" w:rsidRDefault="00EC1508" w:rsidP="001E1D76">
      <w:pPr>
        <w:adjustRightInd w:val="0"/>
        <w:snapToGrid w:val="0"/>
        <w:spacing w:line="360" w:lineRule="auto"/>
        <w:ind w:firstLineChars="200" w:firstLine="490"/>
      </w:pPr>
      <w:r w:rsidRPr="001E1D76">
        <w:t>从轨道交通线路具备的功能来看，它们均具有引导城市发展和沿线土地利用的作用。在城市发展中，土地利用具有较大的可调整性。本次</w:t>
      </w:r>
      <w:r w:rsidR="00AE355B" w:rsidRPr="001E1D76">
        <w:t>第一期</w:t>
      </w:r>
      <w:r w:rsidRPr="001E1D76">
        <w:t>建设规划调整时间跨度较小，建设规划中各条线路实施时间的相差不远，在这些线路建设中，应及时关注和跟踪调查沿线工程条件和环境条件的变化，适时作出设计和建设方案调整，并与城市规划和国土部门紧密协调，充分考虑高架线噪声、景观影响，地下线振动和地下车站风亭等构筑物，变电站电磁辐射影响。</w:t>
      </w:r>
    </w:p>
    <w:p w14:paraId="75864BFC" w14:textId="26E444D6" w:rsidR="00EC1508" w:rsidRPr="0074155D" w:rsidRDefault="00EC1508" w:rsidP="003639BD">
      <w:pPr>
        <w:pStyle w:val="3"/>
        <w:adjustRightInd w:val="0"/>
        <w:snapToGrid w:val="0"/>
        <w:spacing w:before="0" w:after="0" w:line="360" w:lineRule="auto"/>
        <w:ind w:left="0" w:firstLine="0"/>
        <w:rPr>
          <w:sz w:val="24"/>
          <w:szCs w:val="24"/>
        </w:rPr>
      </w:pPr>
      <w:bookmarkStart w:id="225" w:name="_Toc332718050"/>
      <w:bookmarkStart w:id="226" w:name="_Toc337698662"/>
      <w:r w:rsidRPr="0074155D">
        <w:rPr>
          <w:sz w:val="24"/>
          <w:szCs w:val="24"/>
        </w:rPr>
        <w:t>城市污水处理厂建设计划的跟踪调查</w:t>
      </w:r>
      <w:bookmarkEnd w:id="225"/>
      <w:bookmarkEnd w:id="226"/>
    </w:p>
    <w:p w14:paraId="3C1DEA9F" w14:textId="5F7818F3" w:rsidR="00EC1508" w:rsidRPr="001E1D76" w:rsidRDefault="00EC1508" w:rsidP="001E1D76">
      <w:pPr>
        <w:adjustRightInd w:val="0"/>
        <w:snapToGrid w:val="0"/>
        <w:spacing w:line="360" w:lineRule="auto"/>
        <w:ind w:firstLineChars="200" w:firstLine="490"/>
      </w:pPr>
      <w:r w:rsidRPr="001E1D76">
        <w:t>跟踪调查轨道交通建设规划各线路沿线污水处理厂和市政污水管网的建设及规划情况，以及与工程实施年度的衔接关系，使得规划线路车站、停车场污水尽量纳入城市污水处理系统。</w:t>
      </w:r>
    </w:p>
    <w:p w14:paraId="62BEBB23" w14:textId="1E319ACA" w:rsidR="00EC1508" w:rsidRPr="0074155D" w:rsidRDefault="00EC1508" w:rsidP="003639BD">
      <w:pPr>
        <w:pStyle w:val="3"/>
        <w:adjustRightInd w:val="0"/>
        <w:snapToGrid w:val="0"/>
        <w:spacing w:before="0" w:after="0" w:line="360" w:lineRule="auto"/>
        <w:ind w:left="0" w:firstLine="0"/>
        <w:rPr>
          <w:sz w:val="24"/>
          <w:szCs w:val="24"/>
        </w:rPr>
      </w:pPr>
      <w:bookmarkStart w:id="227" w:name="_Toc332718051"/>
      <w:bookmarkStart w:id="228" w:name="_Toc337698663"/>
      <w:r w:rsidRPr="0074155D">
        <w:rPr>
          <w:sz w:val="24"/>
          <w:szCs w:val="24"/>
        </w:rPr>
        <w:t>地下水水位水质的跟踪监测</w:t>
      </w:r>
      <w:bookmarkEnd w:id="227"/>
      <w:bookmarkEnd w:id="228"/>
    </w:p>
    <w:p w14:paraId="4A1E24B3" w14:textId="77777777" w:rsidR="00EC1508" w:rsidRPr="001E1D76" w:rsidRDefault="00EC1508" w:rsidP="001E1D76">
      <w:pPr>
        <w:adjustRightInd w:val="0"/>
        <w:snapToGrid w:val="0"/>
        <w:spacing w:line="360" w:lineRule="auto"/>
        <w:ind w:firstLineChars="200" w:firstLine="490"/>
      </w:pPr>
      <w:r w:rsidRPr="001E1D76">
        <w:t>对于规划线路地下区间，建议施工阶段加强对地下水抽灌和地下水水质的监测工作，开展地下水水质、水位的动态监测，必要时，优化调整施工方案。</w:t>
      </w:r>
    </w:p>
    <w:p w14:paraId="0172D1F4" w14:textId="700BF113" w:rsidR="00EC1508" w:rsidRPr="0074155D" w:rsidRDefault="00EC1508" w:rsidP="003639BD">
      <w:pPr>
        <w:pStyle w:val="3"/>
        <w:adjustRightInd w:val="0"/>
        <w:snapToGrid w:val="0"/>
        <w:spacing w:before="0" w:after="0" w:line="360" w:lineRule="auto"/>
        <w:ind w:left="0" w:firstLine="0"/>
        <w:rPr>
          <w:sz w:val="24"/>
          <w:szCs w:val="24"/>
        </w:rPr>
      </w:pPr>
      <w:bookmarkStart w:id="229" w:name="_Toc305077846"/>
      <w:bookmarkStart w:id="230" w:name="_Toc332718052"/>
      <w:bookmarkStart w:id="231" w:name="_Toc337698664"/>
      <w:r w:rsidRPr="0074155D">
        <w:rPr>
          <w:sz w:val="24"/>
          <w:szCs w:val="24"/>
        </w:rPr>
        <w:t>线路选线和场站布局设计过程中的跟踪监测和评价</w:t>
      </w:r>
      <w:bookmarkEnd w:id="229"/>
      <w:bookmarkEnd w:id="230"/>
      <w:bookmarkEnd w:id="231"/>
    </w:p>
    <w:p w14:paraId="2CED38D6" w14:textId="77777777" w:rsidR="00EC1508" w:rsidRPr="001E1D76" w:rsidRDefault="00EC1508" w:rsidP="001E1D76">
      <w:pPr>
        <w:adjustRightInd w:val="0"/>
        <w:snapToGrid w:val="0"/>
        <w:spacing w:line="360" w:lineRule="auto"/>
        <w:ind w:firstLineChars="200" w:firstLine="490"/>
      </w:pPr>
      <w:r w:rsidRPr="001E1D76">
        <w:t>（</w:t>
      </w:r>
      <w:r w:rsidRPr="001E1D76">
        <w:t>1</w:t>
      </w:r>
      <w:r w:rsidRPr="001E1D76">
        <w:t>）生态环境保护目标</w:t>
      </w:r>
    </w:p>
    <w:p w14:paraId="23AA3041" w14:textId="77777777" w:rsidR="00EC1508" w:rsidRPr="001E1D76" w:rsidRDefault="00EC1508" w:rsidP="001E1D76">
      <w:pPr>
        <w:adjustRightInd w:val="0"/>
        <w:snapToGrid w:val="0"/>
        <w:spacing w:line="360" w:lineRule="auto"/>
        <w:ind w:firstLineChars="200" w:firstLine="490"/>
      </w:pPr>
      <w:r w:rsidRPr="001E1D76">
        <w:t>在下一阶段的各线路的选线和场站布局设计中，应重点监测和评价工程与文物保护目标和生态保护红线的临近程度，依据有关保护法律、法规进一步论证工程选线和布局的环境可行性，同时依据本报告的环境影响评价结论，分析工程可能产生的影响范围和程度，进一步优化工程的选线和布局。</w:t>
      </w:r>
    </w:p>
    <w:p w14:paraId="5309E9AB" w14:textId="77777777" w:rsidR="00EC1508" w:rsidRPr="001E1D76" w:rsidRDefault="00EC1508" w:rsidP="001E1D76">
      <w:pPr>
        <w:adjustRightInd w:val="0"/>
        <w:snapToGrid w:val="0"/>
        <w:spacing w:line="360" w:lineRule="auto"/>
        <w:ind w:firstLineChars="200" w:firstLine="490"/>
      </w:pPr>
      <w:r w:rsidRPr="001E1D76">
        <w:t>在下阶段规划实施过程中，进一步明确相关工程与保护目标的临近程度，根据规划实施进度，依据有效的法律、法规及技术标准，进行跟踪监测与评价，合理选择线路选线和场站布局，确保文物保护目标和生态保护红线能得到有效的保护。</w:t>
      </w:r>
    </w:p>
    <w:p w14:paraId="3E562238" w14:textId="77777777" w:rsidR="00EC1508" w:rsidRPr="001E1D76" w:rsidRDefault="00EC1508" w:rsidP="001E1D76">
      <w:pPr>
        <w:adjustRightInd w:val="0"/>
        <w:snapToGrid w:val="0"/>
        <w:spacing w:line="360" w:lineRule="auto"/>
        <w:ind w:firstLineChars="200" w:firstLine="490"/>
      </w:pPr>
      <w:r w:rsidRPr="001E1D76">
        <w:t>（</w:t>
      </w:r>
      <w:r w:rsidRPr="001E1D76">
        <w:t>2</w:t>
      </w:r>
      <w:r w:rsidRPr="001E1D76">
        <w:t>）社会关注的环境敏感目标</w:t>
      </w:r>
    </w:p>
    <w:p w14:paraId="096B9F74" w14:textId="77777777" w:rsidR="00EC1508" w:rsidRPr="001E1D76" w:rsidRDefault="00EC1508" w:rsidP="001E1D76">
      <w:pPr>
        <w:adjustRightInd w:val="0"/>
        <w:snapToGrid w:val="0"/>
        <w:spacing w:line="360" w:lineRule="auto"/>
        <w:ind w:firstLineChars="200" w:firstLine="490"/>
      </w:pPr>
      <w:r w:rsidRPr="001E1D76">
        <w:t>社会关注的环境敏感目标主要为建设规划范围内既有及规划集中居住区、文教区、党政机关集中办公区、医院、疗养院和具有重要社会、经济、历史、文化价值的建筑等，主要是轨道交通噪声及振动可能对其造成影响。</w:t>
      </w:r>
    </w:p>
    <w:p w14:paraId="00D0E835" w14:textId="77777777" w:rsidR="00EC1508" w:rsidRPr="001E1D76" w:rsidRDefault="00EC1508" w:rsidP="001E1D76">
      <w:pPr>
        <w:adjustRightInd w:val="0"/>
        <w:snapToGrid w:val="0"/>
        <w:spacing w:line="360" w:lineRule="auto"/>
        <w:ind w:firstLineChars="200" w:firstLine="490"/>
      </w:pPr>
      <w:r w:rsidRPr="001E1D76">
        <w:lastRenderedPageBreak/>
        <w:t>由于轨道交通噪声及振动对沿线的环境影响与线路方案有密切关系，对沿线一定范围内的敏感点存在较大影响，但是在规划阶段线路的具体位置尚未确定，噪声振动对沿线环境的影响尚无法准确评价，建议在下阶段项目环境影响评价中应将噪声振动专题评价列为重点评价专题，并广泛征询可能受影响的敏感目标的意见。</w:t>
      </w:r>
    </w:p>
    <w:p w14:paraId="6968DC2B" w14:textId="152C60DD" w:rsidR="00EC1508" w:rsidRPr="0074155D" w:rsidRDefault="00EC1508" w:rsidP="003639BD">
      <w:pPr>
        <w:pStyle w:val="3"/>
        <w:adjustRightInd w:val="0"/>
        <w:snapToGrid w:val="0"/>
        <w:spacing w:before="0" w:after="0" w:line="360" w:lineRule="auto"/>
        <w:ind w:left="0" w:firstLine="0"/>
        <w:rPr>
          <w:sz w:val="24"/>
          <w:szCs w:val="24"/>
        </w:rPr>
      </w:pPr>
      <w:bookmarkStart w:id="232" w:name="_Toc332718053"/>
      <w:bookmarkStart w:id="233" w:name="_Toc337698665"/>
      <w:r w:rsidRPr="0074155D">
        <w:rPr>
          <w:sz w:val="24"/>
          <w:szCs w:val="24"/>
        </w:rPr>
        <w:t>规划线路及建设项目变化的跟踪评价</w:t>
      </w:r>
      <w:bookmarkEnd w:id="232"/>
      <w:bookmarkEnd w:id="233"/>
    </w:p>
    <w:p w14:paraId="76D3502F" w14:textId="487EA5E7" w:rsidR="00EC1508" w:rsidRPr="001E1D76" w:rsidRDefault="00EC1508" w:rsidP="001E1D76">
      <w:pPr>
        <w:adjustRightInd w:val="0"/>
        <w:snapToGrid w:val="0"/>
        <w:spacing w:line="360" w:lineRule="auto"/>
        <w:ind w:firstLineChars="200" w:firstLine="490"/>
      </w:pPr>
      <w:r w:rsidRPr="001E1D76">
        <w:t>由于各种原因，本次</w:t>
      </w:r>
      <w:r w:rsidR="00AE355B" w:rsidRPr="001E1D76">
        <w:t>洛阳市城市</w:t>
      </w:r>
      <w:r w:rsidRPr="001E1D76">
        <w:t>轨道交通</w:t>
      </w:r>
      <w:r w:rsidR="00AE355B" w:rsidRPr="001E1D76">
        <w:t>第一期</w:t>
      </w:r>
      <w:r w:rsidRPr="001E1D76">
        <w:t>建设规划确定的选线方案及建设方案可能发生变化，同时在将来的具体的轨道交通项目的设计中，设计方案也可能发生变化，评价建议对于这种规划线路及建设项目设计的变化进行跟踪，当发生重大变化时，应根据《环境影响评价法》的有关规定，进行环境影响评价。</w:t>
      </w:r>
    </w:p>
    <w:p w14:paraId="23B81C54" w14:textId="628CB49B" w:rsidR="00EC1508" w:rsidRPr="0074155D" w:rsidRDefault="00EC1508" w:rsidP="003639BD">
      <w:pPr>
        <w:pStyle w:val="3"/>
        <w:adjustRightInd w:val="0"/>
        <w:snapToGrid w:val="0"/>
        <w:spacing w:before="0" w:after="0" w:line="360" w:lineRule="auto"/>
        <w:ind w:left="0" w:firstLine="0"/>
        <w:rPr>
          <w:sz w:val="24"/>
          <w:szCs w:val="24"/>
        </w:rPr>
      </w:pPr>
      <w:bookmarkStart w:id="234" w:name="_Toc305077847"/>
      <w:bookmarkStart w:id="235" w:name="_Toc332718054"/>
      <w:bookmarkStart w:id="236" w:name="_Toc337698666"/>
      <w:r w:rsidRPr="0074155D">
        <w:rPr>
          <w:sz w:val="24"/>
          <w:szCs w:val="24"/>
        </w:rPr>
        <w:t>工程建筑设计过程中跟踪监测和评价</w:t>
      </w:r>
      <w:bookmarkEnd w:id="234"/>
      <w:bookmarkEnd w:id="235"/>
      <w:bookmarkEnd w:id="236"/>
    </w:p>
    <w:p w14:paraId="692382BA" w14:textId="77777777" w:rsidR="00EC1508" w:rsidRPr="001E1D76" w:rsidRDefault="00EC1508" w:rsidP="001E1D76">
      <w:pPr>
        <w:adjustRightInd w:val="0"/>
        <w:snapToGrid w:val="0"/>
        <w:spacing w:line="360" w:lineRule="auto"/>
        <w:ind w:firstLineChars="200" w:firstLine="490"/>
      </w:pPr>
      <w:r w:rsidRPr="001E1D76">
        <w:t>（</w:t>
      </w:r>
      <w:r w:rsidRPr="001E1D76">
        <w:t>1</w:t>
      </w:r>
      <w:r w:rsidRPr="001E1D76">
        <w:t>）专项环境影响评价</w:t>
      </w:r>
    </w:p>
    <w:p w14:paraId="125B0CF7" w14:textId="21EABC58" w:rsidR="00EC1508" w:rsidRPr="001E1D76" w:rsidRDefault="00EC1508" w:rsidP="001E1D76">
      <w:pPr>
        <w:adjustRightInd w:val="0"/>
        <w:snapToGrid w:val="0"/>
        <w:spacing w:line="360" w:lineRule="auto"/>
        <w:ind w:firstLineChars="200" w:firstLine="490"/>
      </w:pPr>
      <w:r w:rsidRPr="001E1D76">
        <w:t>在轨道交通建设规划实施过程中，根据《中华人民共和国环境保护法》、《中华人民共和国环境影响评价法》及建设项目环境管理法规的规定，建设单位应及时组织进行项目的环境影响评价，就生态环境、声环境、振动环境、电磁环境、水环境、环境空气、固体废物污染等不同环境要素分施工期和运营期预测工程建设和运营对沿线区域环境影响的范围和程度；同时根据国家和</w:t>
      </w:r>
      <w:r w:rsidR="00AE355B" w:rsidRPr="001E1D76">
        <w:t>河南省</w:t>
      </w:r>
      <w:r w:rsidRPr="001E1D76">
        <w:t>的有关法律、法规及标准，结合工程所在地的总体规划和环保要求，对工程设计中采取的环保措施进行分析，按照达标排放的原则，对未能满足环境要求的工程活动提出技术可行、经济合理的替代方案或污染防治措施，减少和控制污染物排放；同时，将评价结论和建议及时反馈给建设单位、设计部门和规划部门，从环境保护的角度指导工程设计、施工和工程周围用地规划，力求将本工程建设对环境的影响减少到最低程度，并为当地环保部门对工程沿线进行环境管理和环境规划提供科学依据。</w:t>
      </w:r>
    </w:p>
    <w:p w14:paraId="4A0D08B7" w14:textId="77777777" w:rsidR="00EC1508" w:rsidRPr="001E1D76" w:rsidRDefault="00EC1508" w:rsidP="001E1D76">
      <w:pPr>
        <w:adjustRightInd w:val="0"/>
        <w:snapToGrid w:val="0"/>
        <w:spacing w:line="360" w:lineRule="auto"/>
        <w:ind w:firstLineChars="200" w:firstLine="490"/>
      </w:pPr>
      <w:r w:rsidRPr="001E1D76">
        <w:t>（</w:t>
      </w:r>
      <w:r w:rsidRPr="001E1D76">
        <w:t>2</w:t>
      </w:r>
      <w:r w:rsidRPr="001E1D76">
        <w:t>）建筑景观设计跟踪监测和评价</w:t>
      </w:r>
    </w:p>
    <w:p w14:paraId="71143C07" w14:textId="77777777" w:rsidR="00EC1508" w:rsidRPr="001E1D76" w:rsidRDefault="00EC1508" w:rsidP="001E1D76">
      <w:pPr>
        <w:adjustRightInd w:val="0"/>
        <w:snapToGrid w:val="0"/>
        <w:spacing w:line="360" w:lineRule="auto"/>
        <w:ind w:firstLineChars="200" w:firstLine="490"/>
      </w:pPr>
      <w:r w:rsidRPr="001E1D76">
        <w:t>主要内容为对地下线车站及其附属设施与城市景观的协调性进行跟踪监测和评价：</w:t>
      </w:r>
    </w:p>
    <w:p w14:paraId="304FD9CC" w14:textId="77777777" w:rsidR="00EC1508" w:rsidRPr="001E1D76" w:rsidRDefault="00EC1508" w:rsidP="001E1D76">
      <w:pPr>
        <w:adjustRightInd w:val="0"/>
        <w:snapToGrid w:val="0"/>
        <w:spacing w:line="360" w:lineRule="auto"/>
        <w:ind w:firstLineChars="200" w:firstLine="490"/>
      </w:pPr>
      <w:r w:rsidRPr="001E1D76">
        <w:t>车站在选址布局时，除满足一般视觉景观要求外，重点跟踪评价历史文化保护区内站点与周边景观的协调性。</w:t>
      </w:r>
    </w:p>
    <w:p w14:paraId="02632754" w14:textId="4AF99299" w:rsidR="00EC1508" w:rsidRPr="0074155D" w:rsidRDefault="00EC1508" w:rsidP="003639BD">
      <w:pPr>
        <w:pStyle w:val="3"/>
        <w:adjustRightInd w:val="0"/>
        <w:snapToGrid w:val="0"/>
        <w:spacing w:before="0" w:after="0" w:line="360" w:lineRule="auto"/>
        <w:ind w:left="0" w:firstLine="0"/>
        <w:rPr>
          <w:sz w:val="24"/>
          <w:szCs w:val="24"/>
        </w:rPr>
      </w:pPr>
      <w:bookmarkStart w:id="237" w:name="_Toc305077848"/>
      <w:bookmarkStart w:id="238" w:name="_Toc332718055"/>
      <w:bookmarkStart w:id="239" w:name="_Toc337698667"/>
      <w:r w:rsidRPr="0074155D">
        <w:rPr>
          <w:sz w:val="24"/>
          <w:szCs w:val="24"/>
        </w:rPr>
        <w:t>工程竣工环保验收的调查与评价</w:t>
      </w:r>
      <w:bookmarkEnd w:id="237"/>
      <w:bookmarkEnd w:id="238"/>
      <w:bookmarkEnd w:id="239"/>
    </w:p>
    <w:p w14:paraId="30E8682E" w14:textId="3880491D" w:rsidR="00EC1508" w:rsidRPr="001E1D76" w:rsidRDefault="00EC1508" w:rsidP="001E1D76">
      <w:pPr>
        <w:adjustRightInd w:val="0"/>
        <w:snapToGrid w:val="0"/>
        <w:spacing w:line="360" w:lineRule="auto"/>
        <w:ind w:firstLineChars="200" w:firstLine="490"/>
      </w:pPr>
      <w:r w:rsidRPr="001E1D76">
        <w:t>在工程竣工后，根据《中华人民共和国环境保护法》、《中华人民共和国环境影响评价法》及建设项目环境管理法规的规定，及时进行工程竣工环境保护验收调查。通过调查和监测，核查项目在施工、运营、管理等方面落实《环境影响报告书》和工</w:t>
      </w:r>
      <w:r w:rsidRPr="001E1D76">
        <w:lastRenderedPageBreak/>
        <w:t>程设计所提出环境保护设施的建设情况和环境保护措施的落实情况，以及对各级</w:t>
      </w:r>
      <w:r w:rsidR="00AE355B" w:rsidRPr="001E1D76">
        <w:t>生态环境</w:t>
      </w:r>
      <w:r w:rsidRPr="001E1D76">
        <w:t>主管部门批复要求的落实情况。根据工程执行情况的调查，分析其有效性及存在的问题，针对该工程已产生的实际环境问题及可能存在的潜在环境影响，提出切实可行的补救措施和应急措施提出改进意见；同时通过公众意见调查，了解公众工程建设期及试运营期环境保护工作的意见和要求，对工程沿线居民工作和生活的影响情况，针对公众提出的合理要求提出解决建议。</w:t>
      </w:r>
    </w:p>
    <w:p w14:paraId="5EF17C10" w14:textId="6379CDD3" w:rsidR="00EC1508" w:rsidRPr="0074155D" w:rsidRDefault="00EC1508" w:rsidP="003639BD">
      <w:pPr>
        <w:pStyle w:val="2"/>
        <w:spacing w:before="120" w:after="120" w:line="240" w:lineRule="auto"/>
        <w:ind w:left="578" w:hanging="578"/>
        <w:rPr>
          <w:rFonts w:ascii="Times New Roman" w:eastAsia="宋体" w:hAnsi="Times New Roman"/>
          <w:sz w:val="28"/>
          <w:szCs w:val="28"/>
        </w:rPr>
      </w:pPr>
      <w:bookmarkStart w:id="240" w:name="_Toc337698458"/>
      <w:bookmarkStart w:id="241" w:name="_Toc337698668"/>
      <w:bookmarkStart w:id="242" w:name="_Toc363645957"/>
      <w:bookmarkStart w:id="243" w:name="_Toc367116279"/>
      <w:bookmarkStart w:id="244" w:name="_Toc369860499"/>
      <w:bookmarkStart w:id="245" w:name="_Toc369891521"/>
      <w:bookmarkStart w:id="246" w:name="_Toc395126295"/>
      <w:bookmarkStart w:id="247" w:name="_Toc67254250"/>
      <w:bookmarkStart w:id="248" w:name="_Toc332717821"/>
      <w:bookmarkStart w:id="249" w:name="_Toc332718056"/>
      <w:bookmarkStart w:id="250" w:name="_Toc332787671"/>
      <w:r w:rsidRPr="0074155D">
        <w:rPr>
          <w:rFonts w:ascii="Times New Roman" w:eastAsia="宋体" w:hAnsi="Times New Roman"/>
          <w:sz w:val="28"/>
          <w:szCs w:val="28"/>
        </w:rPr>
        <w:t>对规划包含的建设项目环境影响评价的要求与建议</w:t>
      </w:r>
      <w:bookmarkEnd w:id="240"/>
      <w:bookmarkEnd w:id="241"/>
      <w:bookmarkEnd w:id="242"/>
      <w:bookmarkEnd w:id="243"/>
      <w:bookmarkEnd w:id="244"/>
      <w:bookmarkEnd w:id="245"/>
      <w:bookmarkEnd w:id="246"/>
      <w:bookmarkEnd w:id="247"/>
    </w:p>
    <w:bookmarkEnd w:id="248"/>
    <w:bookmarkEnd w:id="249"/>
    <w:bookmarkEnd w:id="250"/>
    <w:p w14:paraId="71314A00" w14:textId="77777777" w:rsidR="00EC1508" w:rsidRPr="001E1D76" w:rsidRDefault="00EC1508" w:rsidP="001E1D76">
      <w:pPr>
        <w:adjustRightInd w:val="0"/>
        <w:snapToGrid w:val="0"/>
        <w:spacing w:line="360" w:lineRule="auto"/>
        <w:ind w:firstLineChars="200" w:firstLine="490"/>
      </w:pPr>
      <w:r w:rsidRPr="001E1D76">
        <w:t>（</w:t>
      </w:r>
      <w:r w:rsidRPr="001E1D76">
        <w:t>1</w:t>
      </w:r>
      <w:r w:rsidRPr="001E1D76">
        <w:t>）各条线路项目环评工作中应将高架段及地面段噪声、地下段振动环境影响作为评价重点。在进行项目环评时需注意风亭异味的影响，应合理设置临近环境敏感点的风亭排放口，分析出露地面的风亭、冷却塔、出入口等构筑物与周边景观和城市特点是否协调、融洽。</w:t>
      </w:r>
    </w:p>
    <w:p w14:paraId="0AF0DA30" w14:textId="77777777" w:rsidR="00EC1508" w:rsidRPr="001E1D76" w:rsidRDefault="00EC1508" w:rsidP="001E1D76">
      <w:pPr>
        <w:adjustRightInd w:val="0"/>
        <w:snapToGrid w:val="0"/>
        <w:spacing w:line="360" w:lineRule="auto"/>
        <w:ind w:firstLineChars="200" w:firstLine="490"/>
      </w:pPr>
      <w:r w:rsidRPr="001E1D76">
        <w:t>（</w:t>
      </w:r>
      <w:r w:rsidRPr="001E1D76">
        <w:t>2</w:t>
      </w:r>
      <w:r w:rsidRPr="001E1D76">
        <w:t>）项目环评工作中应结合该区段区域环境特点，从声环境影响、环境振动影响、景观生态影响等方面综合分析线路方案的环境合理性，为项目决策从环境保护角度提供科学依据。</w:t>
      </w:r>
    </w:p>
    <w:p w14:paraId="54EF2466" w14:textId="63D529DD" w:rsidR="00EC1508" w:rsidRPr="001E1D76" w:rsidRDefault="00EC1508" w:rsidP="001E1D76">
      <w:pPr>
        <w:adjustRightInd w:val="0"/>
        <w:snapToGrid w:val="0"/>
        <w:spacing w:line="360" w:lineRule="auto"/>
        <w:ind w:firstLineChars="200" w:firstLine="490"/>
      </w:pPr>
      <w:r w:rsidRPr="001E1D76">
        <w:t>（</w:t>
      </w:r>
      <w:r w:rsidRPr="001E1D76">
        <w:t>3</w:t>
      </w:r>
      <w:r w:rsidRPr="001E1D76">
        <w:t>）本次</w:t>
      </w:r>
      <w:r w:rsidR="00AE355B" w:rsidRPr="001E1D76">
        <w:t>第一期</w:t>
      </w:r>
      <w:r w:rsidRPr="001E1D76">
        <w:t>建设规划调整范围内包含的建设项目涉及地表水环境、环境空气、固体废物污染影响、高架线路电磁干扰等内容的部分可以适当简化。</w:t>
      </w:r>
    </w:p>
    <w:p w14:paraId="11B4159E" w14:textId="77777777" w:rsidR="0021206C" w:rsidRPr="001E1D76" w:rsidRDefault="00EC1508" w:rsidP="001E1D76">
      <w:pPr>
        <w:adjustRightInd w:val="0"/>
        <w:snapToGrid w:val="0"/>
        <w:spacing w:line="360" w:lineRule="auto"/>
        <w:ind w:firstLineChars="200" w:firstLine="490"/>
        <w:sectPr w:rsidR="0021206C" w:rsidRPr="001E1D76">
          <w:pgSz w:w="11906" w:h="16838"/>
          <w:pgMar w:top="1588" w:right="1247" w:bottom="1247" w:left="1588" w:header="1021" w:footer="851" w:gutter="0"/>
          <w:cols w:space="720"/>
          <w:docGrid w:type="linesAndChars" w:linePitch="420" w:charSpace="1057"/>
        </w:sectPr>
      </w:pPr>
      <w:r w:rsidRPr="001E1D76">
        <w:t>（</w:t>
      </w:r>
      <w:r w:rsidRPr="001E1D76">
        <w:t>4</w:t>
      </w:r>
      <w:r w:rsidRPr="001E1D76">
        <w:t>）本次建设规划调整中所包含的建设项目，在开展环境影响评价时，需重点论证项目实施可能产生的噪声、振动等环境影响。对涉及饮用水水源保护区、集中居住区和文教区等环境敏感区域的路段，应对其影响方式、范围和程度做出深入评价，充分论证方案的环境合理性，落实相关环境保护措施。与有关规划的协调性分析、区域环境质量现状调查等方面的内容可以适当简化。</w:t>
      </w:r>
    </w:p>
    <w:p w14:paraId="3D90C0EC" w14:textId="18ED941B" w:rsidR="00EC1508" w:rsidRPr="0074155D" w:rsidRDefault="00EC1508" w:rsidP="003639BD">
      <w:pPr>
        <w:pStyle w:val="1"/>
        <w:spacing w:before="120" w:after="120" w:line="240" w:lineRule="auto"/>
        <w:ind w:left="326" w:hangingChars="100" w:hanging="326"/>
        <w:jc w:val="center"/>
        <w:rPr>
          <w:sz w:val="32"/>
          <w:szCs w:val="32"/>
        </w:rPr>
      </w:pPr>
      <w:bookmarkStart w:id="251" w:name="_Toc67254251"/>
      <w:r w:rsidRPr="0074155D">
        <w:rPr>
          <w:sz w:val="32"/>
          <w:szCs w:val="32"/>
        </w:rPr>
        <w:lastRenderedPageBreak/>
        <w:t>总结论</w:t>
      </w:r>
      <w:bookmarkEnd w:id="251"/>
    </w:p>
    <w:p w14:paraId="7545E2BE" w14:textId="5978DC87" w:rsidR="00EC1508" w:rsidRPr="0074155D" w:rsidRDefault="00EC1508" w:rsidP="001E1D76">
      <w:pPr>
        <w:adjustRightInd w:val="0"/>
        <w:snapToGrid w:val="0"/>
        <w:spacing w:line="360" w:lineRule="auto"/>
        <w:ind w:firstLineChars="200" w:firstLine="490"/>
      </w:pPr>
      <w:bookmarkStart w:id="252" w:name="_Hlk531265970"/>
      <w:r w:rsidRPr="0074155D">
        <w:t>本次评价分析认为，</w:t>
      </w:r>
      <w:r w:rsidR="00BE3B80" w:rsidRPr="0074155D">
        <w:t>本次</w:t>
      </w:r>
      <w:r w:rsidR="00AE355B" w:rsidRPr="0074155D">
        <w:t>洛阳市城市轨道交通第一期</w:t>
      </w:r>
      <w:r w:rsidR="00BE3B80" w:rsidRPr="0074155D">
        <w:t>建设规划调整</w:t>
      </w:r>
      <w:r w:rsidR="00AE355B" w:rsidRPr="0074155D">
        <w:t>（</w:t>
      </w:r>
      <w:r w:rsidR="00AE355B" w:rsidRPr="0074155D">
        <w:t>2021-2025</w:t>
      </w:r>
      <w:r w:rsidR="00AE355B" w:rsidRPr="0074155D">
        <w:t>）</w:t>
      </w:r>
      <w:r w:rsidRPr="0074155D">
        <w:t>方案布局与结构具有环境合理性。</w:t>
      </w:r>
    </w:p>
    <w:p w14:paraId="15187808" w14:textId="7FD9AC1E" w:rsidR="00EC1508" w:rsidRPr="0074155D" w:rsidRDefault="00EC1508" w:rsidP="001E1D76">
      <w:pPr>
        <w:adjustRightInd w:val="0"/>
        <w:snapToGrid w:val="0"/>
        <w:spacing w:line="360" w:lineRule="auto"/>
        <w:ind w:firstLineChars="200" w:firstLine="490"/>
      </w:pPr>
      <w:r w:rsidRPr="0074155D">
        <w:t>在规划调整方案的实施过程中主要产生噪声、振动、生态、水环境影响，在落实环境影响报告书及批复意见提出的各项环保措施后，规划实施对环境的不利影响可以得到有效控制和缓解。因此，从环境保护角度，</w:t>
      </w:r>
      <w:r w:rsidR="00AE355B" w:rsidRPr="0074155D">
        <w:t>洛阳市城市轨道交通建设规划调整（</w:t>
      </w:r>
      <w:r w:rsidR="00AE355B" w:rsidRPr="0074155D">
        <w:t>2021-2025</w:t>
      </w:r>
      <w:r w:rsidR="00AE355B" w:rsidRPr="0074155D">
        <w:t>）</w:t>
      </w:r>
      <w:r w:rsidRPr="0074155D">
        <w:t>整体可行。</w:t>
      </w:r>
    </w:p>
    <w:p w14:paraId="13A5FAAA" w14:textId="6EF56D9F" w:rsidR="00EC1508" w:rsidRPr="001E1D76" w:rsidRDefault="00EC1508" w:rsidP="001E1D76">
      <w:pPr>
        <w:adjustRightInd w:val="0"/>
        <w:snapToGrid w:val="0"/>
        <w:spacing w:line="360" w:lineRule="auto"/>
        <w:ind w:firstLineChars="200" w:firstLine="490"/>
      </w:pPr>
      <w:r w:rsidRPr="0074155D">
        <w:t>由于建设规划阶段仅给出了线路的大致走向、车站选址意向及工程规模，给判断识别工程与环境保护目标的临近程度，带来了一定程度的不确定性；另一方面，随着城市的建设发展，可能出现新的环境敏感目标和保护对象。评价建议在</w:t>
      </w:r>
      <w:r w:rsidR="00332F90" w:rsidRPr="0074155D">
        <w:t>在项目环评阶段</w:t>
      </w:r>
      <w:r w:rsidRPr="0074155D">
        <w:t>能进一步优化线路方案和场站布局，根据项目环评报告及其审批意见的要求调整、落实环保工程措施，确保各类环境保护目标能得到有效的保护。</w:t>
      </w:r>
    </w:p>
    <w:p w14:paraId="618E10D7" w14:textId="77777777" w:rsidR="00EC1508" w:rsidRPr="0074155D" w:rsidRDefault="00EC1508">
      <w:pPr>
        <w:rPr>
          <w:color w:val="FF0000"/>
        </w:rPr>
      </w:pPr>
    </w:p>
    <w:bookmarkEnd w:id="252"/>
    <w:p w14:paraId="2228F414" w14:textId="77777777" w:rsidR="00EC1508" w:rsidRPr="0074155D" w:rsidRDefault="00EC1508">
      <w:pPr>
        <w:rPr>
          <w:color w:val="FF0000"/>
        </w:rPr>
      </w:pPr>
    </w:p>
    <w:sectPr w:rsidR="00EC1508" w:rsidRPr="0074155D">
      <w:pgSz w:w="11906" w:h="16838"/>
      <w:pgMar w:top="1588" w:right="1247" w:bottom="1247" w:left="1588" w:header="1021" w:footer="851" w:gutter="0"/>
      <w:cols w:space="720"/>
      <w:docGrid w:type="linesAndChars" w:linePitch="420" w:charSpace="10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2D5E47" w14:textId="77777777" w:rsidR="001348E6" w:rsidRDefault="001348E6">
      <w:r>
        <w:separator/>
      </w:r>
    </w:p>
  </w:endnote>
  <w:endnote w:type="continuationSeparator" w:id="0">
    <w:p w14:paraId="2952684D" w14:textId="77777777" w:rsidR="001348E6" w:rsidRDefault="00134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Microsoft YaHei UI">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HYa3gj">
    <w:altName w:val="Cambria"/>
    <w:charset w:val="00"/>
    <w:family w:val="auto"/>
    <w:pitch w:val="default"/>
    <w:sig w:usb0="00000000" w:usb1="00000000" w:usb2="00000000" w:usb3="00000000" w:csb0="00040001" w:csb1="00000000"/>
  </w:font>
  <w:font w:name="FZSYK--GBK1-0">
    <w:altName w:val="Cambria"/>
    <w:charset w:val="00"/>
    <w:family w:val="auto"/>
    <w:pitch w:val="default"/>
    <w:sig w:usb0="00000000" w:usb1="00000000" w:usb2="00000000" w:usb3="00000000" w:csb0="00040001" w:csb1="00000000"/>
  </w:font>
  <w:font w:name="FZXBSK--GBK1-0">
    <w:altName w:val="Cambria"/>
    <w:charset w:val="00"/>
    <w:family w:val="auto"/>
    <w:pitch w:val="default"/>
    <w:sig w:usb0="00000000" w:usb1="00000000" w:usb2="00000000" w:usb3="00000000" w:csb0="00040001" w:csb1="00000000"/>
  </w:font>
  <w:font w:name="华文仿宋">
    <w:panose1 w:val="02010600040101010101"/>
    <w:charset w:val="86"/>
    <w:family w:val="auto"/>
    <w:pitch w:val="variable"/>
    <w:sig w:usb0="00000287" w:usb1="080F0000" w:usb2="00000010" w:usb3="00000000" w:csb0="0004009F" w:csb1="00000000"/>
  </w:font>
  <w:font w:name="FZLTHK--GBK1-0">
    <w:altName w:val="Cambria"/>
    <w:charset w:val="00"/>
    <w:family w:val="auto"/>
    <w:pitch w:val="default"/>
    <w:sig w:usb0="00000000" w:usb1="00000000" w:usb2="00000000" w:usb3="00000000" w:csb0="00040001" w:csb1="00000000"/>
  </w:font>
  <w:font w:name="Tahoma">
    <w:panose1 w:val="020B0604030504040204"/>
    <w:charset w:val="00"/>
    <w:family w:val="swiss"/>
    <w:pitch w:val="variable"/>
    <w:sig w:usb0="E1002EFF" w:usb1="C000605B" w:usb2="00000029" w:usb3="00000000" w:csb0="000101FF" w:csb1="00000000"/>
  </w:font>
  <w:font w:name="@宋体">
    <w:panose1 w:val="02010600030101010101"/>
    <w:charset w:val="86"/>
    <w:family w:val="auto"/>
    <w:pitch w:val="variable"/>
    <w:sig w:usb0="00000003" w:usb1="288F0000" w:usb2="00000016" w:usb3="00000000" w:csb0="00040001" w:csb1="00000000"/>
  </w:font>
  <w:font w:name="宋体fal">
    <w:altName w:val="黑体"/>
    <w:charset w:val="86"/>
    <w:family w:val="auto"/>
    <w:pitch w:val="default"/>
    <w:sig w:usb0="00000001" w:usb1="080E0000" w:usb2="00000010" w:usb3="00000000" w:csb0="00040000"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E9EB40" w14:textId="77777777" w:rsidR="009B5329" w:rsidRDefault="009B5329">
    <w:pPr>
      <w:pStyle w:val="afffc"/>
      <w:ind w:right="360" w:firstLine="360"/>
      <w:jc w:val="center"/>
    </w:pPr>
    <w:r>
      <w:rPr>
        <w:rFonts w:ascii="楷体_GB2312" w:hint="eastAsia"/>
      </w:rPr>
      <w:t>中国铁道科学研究院</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9900591"/>
      <w:docPartObj>
        <w:docPartGallery w:val="Page Numbers (Bottom of Page)"/>
        <w:docPartUnique/>
      </w:docPartObj>
    </w:sdtPr>
    <w:sdtEndPr/>
    <w:sdtContent>
      <w:p w14:paraId="2F98C336" w14:textId="77777777" w:rsidR="009B5329" w:rsidRDefault="009B5329" w:rsidP="00A62AC4">
        <w:pPr>
          <w:pStyle w:val="afffc"/>
          <w:jc w:val="right"/>
        </w:pPr>
        <w:r>
          <w:fldChar w:fldCharType="begin"/>
        </w:r>
        <w:r>
          <w:instrText>PAGE   \* MERGEFORMAT</w:instrText>
        </w:r>
        <w:r>
          <w:fldChar w:fldCharType="separate"/>
        </w:r>
        <w:r w:rsidR="00E42BAE">
          <w:rPr>
            <w:noProof/>
          </w:rPr>
          <w:t>23</w:t>
        </w:r>
        <w:r>
          <w:fldChar w:fldCharType="end"/>
        </w:r>
        <w:r>
          <w:t xml:space="preserve">                              </w:t>
        </w:r>
        <w:r>
          <w:rPr>
            <w:rFonts w:hint="eastAsia"/>
          </w:rPr>
          <w:t>交科院科技集团有限公司</w:t>
        </w:r>
      </w:p>
    </w:sdtContent>
  </w:sdt>
  <w:p w14:paraId="353C9FD3" w14:textId="77777777" w:rsidR="009B5329" w:rsidRPr="00A62AC4" w:rsidRDefault="009B5329">
    <w:pPr>
      <w:pStyle w:val="afffc"/>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53456408"/>
      <w:docPartObj>
        <w:docPartGallery w:val="Page Numbers (Bottom of Page)"/>
        <w:docPartUnique/>
      </w:docPartObj>
    </w:sdtPr>
    <w:sdtEndPr/>
    <w:sdtContent>
      <w:p w14:paraId="3F2DB2CE" w14:textId="065479A5" w:rsidR="009B5329" w:rsidRDefault="009B5329" w:rsidP="00A62AC4">
        <w:pPr>
          <w:pStyle w:val="afffc"/>
          <w:jc w:val="right"/>
        </w:pPr>
        <w:r>
          <w:fldChar w:fldCharType="begin"/>
        </w:r>
        <w:r>
          <w:instrText>PAGE   \* MERGEFORMAT</w:instrText>
        </w:r>
        <w:r>
          <w:fldChar w:fldCharType="separate"/>
        </w:r>
        <w:r w:rsidR="00E42BAE" w:rsidRPr="00E42BAE">
          <w:rPr>
            <w:noProof/>
            <w:lang w:val="zh-CN"/>
          </w:rPr>
          <w:t>22</w:t>
        </w:r>
        <w:r>
          <w:fldChar w:fldCharType="end"/>
        </w:r>
        <w:r>
          <w:t xml:space="preserve">                              </w:t>
        </w:r>
        <w:r>
          <w:rPr>
            <w:rFonts w:hint="eastAsia"/>
          </w:rPr>
          <w:t>交科院科技集团有限公司</w:t>
        </w:r>
      </w:p>
    </w:sdtContent>
  </w:sdt>
  <w:p w14:paraId="67379480" w14:textId="77777777" w:rsidR="009B5329" w:rsidRPr="00A62AC4" w:rsidRDefault="009B5329" w:rsidP="00A62AC4">
    <w:pPr>
      <w:pStyle w:val="afffc"/>
      <w:snapToGrid/>
      <w:ind w:firstLine="361"/>
      <w:jc w:val="right"/>
      <w:rPr>
        <w:b/>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AAE3D8" w14:textId="77777777" w:rsidR="009B5329" w:rsidRDefault="009B5329">
    <w:pPr>
      <w:pStyle w:val="afffc"/>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388E9B" w14:textId="77777777" w:rsidR="009B5329" w:rsidRDefault="009B5329">
    <w:pPr>
      <w:pStyle w:val="afff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B52A0C" w14:textId="77777777" w:rsidR="001348E6" w:rsidRDefault="001348E6">
      <w:r>
        <w:separator/>
      </w:r>
    </w:p>
  </w:footnote>
  <w:footnote w:type="continuationSeparator" w:id="0">
    <w:p w14:paraId="370AFE84" w14:textId="77777777" w:rsidR="001348E6" w:rsidRDefault="001348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2FD701" w14:textId="05B8727E" w:rsidR="009B5329" w:rsidRDefault="009B5329">
    <w:pPr>
      <w:pStyle w:val="aff7"/>
      <w:pBdr>
        <w:bottom w:val="single" w:sz="6" w:space="3" w:color="auto"/>
      </w:pBdr>
    </w:pPr>
    <w:r>
      <w:rPr>
        <w:noProof/>
      </w:rPr>
      <w:drawing>
        <wp:anchor distT="0" distB="0" distL="114300" distR="114300" simplePos="0" relativeHeight="251657728" behindDoc="0" locked="0" layoutInCell="1" allowOverlap="1" wp14:anchorId="230AF2C1" wp14:editId="5FEF7E72">
          <wp:simplePos x="0" y="0"/>
          <wp:positionH relativeFrom="column">
            <wp:posOffset>22860</wp:posOffset>
          </wp:positionH>
          <wp:positionV relativeFrom="paragraph">
            <wp:posOffset>-87630</wp:posOffset>
          </wp:positionV>
          <wp:extent cx="647700" cy="296545"/>
          <wp:effectExtent l="0" t="0" r="0" b="0"/>
          <wp:wrapNone/>
          <wp:docPr id="27" name="Picture 394" descr="说明: 附件 铁科院新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 descr="说明: 附件 铁科院新LOGO.jpg"/>
                  <pic:cNvPicPr>
                    <a:picLocks noChangeAspect="1" noChangeArrowheads="1"/>
                  </pic:cNvPicPr>
                </pic:nvPicPr>
                <pic:blipFill>
                  <a:blip r:embed="rId1">
                    <a:extLst>
                      <a:ext uri="{28A0092B-C50C-407E-A947-70E740481C1C}">
                        <a14:useLocalDpi xmlns:a14="http://schemas.microsoft.com/office/drawing/2010/main" val="0"/>
                      </a:ext>
                    </a:extLst>
                  </a:blip>
                  <a:srcRect l="12846" t="22600" r="14529" b="12698"/>
                  <a:stretch>
                    <a:fillRect/>
                  </a:stretch>
                </pic:blipFill>
                <pic:spPr bwMode="auto">
                  <a:xfrm>
                    <a:off x="0" y="0"/>
                    <a:ext cx="647700" cy="2965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61DA71" w14:textId="72B273E1" w:rsidR="009B5329" w:rsidRPr="003C2197" w:rsidRDefault="009B5329" w:rsidP="003C2197">
    <w:pPr>
      <w:pStyle w:val="aff7"/>
      <w:jc w:val="left"/>
      <w:rPr>
        <w:rFonts w:ascii="宋体" w:hAnsi="宋体"/>
        <w:sz w:val="21"/>
        <w:szCs w:val="21"/>
      </w:rPr>
    </w:pPr>
    <w:r w:rsidRPr="003C2197">
      <w:rPr>
        <w:rFonts w:ascii="宋体" w:hAnsi="宋体" w:hint="eastAsia"/>
        <w:color w:val="333333"/>
        <w:sz w:val="21"/>
        <w:szCs w:val="21"/>
      </w:rPr>
      <w:t>洛阳市城市轨道交通第一期建设规划调整（2021-2025）环境影响报告书</w:t>
    </w:r>
    <w:bookmarkStart w:id="0" w:name="_Hlk66969140"/>
    <w:r>
      <w:rPr>
        <w:rFonts w:ascii="宋体" w:hAnsi="宋体" w:hint="eastAsia"/>
        <w:color w:val="333333"/>
        <w:sz w:val="21"/>
        <w:szCs w:val="21"/>
      </w:rPr>
      <w:t>（征求意见稿）</w:t>
    </w:r>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51702F" w14:textId="3AF248A9" w:rsidR="009B5329" w:rsidRPr="003C2197" w:rsidRDefault="009B5329" w:rsidP="003C2197">
    <w:pPr>
      <w:pStyle w:val="aff7"/>
      <w:jc w:val="left"/>
    </w:pPr>
    <w:r w:rsidRPr="003C2197">
      <w:rPr>
        <w:rFonts w:ascii="宋体" w:hAnsi="宋体" w:hint="eastAsia"/>
        <w:color w:val="333333"/>
        <w:sz w:val="21"/>
        <w:szCs w:val="21"/>
      </w:rPr>
      <w:t>洛阳市城市轨道交通第一期建设规划调整（2021-2025）环境影响报告书</w:t>
    </w:r>
    <w:r>
      <w:rPr>
        <w:rFonts w:ascii="宋体" w:hAnsi="宋体" w:hint="eastAsia"/>
        <w:color w:val="333333"/>
        <w:sz w:val="21"/>
        <w:szCs w:val="21"/>
      </w:rPr>
      <w:t>（征求意见稿）</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71ED79" w14:textId="77777777" w:rsidR="009B5329" w:rsidRDefault="009B5329">
    <w:pPr>
      <w:pStyle w:val="aff7"/>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8D2808" w14:textId="38521384" w:rsidR="009B5329" w:rsidRPr="003C2197" w:rsidRDefault="009B5329" w:rsidP="003C2197">
    <w:pPr>
      <w:pStyle w:val="aff7"/>
      <w:jc w:val="left"/>
    </w:pPr>
    <w:r w:rsidRPr="003C2197">
      <w:rPr>
        <w:rFonts w:ascii="宋体" w:hAnsi="宋体" w:hint="eastAsia"/>
        <w:color w:val="333333"/>
        <w:sz w:val="21"/>
        <w:szCs w:val="21"/>
      </w:rPr>
      <w:t>洛阳市城市轨道交通第一期建设规划调整（2021-2025）环境影响报告书</w:t>
    </w:r>
    <w:r w:rsidRPr="00E56119">
      <w:rPr>
        <w:rFonts w:ascii="宋体" w:hAnsi="宋体" w:hint="eastAsia"/>
        <w:color w:val="333333"/>
        <w:sz w:val="21"/>
        <w:szCs w:val="21"/>
      </w:rPr>
      <w:t>（征求意见稿）</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2B80C2" w14:textId="0CD45849" w:rsidR="009B5329" w:rsidRPr="003C2197" w:rsidRDefault="009B5329" w:rsidP="003C2197">
    <w:pPr>
      <w:pStyle w:val="aff7"/>
      <w:jc w:val="left"/>
    </w:pPr>
    <w:r w:rsidRPr="003C2197">
      <w:rPr>
        <w:rFonts w:ascii="宋体" w:hAnsi="宋体" w:hint="eastAsia"/>
        <w:color w:val="333333"/>
        <w:sz w:val="21"/>
        <w:szCs w:val="21"/>
      </w:rPr>
      <w:t>洛阳市城市轨道交通第一期建设规划调整（2021-2025）环境影响报告书</w:t>
    </w:r>
    <w:r w:rsidRPr="00E56119">
      <w:rPr>
        <w:rFonts w:ascii="宋体" w:hAnsi="宋体" w:hint="eastAsia"/>
        <w:color w:val="333333"/>
        <w:sz w:val="21"/>
        <w:szCs w:val="21"/>
      </w:rPr>
      <w:t>（征求意见稿）</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F7AEC5" w14:textId="77777777" w:rsidR="009B5329" w:rsidRDefault="009B5329">
    <w:pPr>
      <w:pStyle w:val="aff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1808CA"/>
    <w:multiLevelType w:val="hybridMultilevel"/>
    <w:tmpl w:val="084224B0"/>
    <w:lvl w:ilvl="0" w:tplc="D128A8AA">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0FE15A5A"/>
    <w:multiLevelType w:val="hybridMultilevel"/>
    <w:tmpl w:val="36389180"/>
    <w:lvl w:ilvl="0" w:tplc="04090001">
      <w:start w:val="1"/>
      <w:numFmt w:val="decimal"/>
      <w:lvlText w:val="（%1）"/>
      <w:lvlJc w:val="left"/>
      <w:pPr>
        <w:ind w:left="902" w:hanging="420"/>
      </w:pPr>
      <w:rPr>
        <w:rFonts w:hint="default"/>
      </w:rPr>
    </w:lvl>
    <w:lvl w:ilvl="1" w:tplc="04090003">
      <w:start w:val="1"/>
      <w:numFmt w:val="decimalEnclosedCircle"/>
      <w:lvlText w:val="%2"/>
      <w:lvlJc w:val="left"/>
      <w:pPr>
        <w:ind w:left="780" w:hanging="360"/>
      </w:pPr>
      <w:rPr>
        <w:rFonts w:ascii="宋体" w:hAnsi="宋体" w:cs="宋体" w:hint="default"/>
      </w:rPr>
    </w:lvl>
    <w:lvl w:ilvl="2" w:tplc="04090005" w:tentative="1">
      <w:start w:val="1"/>
      <w:numFmt w:val="lowerRoman"/>
      <w:lvlText w:val="%3."/>
      <w:lvlJc w:val="right"/>
      <w:pPr>
        <w:ind w:left="1260" w:hanging="420"/>
      </w:pPr>
    </w:lvl>
    <w:lvl w:ilvl="3" w:tplc="04090001" w:tentative="1">
      <w:start w:val="1"/>
      <w:numFmt w:val="decimal"/>
      <w:lvlText w:val="%4."/>
      <w:lvlJc w:val="left"/>
      <w:pPr>
        <w:ind w:left="1680" w:hanging="420"/>
      </w:pPr>
    </w:lvl>
    <w:lvl w:ilvl="4" w:tplc="04090003" w:tentative="1">
      <w:start w:val="1"/>
      <w:numFmt w:val="lowerLetter"/>
      <w:lvlText w:val="%5)"/>
      <w:lvlJc w:val="left"/>
      <w:pPr>
        <w:ind w:left="2100" w:hanging="420"/>
      </w:pPr>
    </w:lvl>
    <w:lvl w:ilvl="5" w:tplc="04090005" w:tentative="1">
      <w:start w:val="1"/>
      <w:numFmt w:val="lowerRoman"/>
      <w:lvlText w:val="%6."/>
      <w:lvlJc w:val="right"/>
      <w:pPr>
        <w:ind w:left="2520" w:hanging="420"/>
      </w:pPr>
    </w:lvl>
    <w:lvl w:ilvl="6" w:tplc="04090001" w:tentative="1">
      <w:start w:val="1"/>
      <w:numFmt w:val="decimal"/>
      <w:lvlText w:val="%7."/>
      <w:lvlJc w:val="left"/>
      <w:pPr>
        <w:ind w:left="2940" w:hanging="420"/>
      </w:pPr>
    </w:lvl>
    <w:lvl w:ilvl="7" w:tplc="04090003" w:tentative="1">
      <w:start w:val="1"/>
      <w:numFmt w:val="lowerLetter"/>
      <w:lvlText w:val="%8)"/>
      <w:lvlJc w:val="left"/>
      <w:pPr>
        <w:ind w:left="3360" w:hanging="420"/>
      </w:pPr>
    </w:lvl>
    <w:lvl w:ilvl="8" w:tplc="04090005" w:tentative="1">
      <w:start w:val="1"/>
      <w:numFmt w:val="lowerRoman"/>
      <w:lvlText w:val="%9."/>
      <w:lvlJc w:val="right"/>
      <w:pPr>
        <w:ind w:left="3780" w:hanging="420"/>
      </w:pPr>
    </w:lvl>
  </w:abstractNum>
  <w:abstractNum w:abstractNumId="2" w15:restartNumberingAfterBreak="0">
    <w:nsid w:val="11953967"/>
    <w:multiLevelType w:val="multilevel"/>
    <w:tmpl w:val="11953967"/>
    <w:lvl w:ilvl="0">
      <w:start w:val="1"/>
      <w:numFmt w:val="decimal"/>
      <w:pStyle w:val="-"/>
      <w:lvlText w:val="第%1条"/>
      <w:lvlJc w:val="left"/>
      <w:pPr>
        <w:tabs>
          <w:tab w:val="num" w:pos="1021"/>
        </w:tabs>
        <w:ind w:left="1021" w:hanging="1021"/>
      </w:pPr>
      <w:rPr>
        <w:rFonts w:eastAsia="宋体" w:hint="eastAsia"/>
        <w:b/>
        <w:i w:val="0"/>
        <w:color w:val="000000"/>
        <w:sz w:val="24"/>
        <w:szCs w:val="24"/>
        <w:u w:val="none"/>
        <w:em w:val="none"/>
        <w:lang w:val="en-US"/>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780"/>
        </w:tabs>
        <w:ind w:left="780" w:hanging="360"/>
      </w:pPr>
      <w:rPr>
        <w:rFonts w:hint="eastAsia"/>
      </w:rPr>
    </w:lvl>
    <w:lvl w:ilvl="2">
      <w:start w:val="1"/>
      <w:numFmt w:val="decimal"/>
      <w:lvlText w:val="（%3）"/>
      <w:lvlJc w:val="left"/>
      <w:pPr>
        <w:tabs>
          <w:tab w:val="num" w:pos="1560"/>
        </w:tabs>
        <w:ind w:left="1560" w:hanging="720"/>
      </w:pPr>
      <w:rPr>
        <w:rFonts w:hint="eastAsia"/>
        <w:lang w:val="en-US"/>
      </w:rPr>
    </w:lvl>
    <w:lvl w:ilvl="3">
      <w:start w:val="1"/>
      <w:numFmt w:val="decimal"/>
      <w:lvlText w:val="(%4)"/>
      <w:lvlJc w:val="left"/>
      <w:pPr>
        <w:tabs>
          <w:tab w:val="num" w:pos="1620"/>
        </w:tabs>
        <w:ind w:left="1620" w:hanging="360"/>
      </w:pPr>
      <w:rPr>
        <w:rFonts w:hint="eastAsia"/>
      </w:rPr>
    </w:lvl>
    <w:lvl w:ilvl="4">
      <w:start w:val="1"/>
      <w:numFmt w:val="decimal"/>
      <w:lvlText w:val="%5、"/>
      <w:lvlJc w:val="left"/>
      <w:pPr>
        <w:tabs>
          <w:tab w:val="num" w:pos="2040"/>
        </w:tabs>
        <w:ind w:left="2040" w:hanging="360"/>
      </w:pPr>
      <w:rPr>
        <w:rFonts w:hint="eastAsia"/>
      </w:r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15:restartNumberingAfterBreak="0">
    <w:nsid w:val="3F4202D2"/>
    <w:multiLevelType w:val="multilevel"/>
    <w:tmpl w:val="3F4202D2"/>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61B6447C"/>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5" w15:restartNumberingAfterBreak="0">
    <w:nsid w:val="620536E5"/>
    <w:multiLevelType w:val="hybridMultilevel"/>
    <w:tmpl w:val="5D0AA3B2"/>
    <w:lvl w:ilvl="0" w:tplc="04090001">
      <w:start w:val="1"/>
      <w:numFmt w:val="decimal"/>
      <w:lvlText w:val="（%1）"/>
      <w:lvlJc w:val="left"/>
      <w:pPr>
        <w:ind w:left="3681"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64AB444F"/>
    <w:multiLevelType w:val="multilevel"/>
    <w:tmpl w:val="64AB444F"/>
    <w:lvl w:ilvl="0">
      <w:start w:val="1"/>
      <w:numFmt w:val="chineseCountingThousand"/>
      <w:pStyle w:val="90"/>
      <w:lvlText w:val="第%1篇"/>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3"/>
  </w:num>
  <w:num w:numId="2">
    <w:abstractNumId w:val="6"/>
  </w:num>
  <w:num w:numId="3">
    <w:abstractNumId w:val="2"/>
  </w:num>
  <w:num w:numId="4">
    <w:abstractNumId w:val="0"/>
  </w:num>
  <w:num w:numId="5">
    <w:abstractNumId w:val="1"/>
  </w:num>
  <w:num w:numId="6">
    <w:abstractNumId w:val="5"/>
  </w:num>
  <w:num w:numId="7">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0"/>
  <w:evenAndOddHeaders/>
  <w:drawingGridHorizontalSpacing w:val="245"/>
  <w:drawingGridVerticalSpacing w:val="210"/>
  <w:noPunctuationKerning/>
  <w:characterSpacingControl w:val="compressPunctuation"/>
  <w:hdrShapeDefaults>
    <o:shapedefaults v:ext="edit" spidmax="2049"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0B87"/>
    <w:rsid w:val="00002E21"/>
    <w:rsid w:val="00003599"/>
    <w:rsid w:val="00003A6E"/>
    <w:rsid w:val="000044B7"/>
    <w:rsid w:val="000046C2"/>
    <w:rsid w:val="0000543D"/>
    <w:rsid w:val="000054F5"/>
    <w:rsid w:val="00007301"/>
    <w:rsid w:val="00007CC2"/>
    <w:rsid w:val="00010B8D"/>
    <w:rsid w:val="000136AB"/>
    <w:rsid w:val="00014F98"/>
    <w:rsid w:val="000171AF"/>
    <w:rsid w:val="00017DE5"/>
    <w:rsid w:val="00020894"/>
    <w:rsid w:val="0002176C"/>
    <w:rsid w:val="0002219F"/>
    <w:rsid w:val="00022A43"/>
    <w:rsid w:val="000230D4"/>
    <w:rsid w:val="00023DA1"/>
    <w:rsid w:val="00023F3F"/>
    <w:rsid w:val="000261ED"/>
    <w:rsid w:val="00026DC5"/>
    <w:rsid w:val="000276AE"/>
    <w:rsid w:val="0003044C"/>
    <w:rsid w:val="000304BB"/>
    <w:rsid w:val="000311A4"/>
    <w:rsid w:val="00031D59"/>
    <w:rsid w:val="00033ED1"/>
    <w:rsid w:val="000352E7"/>
    <w:rsid w:val="00035427"/>
    <w:rsid w:val="00040219"/>
    <w:rsid w:val="000404DF"/>
    <w:rsid w:val="00040D71"/>
    <w:rsid w:val="00042BCB"/>
    <w:rsid w:val="000443D2"/>
    <w:rsid w:val="00045315"/>
    <w:rsid w:val="00045594"/>
    <w:rsid w:val="00045D75"/>
    <w:rsid w:val="00046067"/>
    <w:rsid w:val="00046E09"/>
    <w:rsid w:val="00047930"/>
    <w:rsid w:val="00052879"/>
    <w:rsid w:val="00053E10"/>
    <w:rsid w:val="00055522"/>
    <w:rsid w:val="00057318"/>
    <w:rsid w:val="0005795C"/>
    <w:rsid w:val="00061916"/>
    <w:rsid w:val="0006342D"/>
    <w:rsid w:val="00065CBC"/>
    <w:rsid w:val="00071706"/>
    <w:rsid w:val="00071C2E"/>
    <w:rsid w:val="00073835"/>
    <w:rsid w:val="0007396D"/>
    <w:rsid w:val="00073E15"/>
    <w:rsid w:val="00074E8F"/>
    <w:rsid w:val="00075D5C"/>
    <w:rsid w:val="00075E25"/>
    <w:rsid w:val="00076495"/>
    <w:rsid w:val="00077901"/>
    <w:rsid w:val="00080718"/>
    <w:rsid w:val="00082816"/>
    <w:rsid w:val="00083EBF"/>
    <w:rsid w:val="00084BB7"/>
    <w:rsid w:val="00086A2E"/>
    <w:rsid w:val="00087CE6"/>
    <w:rsid w:val="00090707"/>
    <w:rsid w:val="000930F2"/>
    <w:rsid w:val="00094116"/>
    <w:rsid w:val="00094A63"/>
    <w:rsid w:val="00095F13"/>
    <w:rsid w:val="000A105E"/>
    <w:rsid w:val="000A3ACA"/>
    <w:rsid w:val="000A6335"/>
    <w:rsid w:val="000B0872"/>
    <w:rsid w:val="000B1F5E"/>
    <w:rsid w:val="000B42E8"/>
    <w:rsid w:val="000B4ADA"/>
    <w:rsid w:val="000B624E"/>
    <w:rsid w:val="000B6FE6"/>
    <w:rsid w:val="000C0975"/>
    <w:rsid w:val="000C1664"/>
    <w:rsid w:val="000C2D73"/>
    <w:rsid w:val="000C3DE4"/>
    <w:rsid w:val="000C7028"/>
    <w:rsid w:val="000C751A"/>
    <w:rsid w:val="000C7E67"/>
    <w:rsid w:val="000D00B2"/>
    <w:rsid w:val="000D07C0"/>
    <w:rsid w:val="000D0D16"/>
    <w:rsid w:val="000D3379"/>
    <w:rsid w:val="000D3767"/>
    <w:rsid w:val="000D5580"/>
    <w:rsid w:val="000D5C94"/>
    <w:rsid w:val="000D6101"/>
    <w:rsid w:val="000D6291"/>
    <w:rsid w:val="000D727A"/>
    <w:rsid w:val="000D76BE"/>
    <w:rsid w:val="000D7770"/>
    <w:rsid w:val="000E0A45"/>
    <w:rsid w:val="000E1B72"/>
    <w:rsid w:val="000E2306"/>
    <w:rsid w:val="000E41B5"/>
    <w:rsid w:val="000E503B"/>
    <w:rsid w:val="000E5066"/>
    <w:rsid w:val="000E6B70"/>
    <w:rsid w:val="000E6DE0"/>
    <w:rsid w:val="000E6EBD"/>
    <w:rsid w:val="000E7B1A"/>
    <w:rsid w:val="000F3683"/>
    <w:rsid w:val="000F4EBE"/>
    <w:rsid w:val="000F57C9"/>
    <w:rsid w:val="000F75E9"/>
    <w:rsid w:val="000F7BA9"/>
    <w:rsid w:val="00102171"/>
    <w:rsid w:val="00102D7D"/>
    <w:rsid w:val="001030B4"/>
    <w:rsid w:val="0010321B"/>
    <w:rsid w:val="0010542D"/>
    <w:rsid w:val="00106680"/>
    <w:rsid w:val="0010734D"/>
    <w:rsid w:val="00107DD2"/>
    <w:rsid w:val="001100D0"/>
    <w:rsid w:val="00111355"/>
    <w:rsid w:val="0011140A"/>
    <w:rsid w:val="0011171A"/>
    <w:rsid w:val="00111D1D"/>
    <w:rsid w:val="001166CD"/>
    <w:rsid w:val="00116A7A"/>
    <w:rsid w:val="00116AD2"/>
    <w:rsid w:val="00117805"/>
    <w:rsid w:val="00117E11"/>
    <w:rsid w:val="00120417"/>
    <w:rsid w:val="001206C4"/>
    <w:rsid w:val="001206FB"/>
    <w:rsid w:val="00120809"/>
    <w:rsid w:val="00120B07"/>
    <w:rsid w:val="00121A74"/>
    <w:rsid w:val="00122E40"/>
    <w:rsid w:val="00124B33"/>
    <w:rsid w:val="001251F1"/>
    <w:rsid w:val="00126044"/>
    <w:rsid w:val="001313A7"/>
    <w:rsid w:val="00131649"/>
    <w:rsid w:val="00131C05"/>
    <w:rsid w:val="00132B6A"/>
    <w:rsid w:val="00133CA0"/>
    <w:rsid w:val="001348E6"/>
    <w:rsid w:val="00137365"/>
    <w:rsid w:val="00140B85"/>
    <w:rsid w:val="001417DA"/>
    <w:rsid w:val="001426FF"/>
    <w:rsid w:val="0014394C"/>
    <w:rsid w:val="00144134"/>
    <w:rsid w:val="001441BF"/>
    <w:rsid w:val="001448A4"/>
    <w:rsid w:val="001454F2"/>
    <w:rsid w:val="00145972"/>
    <w:rsid w:val="001464AF"/>
    <w:rsid w:val="00147182"/>
    <w:rsid w:val="00147836"/>
    <w:rsid w:val="0015033E"/>
    <w:rsid w:val="0015278B"/>
    <w:rsid w:val="0015334B"/>
    <w:rsid w:val="001534C7"/>
    <w:rsid w:val="00153ADE"/>
    <w:rsid w:val="00153FF4"/>
    <w:rsid w:val="0015511D"/>
    <w:rsid w:val="0015643F"/>
    <w:rsid w:val="001627C7"/>
    <w:rsid w:val="001627FB"/>
    <w:rsid w:val="00162F27"/>
    <w:rsid w:val="00163BCF"/>
    <w:rsid w:val="00163C77"/>
    <w:rsid w:val="00163E61"/>
    <w:rsid w:val="001652B8"/>
    <w:rsid w:val="00166B1D"/>
    <w:rsid w:val="001714AC"/>
    <w:rsid w:val="00171B8F"/>
    <w:rsid w:val="001727FC"/>
    <w:rsid w:val="00172A27"/>
    <w:rsid w:val="00173E0B"/>
    <w:rsid w:val="001753EB"/>
    <w:rsid w:val="00176C23"/>
    <w:rsid w:val="00177A42"/>
    <w:rsid w:val="00180CA4"/>
    <w:rsid w:val="0018182F"/>
    <w:rsid w:val="00182050"/>
    <w:rsid w:val="001849E5"/>
    <w:rsid w:val="001913E6"/>
    <w:rsid w:val="00191691"/>
    <w:rsid w:val="001916E5"/>
    <w:rsid w:val="00191A56"/>
    <w:rsid w:val="00191DCC"/>
    <w:rsid w:val="001925AA"/>
    <w:rsid w:val="00193BE9"/>
    <w:rsid w:val="0019500E"/>
    <w:rsid w:val="00195FCA"/>
    <w:rsid w:val="001978AD"/>
    <w:rsid w:val="00197C40"/>
    <w:rsid w:val="001A148F"/>
    <w:rsid w:val="001A3277"/>
    <w:rsid w:val="001A39EF"/>
    <w:rsid w:val="001A4BB4"/>
    <w:rsid w:val="001A5CBC"/>
    <w:rsid w:val="001A6C65"/>
    <w:rsid w:val="001A6D5C"/>
    <w:rsid w:val="001B2860"/>
    <w:rsid w:val="001B3D81"/>
    <w:rsid w:val="001B493A"/>
    <w:rsid w:val="001B4D98"/>
    <w:rsid w:val="001B5702"/>
    <w:rsid w:val="001B6878"/>
    <w:rsid w:val="001B71BF"/>
    <w:rsid w:val="001C0A6E"/>
    <w:rsid w:val="001C0C61"/>
    <w:rsid w:val="001C12C8"/>
    <w:rsid w:val="001C12E5"/>
    <w:rsid w:val="001C3BE3"/>
    <w:rsid w:val="001C4D6F"/>
    <w:rsid w:val="001C4DDC"/>
    <w:rsid w:val="001C5488"/>
    <w:rsid w:val="001C6CD3"/>
    <w:rsid w:val="001C72DE"/>
    <w:rsid w:val="001D0327"/>
    <w:rsid w:val="001D0B53"/>
    <w:rsid w:val="001D1140"/>
    <w:rsid w:val="001D155D"/>
    <w:rsid w:val="001D5784"/>
    <w:rsid w:val="001E01C8"/>
    <w:rsid w:val="001E03A3"/>
    <w:rsid w:val="001E06BE"/>
    <w:rsid w:val="001E1D76"/>
    <w:rsid w:val="001E3EC1"/>
    <w:rsid w:val="001E5A08"/>
    <w:rsid w:val="001E6D4B"/>
    <w:rsid w:val="001E7C50"/>
    <w:rsid w:val="001F08FF"/>
    <w:rsid w:val="001F1556"/>
    <w:rsid w:val="001F2678"/>
    <w:rsid w:val="001F316E"/>
    <w:rsid w:val="001F374D"/>
    <w:rsid w:val="001F5A7B"/>
    <w:rsid w:val="001F7111"/>
    <w:rsid w:val="001F73B3"/>
    <w:rsid w:val="002024AB"/>
    <w:rsid w:val="0020340F"/>
    <w:rsid w:val="00205F59"/>
    <w:rsid w:val="0020657E"/>
    <w:rsid w:val="002073E5"/>
    <w:rsid w:val="0021206C"/>
    <w:rsid w:val="00213F19"/>
    <w:rsid w:val="00214408"/>
    <w:rsid w:val="00214610"/>
    <w:rsid w:val="002150E5"/>
    <w:rsid w:val="00215F40"/>
    <w:rsid w:val="00217BD3"/>
    <w:rsid w:val="002210E2"/>
    <w:rsid w:val="00221496"/>
    <w:rsid w:val="00221E3E"/>
    <w:rsid w:val="00222E91"/>
    <w:rsid w:val="00223379"/>
    <w:rsid w:val="00223A8B"/>
    <w:rsid w:val="00224C08"/>
    <w:rsid w:val="00227EBD"/>
    <w:rsid w:val="00230595"/>
    <w:rsid w:val="00231DB7"/>
    <w:rsid w:val="0023232F"/>
    <w:rsid w:val="00232C6A"/>
    <w:rsid w:val="00232CA3"/>
    <w:rsid w:val="00233530"/>
    <w:rsid w:val="00233EA7"/>
    <w:rsid w:val="002350A5"/>
    <w:rsid w:val="0023557F"/>
    <w:rsid w:val="002374EB"/>
    <w:rsid w:val="0023797E"/>
    <w:rsid w:val="00240C5B"/>
    <w:rsid w:val="002422BF"/>
    <w:rsid w:val="0024453B"/>
    <w:rsid w:val="002446FA"/>
    <w:rsid w:val="00245104"/>
    <w:rsid w:val="002453F3"/>
    <w:rsid w:val="0024569F"/>
    <w:rsid w:val="00245FEB"/>
    <w:rsid w:val="00246AB6"/>
    <w:rsid w:val="00246DA3"/>
    <w:rsid w:val="00246DB7"/>
    <w:rsid w:val="002510E7"/>
    <w:rsid w:val="002538B0"/>
    <w:rsid w:val="002564E5"/>
    <w:rsid w:val="002568D1"/>
    <w:rsid w:val="00260B25"/>
    <w:rsid w:val="0026293E"/>
    <w:rsid w:val="00265F6F"/>
    <w:rsid w:val="002707FF"/>
    <w:rsid w:val="00270CA3"/>
    <w:rsid w:val="00271051"/>
    <w:rsid w:val="002743BD"/>
    <w:rsid w:val="002750EE"/>
    <w:rsid w:val="00276016"/>
    <w:rsid w:val="00280994"/>
    <w:rsid w:val="00283A90"/>
    <w:rsid w:val="002857C7"/>
    <w:rsid w:val="00290286"/>
    <w:rsid w:val="002903BE"/>
    <w:rsid w:val="002934F7"/>
    <w:rsid w:val="00293C8A"/>
    <w:rsid w:val="0029543F"/>
    <w:rsid w:val="00296749"/>
    <w:rsid w:val="00296A2C"/>
    <w:rsid w:val="00296EBF"/>
    <w:rsid w:val="002970CB"/>
    <w:rsid w:val="00297484"/>
    <w:rsid w:val="00297A39"/>
    <w:rsid w:val="002A141F"/>
    <w:rsid w:val="002A1E24"/>
    <w:rsid w:val="002A2072"/>
    <w:rsid w:val="002A24C7"/>
    <w:rsid w:val="002A30A3"/>
    <w:rsid w:val="002A43A2"/>
    <w:rsid w:val="002A48C8"/>
    <w:rsid w:val="002A68DD"/>
    <w:rsid w:val="002B7E97"/>
    <w:rsid w:val="002C0F42"/>
    <w:rsid w:val="002C12E0"/>
    <w:rsid w:val="002C2447"/>
    <w:rsid w:val="002C2512"/>
    <w:rsid w:val="002C2BDD"/>
    <w:rsid w:val="002C449B"/>
    <w:rsid w:val="002C4BEF"/>
    <w:rsid w:val="002C5E09"/>
    <w:rsid w:val="002C6787"/>
    <w:rsid w:val="002C7189"/>
    <w:rsid w:val="002D2172"/>
    <w:rsid w:val="002D354B"/>
    <w:rsid w:val="002D413C"/>
    <w:rsid w:val="002D47D8"/>
    <w:rsid w:val="002D5967"/>
    <w:rsid w:val="002D6C7A"/>
    <w:rsid w:val="002D7182"/>
    <w:rsid w:val="002E1066"/>
    <w:rsid w:val="002E1915"/>
    <w:rsid w:val="002E3186"/>
    <w:rsid w:val="002E3A4E"/>
    <w:rsid w:val="002E3F87"/>
    <w:rsid w:val="002E49A7"/>
    <w:rsid w:val="002E4FE2"/>
    <w:rsid w:val="002E7E22"/>
    <w:rsid w:val="002F0232"/>
    <w:rsid w:val="002F0F2B"/>
    <w:rsid w:val="002F118D"/>
    <w:rsid w:val="002F17A7"/>
    <w:rsid w:val="002F1AB4"/>
    <w:rsid w:val="002F1EF2"/>
    <w:rsid w:val="002F3003"/>
    <w:rsid w:val="002F3E6B"/>
    <w:rsid w:val="002F406E"/>
    <w:rsid w:val="002F6410"/>
    <w:rsid w:val="003008DB"/>
    <w:rsid w:val="00300912"/>
    <w:rsid w:val="003019E1"/>
    <w:rsid w:val="003034CF"/>
    <w:rsid w:val="00303D5D"/>
    <w:rsid w:val="00304F90"/>
    <w:rsid w:val="003055CA"/>
    <w:rsid w:val="0030755B"/>
    <w:rsid w:val="00307817"/>
    <w:rsid w:val="00311691"/>
    <w:rsid w:val="00312BCF"/>
    <w:rsid w:val="00313A56"/>
    <w:rsid w:val="00314BD9"/>
    <w:rsid w:val="00314C6B"/>
    <w:rsid w:val="00314EFC"/>
    <w:rsid w:val="003153BD"/>
    <w:rsid w:val="00315E91"/>
    <w:rsid w:val="003165B1"/>
    <w:rsid w:val="003167BA"/>
    <w:rsid w:val="00316FC6"/>
    <w:rsid w:val="0031743D"/>
    <w:rsid w:val="00317C3A"/>
    <w:rsid w:val="003249C0"/>
    <w:rsid w:val="00324BB0"/>
    <w:rsid w:val="00325A61"/>
    <w:rsid w:val="00325F8B"/>
    <w:rsid w:val="003261C8"/>
    <w:rsid w:val="0032774D"/>
    <w:rsid w:val="00327E67"/>
    <w:rsid w:val="00330988"/>
    <w:rsid w:val="00331028"/>
    <w:rsid w:val="0033265E"/>
    <w:rsid w:val="003327D2"/>
    <w:rsid w:val="003327E2"/>
    <w:rsid w:val="0033288E"/>
    <w:rsid w:val="00332F90"/>
    <w:rsid w:val="00333547"/>
    <w:rsid w:val="0033413D"/>
    <w:rsid w:val="00335EE6"/>
    <w:rsid w:val="00335FD4"/>
    <w:rsid w:val="0033718E"/>
    <w:rsid w:val="00340FEC"/>
    <w:rsid w:val="00341419"/>
    <w:rsid w:val="00343126"/>
    <w:rsid w:val="00343AB1"/>
    <w:rsid w:val="00343FBD"/>
    <w:rsid w:val="003443B5"/>
    <w:rsid w:val="00345934"/>
    <w:rsid w:val="003469E5"/>
    <w:rsid w:val="0034745A"/>
    <w:rsid w:val="00347B0A"/>
    <w:rsid w:val="00350381"/>
    <w:rsid w:val="00350548"/>
    <w:rsid w:val="003534E5"/>
    <w:rsid w:val="00353767"/>
    <w:rsid w:val="00353B1E"/>
    <w:rsid w:val="0035484B"/>
    <w:rsid w:val="00357D27"/>
    <w:rsid w:val="00360A3B"/>
    <w:rsid w:val="00363416"/>
    <w:rsid w:val="003639BB"/>
    <w:rsid w:val="003639BD"/>
    <w:rsid w:val="00363D27"/>
    <w:rsid w:val="00365379"/>
    <w:rsid w:val="00365805"/>
    <w:rsid w:val="00366E20"/>
    <w:rsid w:val="00367313"/>
    <w:rsid w:val="00367F52"/>
    <w:rsid w:val="0037293F"/>
    <w:rsid w:val="003729C1"/>
    <w:rsid w:val="003734C1"/>
    <w:rsid w:val="0037473B"/>
    <w:rsid w:val="003764E5"/>
    <w:rsid w:val="0038225D"/>
    <w:rsid w:val="00382505"/>
    <w:rsid w:val="00382C8F"/>
    <w:rsid w:val="00390F39"/>
    <w:rsid w:val="003910DF"/>
    <w:rsid w:val="0039113A"/>
    <w:rsid w:val="00391BF7"/>
    <w:rsid w:val="00391DC3"/>
    <w:rsid w:val="00392101"/>
    <w:rsid w:val="003922F4"/>
    <w:rsid w:val="0039243B"/>
    <w:rsid w:val="00392764"/>
    <w:rsid w:val="00392EC3"/>
    <w:rsid w:val="003934C6"/>
    <w:rsid w:val="00393BCE"/>
    <w:rsid w:val="003961A0"/>
    <w:rsid w:val="00396A78"/>
    <w:rsid w:val="00396B35"/>
    <w:rsid w:val="003979E2"/>
    <w:rsid w:val="003A0401"/>
    <w:rsid w:val="003A0BE8"/>
    <w:rsid w:val="003A14E9"/>
    <w:rsid w:val="003A18BB"/>
    <w:rsid w:val="003A3D01"/>
    <w:rsid w:val="003A4966"/>
    <w:rsid w:val="003A4A2C"/>
    <w:rsid w:val="003A6330"/>
    <w:rsid w:val="003A6412"/>
    <w:rsid w:val="003A6D38"/>
    <w:rsid w:val="003A7504"/>
    <w:rsid w:val="003A7527"/>
    <w:rsid w:val="003A77A2"/>
    <w:rsid w:val="003B3627"/>
    <w:rsid w:val="003B45BE"/>
    <w:rsid w:val="003B54F1"/>
    <w:rsid w:val="003B5ECB"/>
    <w:rsid w:val="003C09BA"/>
    <w:rsid w:val="003C0AC9"/>
    <w:rsid w:val="003C102E"/>
    <w:rsid w:val="003C1161"/>
    <w:rsid w:val="003C2197"/>
    <w:rsid w:val="003C5AEA"/>
    <w:rsid w:val="003C5E50"/>
    <w:rsid w:val="003C7544"/>
    <w:rsid w:val="003C7FE8"/>
    <w:rsid w:val="003D07BD"/>
    <w:rsid w:val="003D0D16"/>
    <w:rsid w:val="003D11C9"/>
    <w:rsid w:val="003D2D03"/>
    <w:rsid w:val="003D4852"/>
    <w:rsid w:val="003D4D1B"/>
    <w:rsid w:val="003D55D1"/>
    <w:rsid w:val="003D6209"/>
    <w:rsid w:val="003E064A"/>
    <w:rsid w:val="003E28DD"/>
    <w:rsid w:val="003E2A84"/>
    <w:rsid w:val="003E3B7E"/>
    <w:rsid w:val="003E3E0F"/>
    <w:rsid w:val="003E4F77"/>
    <w:rsid w:val="003E5021"/>
    <w:rsid w:val="003E5993"/>
    <w:rsid w:val="003E6762"/>
    <w:rsid w:val="003E73A7"/>
    <w:rsid w:val="003F05B0"/>
    <w:rsid w:val="003F0D8D"/>
    <w:rsid w:val="003F1DE3"/>
    <w:rsid w:val="003F21A0"/>
    <w:rsid w:val="003F44D4"/>
    <w:rsid w:val="003F5E92"/>
    <w:rsid w:val="003F7165"/>
    <w:rsid w:val="003F7E71"/>
    <w:rsid w:val="00400C76"/>
    <w:rsid w:val="004023EA"/>
    <w:rsid w:val="004025CE"/>
    <w:rsid w:val="00402D24"/>
    <w:rsid w:val="00403207"/>
    <w:rsid w:val="00405912"/>
    <w:rsid w:val="00405CDC"/>
    <w:rsid w:val="00407BFD"/>
    <w:rsid w:val="00412B48"/>
    <w:rsid w:val="00416906"/>
    <w:rsid w:val="0041699C"/>
    <w:rsid w:val="00421C3C"/>
    <w:rsid w:val="004228D0"/>
    <w:rsid w:val="00423576"/>
    <w:rsid w:val="00423997"/>
    <w:rsid w:val="00423F45"/>
    <w:rsid w:val="00424C1D"/>
    <w:rsid w:val="00424CDF"/>
    <w:rsid w:val="00424E28"/>
    <w:rsid w:val="00425A3B"/>
    <w:rsid w:val="004270AF"/>
    <w:rsid w:val="004271C5"/>
    <w:rsid w:val="00427495"/>
    <w:rsid w:val="00427A1A"/>
    <w:rsid w:val="00430BB5"/>
    <w:rsid w:val="00430DE3"/>
    <w:rsid w:val="00430F74"/>
    <w:rsid w:val="00432C33"/>
    <w:rsid w:val="00432F08"/>
    <w:rsid w:val="00435609"/>
    <w:rsid w:val="00435F13"/>
    <w:rsid w:val="004361AD"/>
    <w:rsid w:val="00440EF8"/>
    <w:rsid w:val="00440FD5"/>
    <w:rsid w:val="0044108F"/>
    <w:rsid w:val="00441F96"/>
    <w:rsid w:val="0044254D"/>
    <w:rsid w:val="004430AD"/>
    <w:rsid w:val="00443518"/>
    <w:rsid w:val="00443753"/>
    <w:rsid w:val="00445DF0"/>
    <w:rsid w:val="0045015D"/>
    <w:rsid w:val="0045160E"/>
    <w:rsid w:val="004518F0"/>
    <w:rsid w:val="004525C2"/>
    <w:rsid w:val="004527E0"/>
    <w:rsid w:val="004529FD"/>
    <w:rsid w:val="00452D01"/>
    <w:rsid w:val="00452F93"/>
    <w:rsid w:val="00455DEE"/>
    <w:rsid w:val="00456717"/>
    <w:rsid w:val="004578A2"/>
    <w:rsid w:val="00457A75"/>
    <w:rsid w:val="00460070"/>
    <w:rsid w:val="00462E20"/>
    <w:rsid w:val="0046534B"/>
    <w:rsid w:val="0046585D"/>
    <w:rsid w:val="0046756D"/>
    <w:rsid w:val="004715F2"/>
    <w:rsid w:val="00472339"/>
    <w:rsid w:val="00472545"/>
    <w:rsid w:val="00472560"/>
    <w:rsid w:val="00473B54"/>
    <w:rsid w:val="00477C89"/>
    <w:rsid w:val="00481BF7"/>
    <w:rsid w:val="00484A95"/>
    <w:rsid w:val="00485251"/>
    <w:rsid w:val="00486652"/>
    <w:rsid w:val="00487576"/>
    <w:rsid w:val="00490C28"/>
    <w:rsid w:val="0049127C"/>
    <w:rsid w:val="004922C5"/>
    <w:rsid w:val="00492EA5"/>
    <w:rsid w:val="0049379A"/>
    <w:rsid w:val="00494D11"/>
    <w:rsid w:val="004953F7"/>
    <w:rsid w:val="004955B2"/>
    <w:rsid w:val="004A0136"/>
    <w:rsid w:val="004A0FAE"/>
    <w:rsid w:val="004A196A"/>
    <w:rsid w:val="004A27CA"/>
    <w:rsid w:val="004A2859"/>
    <w:rsid w:val="004A290B"/>
    <w:rsid w:val="004A35E2"/>
    <w:rsid w:val="004A7F54"/>
    <w:rsid w:val="004B1643"/>
    <w:rsid w:val="004B1CE2"/>
    <w:rsid w:val="004B2B78"/>
    <w:rsid w:val="004B3AF0"/>
    <w:rsid w:val="004B5025"/>
    <w:rsid w:val="004B51DF"/>
    <w:rsid w:val="004B7A89"/>
    <w:rsid w:val="004B7F9D"/>
    <w:rsid w:val="004C03F5"/>
    <w:rsid w:val="004C0BA5"/>
    <w:rsid w:val="004C185A"/>
    <w:rsid w:val="004C2213"/>
    <w:rsid w:val="004C257B"/>
    <w:rsid w:val="004C2C6D"/>
    <w:rsid w:val="004C2CA2"/>
    <w:rsid w:val="004C3645"/>
    <w:rsid w:val="004C4D3C"/>
    <w:rsid w:val="004C5AA2"/>
    <w:rsid w:val="004C5BA4"/>
    <w:rsid w:val="004C7AA3"/>
    <w:rsid w:val="004D0A2C"/>
    <w:rsid w:val="004D1ADE"/>
    <w:rsid w:val="004D1B73"/>
    <w:rsid w:val="004D4E11"/>
    <w:rsid w:val="004D6ABF"/>
    <w:rsid w:val="004D6E97"/>
    <w:rsid w:val="004D7195"/>
    <w:rsid w:val="004E02CC"/>
    <w:rsid w:val="004E403D"/>
    <w:rsid w:val="004E4DDD"/>
    <w:rsid w:val="004E4DFA"/>
    <w:rsid w:val="004E5288"/>
    <w:rsid w:val="004E5B95"/>
    <w:rsid w:val="004E5BD8"/>
    <w:rsid w:val="004E5D60"/>
    <w:rsid w:val="004E5FD2"/>
    <w:rsid w:val="004E6D2F"/>
    <w:rsid w:val="004F0922"/>
    <w:rsid w:val="004F2106"/>
    <w:rsid w:val="004F2244"/>
    <w:rsid w:val="004F3111"/>
    <w:rsid w:val="004F4F47"/>
    <w:rsid w:val="004F530C"/>
    <w:rsid w:val="004F623C"/>
    <w:rsid w:val="004F7248"/>
    <w:rsid w:val="004F7707"/>
    <w:rsid w:val="004F7A42"/>
    <w:rsid w:val="004F7E4E"/>
    <w:rsid w:val="005021EE"/>
    <w:rsid w:val="0050254E"/>
    <w:rsid w:val="0050568C"/>
    <w:rsid w:val="00507401"/>
    <w:rsid w:val="00512C72"/>
    <w:rsid w:val="00513833"/>
    <w:rsid w:val="00513958"/>
    <w:rsid w:val="005151C2"/>
    <w:rsid w:val="00515BFD"/>
    <w:rsid w:val="005164B1"/>
    <w:rsid w:val="00516D0D"/>
    <w:rsid w:val="0051704A"/>
    <w:rsid w:val="00520037"/>
    <w:rsid w:val="00525481"/>
    <w:rsid w:val="005309A9"/>
    <w:rsid w:val="005328C8"/>
    <w:rsid w:val="00534D07"/>
    <w:rsid w:val="00534FEA"/>
    <w:rsid w:val="00535B7D"/>
    <w:rsid w:val="00535E18"/>
    <w:rsid w:val="005414A0"/>
    <w:rsid w:val="00542EC6"/>
    <w:rsid w:val="005437E3"/>
    <w:rsid w:val="00544511"/>
    <w:rsid w:val="00545359"/>
    <w:rsid w:val="00545CC8"/>
    <w:rsid w:val="00545F83"/>
    <w:rsid w:val="00547519"/>
    <w:rsid w:val="00550415"/>
    <w:rsid w:val="00552C1D"/>
    <w:rsid w:val="00552DA0"/>
    <w:rsid w:val="00552EC5"/>
    <w:rsid w:val="00552ECD"/>
    <w:rsid w:val="0055441B"/>
    <w:rsid w:val="00554438"/>
    <w:rsid w:val="0055485F"/>
    <w:rsid w:val="0055553D"/>
    <w:rsid w:val="00556333"/>
    <w:rsid w:val="00561B63"/>
    <w:rsid w:val="00561C5C"/>
    <w:rsid w:val="00561DB0"/>
    <w:rsid w:val="00562131"/>
    <w:rsid w:val="00562D4C"/>
    <w:rsid w:val="00562E1C"/>
    <w:rsid w:val="00565D03"/>
    <w:rsid w:val="00567EA1"/>
    <w:rsid w:val="005708AE"/>
    <w:rsid w:val="005713C4"/>
    <w:rsid w:val="00571C9D"/>
    <w:rsid w:val="00571FE4"/>
    <w:rsid w:val="00575474"/>
    <w:rsid w:val="00575D12"/>
    <w:rsid w:val="00576785"/>
    <w:rsid w:val="00576B33"/>
    <w:rsid w:val="00577292"/>
    <w:rsid w:val="00581578"/>
    <w:rsid w:val="00581FDF"/>
    <w:rsid w:val="00583025"/>
    <w:rsid w:val="00583579"/>
    <w:rsid w:val="00584085"/>
    <w:rsid w:val="005841D4"/>
    <w:rsid w:val="00584BB7"/>
    <w:rsid w:val="00585760"/>
    <w:rsid w:val="00585B86"/>
    <w:rsid w:val="00591457"/>
    <w:rsid w:val="00591BE7"/>
    <w:rsid w:val="00593306"/>
    <w:rsid w:val="00594AEF"/>
    <w:rsid w:val="00594DCB"/>
    <w:rsid w:val="00597C41"/>
    <w:rsid w:val="005A0668"/>
    <w:rsid w:val="005A3BAC"/>
    <w:rsid w:val="005A418D"/>
    <w:rsid w:val="005A44BF"/>
    <w:rsid w:val="005A5AA4"/>
    <w:rsid w:val="005A60DE"/>
    <w:rsid w:val="005A745D"/>
    <w:rsid w:val="005A74B1"/>
    <w:rsid w:val="005A78B3"/>
    <w:rsid w:val="005A7BEC"/>
    <w:rsid w:val="005B056F"/>
    <w:rsid w:val="005B13F4"/>
    <w:rsid w:val="005B26D3"/>
    <w:rsid w:val="005B2A09"/>
    <w:rsid w:val="005B3710"/>
    <w:rsid w:val="005B4239"/>
    <w:rsid w:val="005B580B"/>
    <w:rsid w:val="005B5F0F"/>
    <w:rsid w:val="005B7652"/>
    <w:rsid w:val="005B7757"/>
    <w:rsid w:val="005C0307"/>
    <w:rsid w:val="005C031E"/>
    <w:rsid w:val="005C049C"/>
    <w:rsid w:val="005C056F"/>
    <w:rsid w:val="005C05AA"/>
    <w:rsid w:val="005C1435"/>
    <w:rsid w:val="005C1C46"/>
    <w:rsid w:val="005C266B"/>
    <w:rsid w:val="005C543E"/>
    <w:rsid w:val="005C75A9"/>
    <w:rsid w:val="005C78DA"/>
    <w:rsid w:val="005D0205"/>
    <w:rsid w:val="005D24FA"/>
    <w:rsid w:val="005D27F0"/>
    <w:rsid w:val="005D32CF"/>
    <w:rsid w:val="005D3415"/>
    <w:rsid w:val="005D3DB4"/>
    <w:rsid w:val="005D5908"/>
    <w:rsid w:val="005D7591"/>
    <w:rsid w:val="005E0A6C"/>
    <w:rsid w:val="005E1057"/>
    <w:rsid w:val="005E1431"/>
    <w:rsid w:val="005E3462"/>
    <w:rsid w:val="005E37D5"/>
    <w:rsid w:val="005E4024"/>
    <w:rsid w:val="005E456B"/>
    <w:rsid w:val="005E6200"/>
    <w:rsid w:val="005F1564"/>
    <w:rsid w:val="005F17C0"/>
    <w:rsid w:val="005F3B38"/>
    <w:rsid w:val="005F55E0"/>
    <w:rsid w:val="005F5DDC"/>
    <w:rsid w:val="005F7027"/>
    <w:rsid w:val="005F71F3"/>
    <w:rsid w:val="005F78B1"/>
    <w:rsid w:val="00600EF9"/>
    <w:rsid w:val="00600F36"/>
    <w:rsid w:val="00602C40"/>
    <w:rsid w:val="00604063"/>
    <w:rsid w:val="00604168"/>
    <w:rsid w:val="00604612"/>
    <w:rsid w:val="0060617D"/>
    <w:rsid w:val="00607AE8"/>
    <w:rsid w:val="00610C87"/>
    <w:rsid w:val="0061107D"/>
    <w:rsid w:val="00613586"/>
    <w:rsid w:val="0061437C"/>
    <w:rsid w:val="0061440C"/>
    <w:rsid w:val="0061710A"/>
    <w:rsid w:val="006171CA"/>
    <w:rsid w:val="006173EB"/>
    <w:rsid w:val="00620213"/>
    <w:rsid w:val="006219F8"/>
    <w:rsid w:val="00621BFE"/>
    <w:rsid w:val="00622461"/>
    <w:rsid w:val="00622BCA"/>
    <w:rsid w:val="006246FA"/>
    <w:rsid w:val="0062471E"/>
    <w:rsid w:val="006252D1"/>
    <w:rsid w:val="00625E5C"/>
    <w:rsid w:val="00626C1F"/>
    <w:rsid w:val="00637D53"/>
    <w:rsid w:val="00640E37"/>
    <w:rsid w:val="00641705"/>
    <w:rsid w:val="0064187E"/>
    <w:rsid w:val="0064188F"/>
    <w:rsid w:val="00641EAC"/>
    <w:rsid w:val="006433F9"/>
    <w:rsid w:val="00643754"/>
    <w:rsid w:val="00646881"/>
    <w:rsid w:val="006472D8"/>
    <w:rsid w:val="00650F19"/>
    <w:rsid w:val="006510EC"/>
    <w:rsid w:val="006511ED"/>
    <w:rsid w:val="00652A43"/>
    <w:rsid w:val="006540D7"/>
    <w:rsid w:val="00654234"/>
    <w:rsid w:val="0065469C"/>
    <w:rsid w:val="00654832"/>
    <w:rsid w:val="00654DCC"/>
    <w:rsid w:val="00654EA5"/>
    <w:rsid w:val="00656731"/>
    <w:rsid w:val="00656835"/>
    <w:rsid w:val="00657361"/>
    <w:rsid w:val="00657814"/>
    <w:rsid w:val="00662523"/>
    <w:rsid w:val="00662C40"/>
    <w:rsid w:val="00662E30"/>
    <w:rsid w:val="006638BA"/>
    <w:rsid w:val="00664EBA"/>
    <w:rsid w:val="00667115"/>
    <w:rsid w:val="00667A09"/>
    <w:rsid w:val="00670711"/>
    <w:rsid w:val="00670778"/>
    <w:rsid w:val="006711B4"/>
    <w:rsid w:val="006734B4"/>
    <w:rsid w:val="0067433D"/>
    <w:rsid w:val="00674883"/>
    <w:rsid w:val="0067499A"/>
    <w:rsid w:val="00674A7E"/>
    <w:rsid w:val="00677009"/>
    <w:rsid w:val="0068037E"/>
    <w:rsid w:val="0068275D"/>
    <w:rsid w:val="00683ED4"/>
    <w:rsid w:val="00684A03"/>
    <w:rsid w:val="00684AC0"/>
    <w:rsid w:val="00686450"/>
    <w:rsid w:val="00686E95"/>
    <w:rsid w:val="00687460"/>
    <w:rsid w:val="00687D05"/>
    <w:rsid w:val="006904B2"/>
    <w:rsid w:val="006939E3"/>
    <w:rsid w:val="00694EC9"/>
    <w:rsid w:val="00696D11"/>
    <w:rsid w:val="006A08CA"/>
    <w:rsid w:val="006A08E8"/>
    <w:rsid w:val="006A15A6"/>
    <w:rsid w:val="006A1F32"/>
    <w:rsid w:val="006A30A8"/>
    <w:rsid w:val="006A78F8"/>
    <w:rsid w:val="006B096E"/>
    <w:rsid w:val="006B0EEF"/>
    <w:rsid w:val="006B4842"/>
    <w:rsid w:val="006B5964"/>
    <w:rsid w:val="006B5F71"/>
    <w:rsid w:val="006B604A"/>
    <w:rsid w:val="006B74C8"/>
    <w:rsid w:val="006C0150"/>
    <w:rsid w:val="006C2B4B"/>
    <w:rsid w:val="006C2CCA"/>
    <w:rsid w:val="006C30D2"/>
    <w:rsid w:val="006C46C7"/>
    <w:rsid w:val="006C4936"/>
    <w:rsid w:val="006C4EEB"/>
    <w:rsid w:val="006C58B8"/>
    <w:rsid w:val="006C5FDA"/>
    <w:rsid w:val="006C7A28"/>
    <w:rsid w:val="006D121C"/>
    <w:rsid w:val="006D23B9"/>
    <w:rsid w:val="006D2773"/>
    <w:rsid w:val="006D4AAD"/>
    <w:rsid w:val="006D53DD"/>
    <w:rsid w:val="006D5779"/>
    <w:rsid w:val="006D663C"/>
    <w:rsid w:val="006E1CCD"/>
    <w:rsid w:val="006E1F3D"/>
    <w:rsid w:val="006E3340"/>
    <w:rsid w:val="006E696A"/>
    <w:rsid w:val="006E6E8F"/>
    <w:rsid w:val="006E72E9"/>
    <w:rsid w:val="006F12D8"/>
    <w:rsid w:val="006F1840"/>
    <w:rsid w:val="006F2526"/>
    <w:rsid w:val="006F2A8B"/>
    <w:rsid w:val="006F3E2C"/>
    <w:rsid w:val="006F469A"/>
    <w:rsid w:val="006F4819"/>
    <w:rsid w:val="006F54B3"/>
    <w:rsid w:val="006F58EC"/>
    <w:rsid w:val="006F67F8"/>
    <w:rsid w:val="006F7EA9"/>
    <w:rsid w:val="0070001A"/>
    <w:rsid w:val="007016AC"/>
    <w:rsid w:val="00701CF5"/>
    <w:rsid w:val="00701FE6"/>
    <w:rsid w:val="007034D6"/>
    <w:rsid w:val="007055CA"/>
    <w:rsid w:val="00705766"/>
    <w:rsid w:val="00706103"/>
    <w:rsid w:val="00706B03"/>
    <w:rsid w:val="0071228E"/>
    <w:rsid w:val="00714C7D"/>
    <w:rsid w:val="00715B5F"/>
    <w:rsid w:val="007161F6"/>
    <w:rsid w:val="007163F2"/>
    <w:rsid w:val="00721DF6"/>
    <w:rsid w:val="00722934"/>
    <w:rsid w:val="00722A3A"/>
    <w:rsid w:val="007238A5"/>
    <w:rsid w:val="007241B0"/>
    <w:rsid w:val="007253AB"/>
    <w:rsid w:val="00726F5C"/>
    <w:rsid w:val="00730489"/>
    <w:rsid w:val="00730D4F"/>
    <w:rsid w:val="00730DD3"/>
    <w:rsid w:val="00731DAF"/>
    <w:rsid w:val="00732334"/>
    <w:rsid w:val="007345E5"/>
    <w:rsid w:val="00734AEB"/>
    <w:rsid w:val="007371D9"/>
    <w:rsid w:val="007373A1"/>
    <w:rsid w:val="00740613"/>
    <w:rsid w:val="00740783"/>
    <w:rsid w:val="0074155D"/>
    <w:rsid w:val="00742B1E"/>
    <w:rsid w:val="00743E11"/>
    <w:rsid w:val="007442A0"/>
    <w:rsid w:val="00744F2C"/>
    <w:rsid w:val="00745823"/>
    <w:rsid w:val="00745D2E"/>
    <w:rsid w:val="00746B4A"/>
    <w:rsid w:val="00746D57"/>
    <w:rsid w:val="00750D9E"/>
    <w:rsid w:val="007518F9"/>
    <w:rsid w:val="00753671"/>
    <w:rsid w:val="007539FA"/>
    <w:rsid w:val="007545D5"/>
    <w:rsid w:val="00756969"/>
    <w:rsid w:val="00760EB3"/>
    <w:rsid w:val="007610DD"/>
    <w:rsid w:val="00761C88"/>
    <w:rsid w:val="00762418"/>
    <w:rsid w:val="00763742"/>
    <w:rsid w:val="00764950"/>
    <w:rsid w:val="00764BEE"/>
    <w:rsid w:val="00765B28"/>
    <w:rsid w:val="00765F6A"/>
    <w:rsid w:val="00767656"/>
    <w:rsid w:val="00770FA7"/>
    <w:rsid w:val="007723F9"/>
    <w:rsid w:val="00772F57"/>
    <w:rsid w:val="0077366A"/>
    <w:rsid w:val="00773C42"/>
    <w:rsid w:val="00774A64"/>
    <w:rsid w:val="007779C4"/>
    <w:rsid w:val="00777B44"/>
    <w:rsid w:val="00780192"/>
    <w:rsid w:val="00780EED"/>
    <w:rsid w:val="007835D1"/>
    <w:rsid w:val="007839DA"/>
    <w:rsid w:val="00784447"/>
    <w:rsid w:val="007847F1"/>
    <w:rsid w:val="00786112"/>
    <w:rsid w:val="007921A5"/>
    <w:rsid w:val="00792E58"/>
    <w:rsid w:val="007948E3"/>
    <w:rsid w:val="007948EB"/>
    <w:rsid w:val="00794B96"/>
    <w:rsid w:val="00796247"/>
    <w:rsid w:val="0079657B"/>
    <w:rsid w:val="0079667B"/>
    <w:rsid w:val="00796724"/>
    <w:rsid w:val="00797800"/>
    <w:rsid w:val="007A08CE"/>
    <w:rsid w:val="007A2D9D"/>
    <w:rsid w:val="007A3802"/>
    <w:rsid w:val="007A643D"/>
    <w:rsid w:val="007A6B5E"/>
    <w:rsid w:val="007A6D6F"/>
    <w:rsid w:val="007A7094"/>
    <w:rsid w:val="007A7302"/>
    <w:rsid w:val="007A7AA6"/>
    <w:rsid w:val="007B0B9D"/>
    <w:rsid w:val="007B0DBD"/>
    <w:rsid w:val="007B1266"/>
    <w:rsid w:val="007B148D"/>
    <w:rsid w:val="007B1663"/>
    <w:rsid w:val="007C2522"/>
    <w:rsid w:val="007C30F0"/>
    <w:rsid w:val="007C4D1C"/>
    <w:rsid w:val="007C51D2"/>
    <w:rsid w:val="007C73B8"/>
    <w:rsid w:val="007D03C0"/>
    <w:rsid w:val="007D0899"/>
    <w:rsid w:val="007D0D21"/>
    <w:rsid w:val="007D1080"/>
    <w:rsid w:val="007D140F"/>
    <w:rsid w:val="007D192F"/>
    <w:rsid w:val="007D296B"/>
    <w:rsid w:val="007D2E6A"/>
    <w:rsid w:val="007D3714"/>
    <w:rsid w:val="007D5175"/>
    <w:rsid w:val="007D67D5"/>
    <w:rsid w:val="007D68D6"/>
    <w:rsid w:val="007D7664"/>
    <w:rsid w:val="007E0A18"/>
    <w:rsid w:val="007E0E7D"/>
    <w:rsid w:val="007E16EE"/>
    <w:rsid w:val="007E2AF6"/>
    <w:rsid w:val="007E36E1"/>
    <w:rsid w:val="007E3E65"/>
    <w:rsid w:val="007E46A1"/>
    <w:rsid w:val="007E7F49"/>
    <w:rsid w:val="007F0250"/>
    <w:rsid w:val="007F02D0"/>
    <w:rsid w:val="007F1AC4"/>
    <w:rsid w:val="007F2750"/>
    <w:rsid w:val="007F39DD"/>
    <w:rsid w:val="007F3BB7"/>
    <w:rsid w:val="007F3E9B"/>
    <w:rsid w:val="007F4421"/>
    <w:rsid w:val="007F4CE9"/>
    <w:rsid w:val="007F6B68"/>
    <w:rsid w:val="00801CC2"/>
    <w:rsid w:val="00802056"/>
    <w:rsid w:val="008023B4"/>
    <w:rsid w:val="00803E30"/>
    <w:rsid w:val="008047EB"/>
    <w:rsid w:val="008056AF"/>
    <w:rsid w:val="008060AC"/>
    <w:rsid w:val="008063C2"/>
    <w:rsid w:val="00811D62"/>
    <w:rsid w:val="0081408E"/>
    <w:rsid w:val="00815FCE"/>
    <w:rsid w:val="00821760"/>
    <w:rsid w:val="0082210A"/>
    <w:rsid w:val="00823B1F"/>
    <w:rsid w:val="00824694"/>
    <w:rsid w:val="0082580E"/>
    <w:rsid w:val="008265AA"/>
    <w:rsid w:val="00830950"/>
    <w:rsid w:val="00830EF7"/>
    <w:rsid w:val="0083189D"/>
    <w:rsid w:val="008331A5"/>
    <w:rsid w:val="008339C7"/>
    <w:rsid w:val="00834E0A"/>
    <w:rsid w:val="00835461"/>
    <w:rsid w:val="0083687E"/>
    <w:rsid w:val="00836D07"/>
    <w:rsid w:val="00837F6B"/>
    <w:rsid w:val="00840155"/>
    <w:rsid w:val="00840875"/>
    <w:rsid w:val="00842C16"/>
    <w:rsid w:val="00843090"/>
    <w:rsid w:val="0084585B"/>
    <w:rsid w:val="00847297"/>
    <w:rsid w:val="008507C7"/>
    <w:rsid w:val="0085528D"/>
    <w:rsid w:val="0085630A"/>
    <w:rsid w:val="008570FC"/>
    <w:rsid w:val="00860310"/>
    <w:rsid w:val="008609AC"/>
    <w:rsid w:val="00860D02"/>
    <w:rsid w:val="00862146"/>
    <w:rsid w:val="00862ACD"/>
    <w:rsid w:val="00863E08"/>
    <w:rsid w:val="00864617"/>
    <w:rsid w:val="0086493F"/>
    <w:rsid w:val="00865663"/>
    <w:rsid w:val="00865D69"/>
    <w:rsid w:val="008703F3"/>
    <w:rsid w:val="00870C30"/>
    <w:rsid w:val="00871743"/>
    <w:rsid w:val="0087391C"/>
    <w:rsid w:val="00874097"/>
    <w:rsid w:val="00875F72"/>
    <w:rsid w:val="008764E2"/>
    <w:rsid w:val="0088033A"/>
    <w:rsid w:val="008806DB"/>
    <w:rsid w:val="008809C9"/>
    <w:rsid w:val="00881BFD"/>
    <w:rsid w:val="008826BF"/>
    <w:rsid w:val="00882800"/>
    <w:rsid w:val="00885639"/>
    <w:rsid w:val="00886072"/>
    <w:rsid w:val="00886C27"/>
    <w:rsid w:val="00886EC7"/>
    <w:rsid w:val="00887290"/>
    <w:rsid w:val="00891756"/>
    <w:rsid w:val="00891A17"/>
    <w:rsid w:val="00891E18"/>
    <w:rsid w:val="00893D38"/>
    <w:rsid w:val="00894929"/>
    <w:rsid w:val="00895A12"/>
    <w:rsid w:val="00895C76"/>
    <w:rsid w:val="008969C5"/>
    <w:rsid w:val="00896C5F"/>
    <w:rsid w:val="008A1BAB"/>
    <w:rsid w:val="008A37FE"/>
    <w:rsid w:val="008A6CE0"/>
    <w:rsid w:val="008A7501"/>
    <w:rsid w:val="008B1459"/>
    <w:rsid w:val="008B3B40"/>
    <w:rsid w:val="008B3CAC"/>
    <w:rsid w:val="008B3CD5"/>
    <w:rsid w:val="008B4313"/>
    <w:rsid w:val="008B4CEC"/>
    <w:rsid w:val="008B5FE0"/>
    <w:rsid w:val="008B664A"/>
    <w:rsid w:val="008C022E"/>
    <w:rsid w:val="008C0883"/>
    <w:rsid w:val="008C0CEE"/>
    <w:rsid w:val="008C0F40"/>
    <w:rsid w:val="008C1442"/>
    <w:rsid w:val="008C1715"/>
    <w:rsid w:val="008C2B96"/>
    <w:rsid w:val="008C335D"/>
    <w:rsid w:val="008C354C"/>
    <w:rsid w:val="008C3BEB"/>
    <w:rsid w:val="008C4CC0"/>
    <w:rsid w:val="008C53DF"/>
    <w:rsid w:val="008C6665"/>
    <w:rsid w:val="008C7BAE"/>
    <w:rsid w:val="008D046B"/>
    <w:rsid w:val="008D1A72"/>
    <w:rsid w:val="008D1DB8"/>
    <w:rsid w:val="008D39A1"/>
    <w:rsid w:val="008D404E"/>
    <w:rsid w:val="008D46F0"/>
    <w:rsid w:val="008D55C7"/>
    <w:rsid w:val="008D5C98"/>
    <w:rsid w:val="008D6D77"/>
    <w:rsid w:val="008E01E8"/>
    <w:rsid w:val="008E07D6"/>
    <w:rsid w:val="008E0AD4"/>
    <w:rsid w:val="008E18AA"/>
    <w:rsid w:val="008E1F1C"/>
    <w:rsid w:val="008E3FB6"/>
    <w:rsid w:val="008E4578"/>
    <w:rsid w:val="008E46FD"/>
    <w:rsid w:val="008F298B"/>
    <w:rsid w:val="008F2C83"/>
    <w:rsid w:val="008F2F7D"/>
    <w:rsid w:val="008F385A"/>
    <w:rsid w:val="008F3FD6"/>
    <w:rsid w:val="008F58A3"/>
    <w:rsid w:val="008F5DE5"/>
    <w:rsid w:val="008F624B"/>
    <w:rsid w:val="008F6533"/>
    <w:rsid w:val="009029B6"/>
    <w:rsid w:val="00905015"/>
    <w:rsid w:val="0090554D"/>
    <w:rsid w:val="00905C38"/>
    <w:rsid w:val="00905FF6"/>
    <w:rsid w:val="0090611A"/>
    <w:rsid w:val="00907EE1"/>
    <w:rsid w:val="009117B9"/>
    <w:rsid w:val="00912F38"/>
    <w:rsid w:val="00912FD1"/>
    <w:rsid w:val="00913686"/>
    <w:rsid w:val="0092041E"/>
    <w:rsid w:val="0092143D"/>
    <w:rsid w:val="00921C10"/>
    <w:rsid w:val="009233E4"/>
    <w:rsid w:val="0092357F"/>
    <w:rsid w:val="009247AC"/>
    <w:rsid w:val="00927314"/>
    <w:rsid w:val="009277D1"/>
    <w:rsid w:val="00931033"/>
    <w:rsid w:val="009310BF"/>
    <w:rsid w:val="00931A9C"/>
    <w:rsid w:val="00932B6E"/>
    <w:rsid w:val="0093363B"/>
    <w:rsid w:val="00933A57"/>
    <w:rsid w:val="00934525"/>
    <w:rsid w:val="00934850"/>
    <w:rsid w:val="00935DBE"/>
    <w:rsid w:val="00936AC5"/>
    <w:rsid w:val="009379A7"/>
    <w:rsid w:val="009401EC"/>
    <w:rsid w:val="00940D08"/>
    <w:rsid w:val="00941CE4"/>
    <w:rsid w:val="00941FE2"/>
    <w:rsid w:val="009420CC"/>
    <w:rsid w:val="0094307E"/>
    <w:rsid w:val="00946576"/>
    <w:rsid w:val="00946EE7"/>
    <w:rsid w:val="009505E3"/>
    <w:rsid w:val="0095091F"/>
    <w:rsid w:val="00951012"/>
    <w:rsid w:val="009518DE"/>
    <w:rsid w:val="00951B67"/>
    <w:rsid w:val="00955431"/>
    <w:rsid w:val="009554DF"/>
    <w:rsid w:val="009557C9"/>
    <w:rsid w:val="009558DA"/>
    <w:rsid w:val="009563CC"/>
    <w:rsid w:val="0095676B"/>
    <w:rsid w:val="00956DB6"/>
    <w:rsid w:val="009600B0"/>
    <w:rsid w:val="009600E3"/>
    <w:rsid w:val="00960457"/>
    <w:rsid w:val="00961249"/>
    <w:rsid w:val="00962489"/>
    <w:rsid w:val="009634B3"/>
    <w:rsid w:val="00963744"/>
    <w:rsid w:val="009642CE"/>
    <w:rsid w:val="00964318"/>
    <w:rsid w:val="0096519F"/>
    <w:rsid w:val="009654FC"/>
    <w:rsid w:val="009659D8"/>
    <w:rsid w:val="009660F8"/>
    <w:rsid w:val="009667BC"/>
    <w:rsid w:val="00966BCD"/>
    <w:rsid w:val="00967B1D"/>
    <w:rsid w:val="0097204F"/>
    <w:rsid w:val="0097248C"/>
    <w:rsid w:val="00973214"/>
    <w:rsid w:val="00975973"/>
    <w:rsid w:val="009762AF"/>
    <w:rsid w:val="00977366"/>
    <w:rsid w:val="00977369"/>
    <w:rsid w:val="009816DD"/>
    <w:rsid w:val="009817D2"/>
    <w:rsid w:val="0098235B"/>
    <w:rsid w:val="0098307A"/>
    <w:rsid w:val="00983545"/>
    <w:rsid w:val="00986002"/>
    <w:rsid w:val="009864C0"/>
    <w:rsid w:val="009867C7"/>
    <w:rsid w:val="00990674"/>
    <w:rsid w:val="009935C8"/>
    <w:rsid w:val="00993F76"/>
    <w:rsid w:val="00994661"/>
    <w:rsid w:val="00995B7E"/>
    <w:rsid w:val="00996764"/>
    <w:rsid w:val="009A069E"/>
    <w:rsid w:val="009A0DE3"/>
    <w:rsid w:val="009A10AA"/>
    <w:rsid w:val="009A1789"/>
    <w:rsid w:val="009A1C09"/>
    <w:rsid w:val="009A28A7"/>
    <w:rsid w:val="009A2982"/>
    <w:rsid w:val="009A2E50"/>
    <w:rsid w:val="009A2EEA"/>
    <w:rsid w:val="009A315F"/>
    <w:rsid w:val="009A3400"/>
    <w:rsid w:val="009A40BB"/>
    <w:rsid w:val="009A4C33"/>
    <w:rsid w:val="009A6C86"/>
    <w:rsid w:val="009A74B8"/>
    <w:rsid w:val="009B007E"/>
    <w:rsid w:val="009B09B9"/>
    <w:rsid w:val="009B0F6E"/>
    <w:rsid w:val="009B1753"/>
    <w:rsid w:val="009B2964"/>
    <w:rsid w:val="009B2DB0"/>
    <w:rsid w:val="009B3E48"/>
    <w:rsid w:val="009B4988"/>
    <w:rsid w:val="009B4A1C"/>
    <w:rsid w:val="009B5329"/>
    <w:rsid w:val="009B57E3"/>
    <w:rsid w:val="009B653B"/>
    <w:rsid w:val="009B6C02"/>
    <w:rsid w:val="009B6F10"/>
    <w:rsid w:val="009C0848"/>
    <w:rsid w:val="009C29BE"/>
    <w:rsid w:val="009C3B0E"/>
    <w:rsid w:val="009C5EF1"/>
    <w:rsid w:val="009C61DA"/>
    <w:rsid w:val="009C6A46"/>
    <w:rsid w:val="009C7C24"/>
    <w:rsid w:val="009D064D"/>
    <w:rsid w:val="009D0CD2"/>
    <w:rsid w:val="009D1A5E"/>
    <w:rsid w:val="009D202F"/>
    <w:rsid w:val="009D2505"/>
    <w:rsid w:val="009D25CC"/>
    <w:rsid w:val="009D3076"/>
    <w:rsid w:val="009D32F1"/>
    <w:rsid w:val="009D393D"/>
    <w:rsid w:val="009D3A8B"/>
    <w:rsid w:val="009D3ADB"/>
    <w:rsid w:val="009D3D9C"/>
    <w:rsid w:val="009D3E95"/>
    <w:rsid w:val="009D61C8"/>
    <w:rsid w:val="009E12A1"/>
    <w:rsid w:val="009E131D"/>
    <w:rsid w:val="009E5356"/>
    <w:rsid w:val="009E65F1"/>
    <w:rsid w:val="009E675F"/>
    <w:rsid w:val="009E708C"/>
    <w:rsid w:val="009F0EDC"/>
    <w:rsid w:val="009F1E7A"/>
    <w:rsid w:val="009F2334"/>
    <w:rsid w:val="009F282D"/>
    <w:rsid w:val="009F2D90"/>
    <w:rsid w:val="009F31F0"/>
    <w:rsid w:val="009F3D2B"/>
    <w:rsid w:val="009F427C"/>
    <w:rsid w:val="009F5203"/>
    <w:rsid w:val="009F730A"/>
    <w:rsid w:val="00A007C0"/>
    <w:rsid w:val="00A0089F"/>
    <w:rsid w:val="00A00D92"/>
    <w:rsid w:val="00A01172"/>
    <w:rsid w:val="00A02786"/>
    <w:rsid w:val="00A02E6A"/>
    <w:rsid w:val="00A03CF2"/>
    <w:rsid w:val="00A04AD5"/>
    <w:rsid w:val="00A07AA3"/>
    <w:rsid w:val="00A07CDC"/>
    <w:rsid w:val="00A07E5B"/>
    <w:rsid w:val="00A10B5B"/>
    <w:rsid w:val="00A10C6A"/>
    <w:rsid w:val="00A12E15"/>
    <w:rsid w:val="00A1349F"/>
    <w:rsid w:val="00A135DE"/>
    <w:rsid w:val="00A14077"/>
    <w:rsid w:val="00A1554E"/>
    <w:rsid w:val="00A160BF"/>
    <w:rsid w:val="00A16751"/>
    <w:rsid w:val="00A212B6"/>
    <w:rsid w:val="00A2211F"/>
    <w:rsid w:val="00A2248B"/>
    <w:rsid w:val="00A23004"/>
    <w:rsid w:val="00A237C4"/>
    <w:rsid w:val="00A24EB1"/>
    <w:rsid w:val="00A3397F"/>
    <w:rsid w:val="00A3530B"/>
    <w:rsid w:val="00A35BC6"/>
    <w:rsid w:val="00A35E2F"/>
    <w:rsid w:val="00A35E55"/>
    <w:rsid w:val="00A40451"/>
    <w:rsid w:val="00A4400D"/>
    <w:rsid w:val="00A445B5"/>
    <w:rsid w:val="00A44E6D"/>
    <w:rsid w:val="00A465EA"/>
    <w:rsid w:val="00A4677E"/>
    <w:rsid w:val="00A5044D"/>
    <w:rsid w:val="00A50FD8"/>
    <w:rsid w:val="00A51162"/>
    <w:rsid w:val="00A51821"/>
    <w:rsid w:val="00A541C5"/>
    <w:rsid w:val="00A548AB"/>
    <w:rsid w:val="00A55864"/>
    <w:rsid w:val="00A565D7"/>
    <w:rsid w:val="00A56827"/>
    <w:rsid w:val="00A56A7A"/>
    <w:rsid w:val="00A56BEC"/>
    <w:rsid w:val="00A60D47"/>
    <w:rsid w:val="00A62AC4"/>
    <w:rsid w:val="00A6471F"/>
    <w:rsid w:val="00A6527F"/>
    <w:rsid w:val="00A65EA7"/>
    <w:rsid w:val="00A67B61"/>
    <w:rsid w:val="00A67D47"/>
    <w:rsid w:val="00A71ED4"/>
    <w:rsid w:val="00A71F03"/>
    <w:rsid w:val="00A72828"/>
    <w:rsid w:val="00A72BA0"/>
    <w:rsid w:val="00A73FFB"/>
    <w:rsid w:val="00A76210"/>
    <w:rsid w:val="00A76BF4"/>
    <w:rsid w:val="00A774B7"/>
    <w:rsid w:val="00A77B97"/>
    <w:rsid w:val="00A80EA1"/>
    <w:rsid w:val="00A841D0"/>
    <w:rsid w:val="00A84C0D"/>
    <w:rsid w:val="00A8637F"/>
    <w:rsid w:val="00A87D74"/>
    <w:rsid w:val="00A92180"/>
    <w:rsid w:val="00A93435"/>
    <w:rsid w:val="00A93BCB"/>
    <w:rsid w:val="00A95A53"/>
    <w:rsid w:val="00A965CC"/>
    <w:rsid w:val="00A97F23"/>
    <w:rsid w:val="00AA0FB2"/>
    <w:rsid w:val="00AA2302"/>
    <w:rsid w:val="00AA2387"/>
    <w:rsid w:val="00AA2B97"/>
    <w:rsid w:val="00AA2CF8"/>
    <w:rsid w:val="00AA34BC"/>
    <w:rsid w:val="00AA54CB"/>
    <w:rsid w:val="00AA6D6B"/>
    <w:rsid w:val="00AA7336"/>
    <w:rsid w:val="00AB2688"/>
    <w:rsid w:val="00AB37EC"/>
    <w:rsid w:val="00AB473A"/>
    <w:rsid w:val="00AB493E"/>
    <w:rsid w:val="00AB49DF"/>
    <w:rsid w:val="00AB567B"/>
    <w:rsid w:val="00AB7169"/>
    <w:rsid w:val="00AB797F"/>
    <w:rsid w:val="00AC06D9"/>
    <w:rsid w:val="00AC2788"/>
    <w:rsid w:val="00AC3283"/>
    <w:rsid w:val="00AC4ABD"/>
    <w:rsid w:val="00AC543C"/>
    <w:rsid w:val="00AC7343"/>
    <w:rsid w:val="00AD088A"/>
    <w:rsid w:val="00AD10FE"/>
    <w:rsid w:val="00AD2402"/>
    <w:rsid w:val="00AD40D6"/>
    <w:rsid w:val="00AD5310"/>
    <w:rsid w:val="00AD60A3"/>
    <w:rsid w:val="00AD7C12"/>
    <w:rsid w:val="00AE031A"/>
    <w:rsid w:val="00AE055E"/>
    <w:rsid w:val="00AE130A"/>
    <w:rsid w:val="00AE31E1"/>
    <w:rsid w:val="00AE355B"/>
    <w:rsid w:val="00AE3714"/>
    <w:rsid w:val="00AE473D"/>
    <w:rsid w:val="00AE5F35"/>
    <w:rsid w:val="00AF15F1"/>
    <w:rsid w:val="00AF27C8"/>
    <w:rsid w:val="00AF4948"/>
    <w:rsid w:val="00AF494B"/>
    <w:rsid w:val="00AF4F03"/>
    <w:rsid w:val="00AF5D0C"/>
    <w:rsid w:val="00AF7291"/>
    <w:rsid w:val="00AF7403"/>
    <w:rsid w:val="00AF7DC1"/>
    <w:rsid w:val="00B00927"/>
    <w:rsid w:val="00B01900"/>
    <w:rsid w:val="00B027BD"/>
    <w:rsid w:val="00B02BAE"/>
    <w:rsid w:val="00B03816"/>
    <w:rsid w:val="00B045B7"/>
    <w:rsid w:val="00B07376"/>
    <w:rsid w:val="00B169A2"/>
    <w:rsid w:val="00B16FA1"/>
    <w:rsid w:val="00B20E3B"/>
    <w:rsid w:val="00B22DD5"/>
    <w:rsid w:val="00B23204"/>
    <w:rsid w:val="00B2366A"/>
    <w:rsid w:val="00B23C3E"/>
    <w:rsid w:val="00B25839"/>
    <w:rsid w:val="00B26CAB"/>
    <w:rsid w:val="00B2743D"/>
    <w:rsid w:val="00B356D1"/>
    <w:rsid w:val="00B366F1"/>
    <w:rsid w:val="00B3746C"/>
    <w:rsid w:val="00B3766C"/>
    <w:rsid w:val="00B400F4"/>
    <w:rsid w:val="00B40B44"/>
    <w:rsid w:val="00B41CB0"/>
    <w:rsid w:val="00B421FE"/>
    <w:rsid w:val="00B429D1"/>
    <w:rsid w:val="00B45492"/>
    <w:rsid w:val="00B47526"/>
    <w:rsid w:val="00B51151"/>
    <w:rsid w:val="00B515B6"/>
    <w:rsid w:val="00B51786"/>
    <w:rsid w:val="00B52D3E"/>
    <w:rsid w:val="00B53AFF"/>
    <w:rsid w:val="00B53B78"/>
    <w:rsid w:val="00B55C71"/>
    <w:rsid w:val="00B56205"/>
    <w:rsid w:val="00B567B8"/>
    <w:rsid w:val="00B56AE8"/>
    <w:rsid w:val="00B60D61"/>
    <w:rsid w:val="00B61675"/>
    <w:rsid w:val="00B61DA0"/>
    <w:rsid w:val="00B65477"/>
    <w:rsid w:val="00B71379"/>
    <w:rsid w:val="00B71382"/>
    <w:rsid w:val="00B713E5"/>
    <w:rsid w:val="00B716CE"/>
    <w:rsid w:val="00B72A55"/>
    <w:rsid w:val="00B72AC1"/>
    <w:rsid w:val="00B72D54"/>
    <w:rsid w:val="00B72ED9"/>
    <w:rsid w:val="00B74218"/>
    <w:rsid w:val="00B742E5"/>
    <w:rsid w:val="00B802ED"/>
    <w:rsid w:val="00B81B9E"/>
    <w:rsid w:val="00B82DD6"/>
    <w:rsid w:val="00B83498"/>
    <w:rsid w:val="00B839B7"/>
    <w:rsid w:val="00B83F6B"/>
    <w:rsid w:val="00B84CE5"/>
    <w:rsid w:val="00B84E39"/>
    <w:rsid w:val="00B85BAB"/>
    <w:rsid w:val="00B8723C"/>
    <w:rsid w:val="00B942BC"/>
    <w:rsid w:val="00B96125"/>
    <w:rsid w:val="00B976C5"/>
    <w:rsid w:val="00BA0419"/>
    <w:rsid w:val="00BA3AA0"/>
    <w:rsid w:val="00BA49EB"/>
    <w:rsid w:val="00BA4ADE"/>
    <w:rsid w:val="00BA5E3B"/>
    <w:rsid w:val="00BA7DBD"/>
    <w:rsid w:val="00BB4133"/>
    <w:rsid w:val="00BB4881"/>
    <w:rsid w:val="00BB4D5A"/>
    <w:rsid w:val="00BB658F"/>
    <w:rsid w:val="00BC271A"/>
    <w:rsid w:val="00BC3D78"/>
    <w:rsid w:val="00BC3F07"/>
    <w:rsid w:val="00BC4434"/>
    <w:rsid w:val="00BC45D0"/>
    <w:rsid w:val="00BC46CF"/>
    <w:rsid w:val="00BC588E"/>
    <w:rsid w:val="00BC5C08"/>
    <w:rsid w:val="00BC6C14"/>
    <w:rsid w:val="00BC71B5"/>
    <w:rsid w:val="00BD0952"/>
    <w:rsid w:val="00BD34EC"/>
    <w:rsid w:val="00BD3753"/>
    <w:rsid w:val="00BD41C0"/>
    <w:rsid w:val="00BD5E35"/>
    <w:rsid w:val="00BD6A15"/>
    <w:rsid w:val="00BD7EC8"/>
    <w:rsid w:val="00BE039E"/>
    <w:rsid w:val="00BE056C"/>
    <w:rsid w:val="00BE0AAE"/>
    <w:rsid w:val="00BE1A53"/>
    <w:rsid w:val="00BE2053"/>
    <w:rsid w:val="00BE21CC"/>
    <w:rsid w:val="00BE2480"/>
    <w:rsid w:val="00BE2750"/>
    <w:rsid w:val="00BE3B80"/>
    <w:rsid w:val="00BE4037"/>
    <w:rsid w:val="00BE6272"/>
    <w:rsid w:val="00BE7571"/>
    <w:rsid w:val="00BF215C"/>
    <w:rsid w:val="00BF302D"/>
    <w:rsid w:val="00BF3C83"/>
    <w:rsid w:val="00BF4000"/>
    <w:rsid w:val="00BF4780"/>
    <w:rsid w:val="00BF4B02"/>
    <w:rsid w:val="00BF5E10"/>
    <w:rsid w:val="00BF70BF"/>
    <w:rsid w:val="00BF79B3"/>
    <w:rsid w:val="00BF7C61"/>
    <w:rsid w:val="00C020EA"/>
    <w:rsid w:val="00C03219"/>
    <w:rsid w:val="00C040F7"/>
    <w:rsid w:val="00C04373"/>
    <w:rsid w:val="00C05112"/>
    <w:rsid w:val="00C05990"/>
    <w:rsid w:val="00C116F7"/>
    <w:rsid w:val="00C12262"/>
    <w:rsid w:val="00C130AE"/>
    <w:rsid w:val="00C159BD"/>
    <w:rsid w:val="00C1624E"/>
    <w:rsid w:val="00C165D5"/>
    <w:rsid w:val="00C171AC"/>
    <w:rsid w:val="00C1795C"/>
    <w:rsid w:val="00C1796E"/>
    <w:rsid w:val="00C17D62"/>
    <w:rsid w:val="00C20B45"/>
    <w:rsid w:val="00C241C6"/>
    <w:rsid w:val="00C246B0"/>
    <w:rsid w:val="00C2521B"/>
    <w:rsid w:val="00C25370"/>
    <w:rsid w:val="00C2630F"/>
    <w:rsid w:val="00C270D2"/>
    <w:rsid w:val="00C30209"/>
    <w:rsid w:val="00C30C65"/>
    <w:rsid w:val="00C311AD"/>
    <w:rsid w:val="00C31C62"/>
    <w:rsid w:val="00C3221D"/>
    <w:rsid w:val="00C32477"/>
    <w:rsid w:val="00C328E9"/>
    <w:rsid w:val="00C33A48"/>
    <w:rsid w:val="00C33BDC"/>
    <w:rsid w:val="00C36DC6"/>
    <w:rsid w:val="00C42E3E"/>
    <w:rsid w:val="00C44669"/>
    <w:rsid w:val="00C457CD"/>
    <w:rsid w:val="00C45F65"/>
    <w:rsid w:val="00C47D61"/>
    <w:rsid w:val="00C5039F"/>
    <w:rsid w:val="00C5064B"/>
    <w:rsid w:val="00C52CB2"/>
    <w:rsid w:val="00C5408E"/>
    <w:rsid w:val="00C5453A"/>
    <w:rsid w:val="00C55C53"/>
    <w:rsid w:val="00C56117"/>
    <w:rsid w:val="00C56233"/>
    <w:rsid w:val="00C57651"/>
    <w:rsid w:val="00C577A1"/>
    <w:rsid w:val="00C60494"/>
    <w:rsid w:val="00C60512"/>
    <w:rsid w:val="00C629E2"/>
    <w:rsid w:val="00C63B7F"/>
    <w:rsid w:val="00C64810"/>
    <w:rsid w:val="00C64967"/>
    <w:rsid w:val="00C65047"/>
    <w:rsid w:val="00C65C58"/>
    <w:rsid w:val="00C65D44"/>
    <w:rsid w:val="00C67B48"/>
    <w:rsid w:val="00C7093B"/>
    <w:rsid w:val="00C74001"/>
    <w:rsid w:val="00C7636F"/>
    <w:rsid w:val="00C76F37"/>
    <w:rsid w:val="00C7789C"/>
    <w:rsid w:val="00C77C15"/>
    <w:rsid w:val="00C77C4C"/>
    <w:rsid w:val="00C77E9B"/>
    <w:rsid w:val="00C8458B"/>
    <w:rsid w:val="00C871CF"/>
    <w:rsid w:val="00C90FDA"/>
    <w:rsid w:val="00C91DCE"/>
    <w:rsid w:val="00C92460"/>
    <w:rsid w:val="00C92ED3"/>
    <w:rsid w:val="00C93421"/>
    <w:rsid w:val="00C93CD0"/>
    <w:rsid w:val="00C93D56"/>
    <w:rsid w:val="00C9571D"/>
    <w:rsid w:val="00C95846"/>
    <w:rsid w:val="00C9735A"/>
    <w:rsid w:val="00C97FC0"/>
    <w:rsid w:val="00CA5245"/>
    <w:rsid w:val="00CA6132"/>
    <w:rsid w:val="00CA63E6"/>
    <w:rsid w:val="00CA7EE5"/>
    <w:rsid w:val="00CB021E"/>
    <w:rsid w:val="00CB05C5"/>
    <w:rsid w:val="00CB2515"/>
    <w:rsid w:val="00CB4310"/>
    <w:rsid w:val="00CB62AF"/>
    <w:rsid w:val="00CB7916"/>
    <w:rsid w:val="00CC054A"/>
    <w:rsid w:val="00CC2183"/>
    <w:rsid w:val="00CC3053"/>
    <w:rsid w:val="00CC4421"/>
    <w:rsid w:val="00CC51E6"/>
    <w:rsid w:val="00CC5AF7"/>
    <w:rsid w:val="00CC683F"/>
    <w:rsid w:val="00CD11DA"/>
    <w:rsid w:val="00CD1A40"/>
    <w:rsid w:val="00CD2D2F"/>
    <w:rsid w:val="00CD2FB6"/>
    <w:rsid w:val="00CD5AB6"/>
    <w:rsid w:val="00CD63BB"/>
    <w:rsid w:val="00CD7239"/>
    <w:rsid w:val="00CE1302"/>
    <w:rsid w:val="00CE1862"/>
    <w:rsid w:val="00CE1900"/>
    <w:rsid w:val="00CE4518"/>
    <w:rsid w:val="00CF00C3"/>
    <w:rsid w:val="00CF0629"/>
    <w:rsid w:val="00CF117F"/>
    <w:rsid w:val="00CF1623"/>
    <w:rsid w:val="00CF2C22"/>
    <w:rsid w:val="00CF3658"/>
    <w:rsid w:val="00CF385F"/>
    <w:rsid w:val="00CF3E91"/>
    <w:rsid w:val="00CF42F1"/>
    <w:rsid w:val="00CF532D"/>
    <w:rsid w:val="00CF64A0"/>
    <w:rsid w:val="00CF6FAC"/>
    <w:rsid w:val="00D00AD8"/>
    <w:rsid w:val="00D017A2"/>
    <w:rsid w:val="00D02132"/>
    <w:rsid w:val="00D0349A"/>
    <w:rsid w:val="00D039A6"/>
    <w:rsid w:val="00D051B2"/>
    <w:rsid w:val="00D05BE6"/>
    <w:rsid w:val="00D06BCA"/>
    <w:rsid w:val="00D07445"/>
    <w:rsid w:val="00D0769A"/>
    <w:rsid w:val="00D1011B"/>
    <w:rsid w:val="00D1195D"/>
    <w:rsid w:val="00D11C7B"/>
    <w:rsid w:val="00D13563"/>
    <w:rsid w:val="00D139D7"/>
    <w:rsid w:val="00D13EE4"/>
    <w:rsid w:val="00D148B4"/>
    <w:rsid w:val="00D2038E"/>
    <w:rsid w:val="00D21047"/>
    <w:rsid w:val="00D22314"/>
    <w:rsid w:val="00D241D7"/>
    <w:rsid w:val="00D2438C"/>
    <w:rsid w:val="00D24EDC"/>
    <w:rsid w:val="00D26A03"/>
    <w:rsid w:val="00D277DD"/>
    <w:rsid w:val="00D3066E"/>
    <w:rsid w:val="00D30FBE"/>
    <w:rsid w:val="00D312F1"/>
    <w:rsid w:val="00D33133"/>
    <w:rsid w:val="00D33741"/>
    <w:rsid w:val="00D33C31"/>
    <w:rsid w:val="00D33F43"/>
    <w:rsid w:val="00D35097"/>
    <w:rsid w:val="00D35794"/>
    <w:rsid w:val="00D3671D"/>
    <w:rsid w:val="00D37E7C"/>
    <w:rsid w:val="00D37F4C"/>
    <w:rsid w:val="00D409FC"/>
    <w:rsid w:val="00D42EE6"/>
    <w:rsid w:val="00D43995"/>
    <w:rsid w:val="00D439D3"/>
    <w:rsid w:val="00D43EF0"/>
    <w:rsid w:val="00D4449D"/>
    <w:rsid w:val="00D44EAE"/>
    <w:rsid w:val="00D45914"/>
    <w:rsid w:val="00D45AE2"/>
    <w:rsid w:val="00D45E60"/>
    <w:rsid w:val="00D47332"/>
    <w:rsid w:val="00D505DD"/>
    <w:rsid w:val="00D524DE"/>
    <w:rsid w:val="00D547F4"/>
    <w:rsid w:val="00D55CF0"/>
    <w:rsid w:val="00D573DD"/>
    <w:rsid w:val="00D60145"/>
    <w:rsid w:val="00D610FB"/>
    <w:rsid w:val="00D6358E"/>
    <w:rsid w:val="00D639FF"/>
    <w:rsid w:val="00D6482A"/>
    <w:rsid w:val="00D64AB4"/>
    <w:rsid w:val="00D66BF0"/>
    <w:rsid w:val="00D71B4F"/>
    <w:rsid w:val="00D71D54"/>
    <w:rsid w:val="00D72373"/>
    <w:rsid w:val="00D73D3B"/>
    <w:rsid w:val="00D7484B"/>
    <w:rsid w:val="00D75073"/>
    <w:rsid w:val="00D7582B"/>
    <w:rsid w:val="00D76468"/>
    <w:rsid w:val="00D80E5D"/>
    <w:rsid w:val="00D8164F"/>
    <w:rsid w:val="00D83B17"/>
    <w:rsid w:val="00D841D8"/>
    <w:rsid w:val="00D86476"/>
    <w:rsid w:val="00D87B23"/>
    <w:rsid w:val="00D90010"/>
    <w:rsid w:val="00D92849"/>
    <w:rsid w:val="00D92F01"/>
    <w:rsid w:val="00D9333E"/>
    <w:rsid w:val="00D93D46"/>
    <w:rsid w:val="00D95E61"/>
    <w:rsid w:val="00D96107"/>
    <w:rsid w:val="00D97839"/>
    <w:rsid w:val="00DA1FBF"/>
    <w:rsid w:val="00DA2861"/>
    <w:rsid w:val="00DA31D3"/>
    <w:rsid w:val="00DA3DB3"/>
    <w:rsid w:val="00DA488C"/>
    <w:rsid w:val="00DA49B3"/>
    <w:rsid w:val="00DA637C"/>
    <w:rsid w:val="00DA7ADC"/>
    <w:rsid w:val="00DB087C"/>
    <w:rsid w:val="00DB09D6"/>
    <w:rsid w:val="00DB1BE6"/>
    <w:rsid w:val="00DB2404"/>
    <w:rsid w:val="00DB2DD6"/>
    <w:rsid w:val="00DB3766"/>
    <w:rsid w:val="00DB429C"/>
    <w:rsid w:val="00DB46ED"/>
    <w:rsid w:val="00DB4C89"/>
    <w:rsid w:val="00DB59F9"/>
    <w:rsid w:val="00DB6A43"/>
    <w:rsid w:val="00DB6BF3"/>
    <w:rsid w:val="00DC1891"/>
    <w:rsid w:val="00DC19F5"/>
    <w:rsid w:val="00DC1A85"/>
    <w:rsid w:val="00DC2C22"/>
    <w:rsid w:val="00DC3098"/>
    <w:rsid w:val="00DC424E"/>
    <w:rsid w:val="00DC4D1E"/>
    <w:rsid w:val="00DC6286"/>
    <w:rsid w:val="00DC64AA"/>
    <w:rsid w:val="00DC6914"/>
    <w:rsid w:val="00DC742D"/>
    <w:rsid w:val="00DC7542"/>
    <w:rsid w:val="00DD0624"/>
    <w:rsid w:val="00DD0F74"/>
    <w:rsid w:val="00DD1095"/>
    <w:rsid w:val="00DD1EF5"/>
    <w:rsid w:val="00DD5AA5"/>
    <w:rsid w:val="00DD7F8B"/>
    <w:rsid w:val="00DE12A8"/>
    <w:rsid w:val="00DE2AFD"/>
    <w:rsid w:val="00DE701C"/>
    <w:rsid w:val="00DF0210"/>
    <w:rsid w:val="00DF2127"/>
    <w:rsid w:val="00DF46C2"/>
    <w:rsid w:val="00DF65FE"/>
    <w:rsid w:val="00DF6D20"/>
    <w:rsid w:val="00DF7748"/>
    <w:rsid w:val="00E00D9F"/>
    <w:rsid w:val="00E0198D"/>
    <w:rsid w:val="00E03D78"/>
    <w:rsid w:val="00E05199"/>
    <w:rsid w:val="00E052C4"/>
    <w:rsid w:val="00E06C22"/>
    <w:rsid w:val="00E0757C"/>
    <w:rsid w:val="00E10099"/>
    <w:rsid w:val="00E12E80"/>
    <w:rsid w:val="00E142A6"/>
    <w:rsid w:val="00E14809"/>
    <w:rsid w:val="00E1490C"/>
    <w:rsid w:val="00E16E83"/>
    <w:rsid w:val="00E20D3E"/>
    <w:rsid w:val="00E2145B"/>
    <w:rsid w:val="00E26A59"/>
    <w:rsid w:val="00E2714D"/>
    <w:rsid w:val="00E3164E"/>
    <w:rsid w:val="00E32729"/>
    <w:rsid w:val="00E355EA"/>
    <w:rsid w:val="00E35F9D"/>
    <w:rsid w:val="00E36820"/>
    <w:rsid w:val="00E36D3B"/>
    <w:rsid w:val="00E37499"/>
    <w:rsid w:val="00E405A7"/>
    <w:rsid w:val="00E40C88"/>
    <w:rsid w:val="00E41A70"/>
    <w:rsid w:val="00E42BAE"/>
    <w:rsid w:val="00E4330D"/>
    <w:rsid w:val="00E4394C"/>
    <w:rsid w:val="00E43AA3"/>
    <w:rsid w:val="00E44547"/>
    <w:rsid w:val="00E44A35"/>
    <w:rsid w:val="00E44DDC"/>
    <w:rsid w:val="00E45CD6"/>
    <w:rsid w:val="00E462D4"/>
    <w:rsid w:val="00E46BFC"/>
    <w:rsid w:val="00E4761C"/>
    <w:rsid w:val="00E47E21"/>
    <w:rsid w:val="00E50AE2"/>
    <w:rsid w:val="00E5165F"/>
    <w:rsid w:val="00E527B9"/>
    <w:rsid w:val="00E55358"/>
    <w:rsid w:val="00E55999"/>
    <w:rsid w:val="00E55C52"/>
    <w:rsid w:val="00E55D8B"/>
    <w:rsid w:val="00E56119"/>
    <w:rsid w:val="00E56EF8"/>
    <w:rsid w:val="00E613B5"/>
    <w:rsid w:val="00E619A2"/>
    <w:rsid w:val="00E62B26"/>
    <w:rsid w:val="00E632E2"/>
    <w:rsid w:val="00E63AB9"/>
    <w:rsid w:val="00E645F7"/>
    <w:rsid w:val="00E66E49"/>
    <w:rsid w:val="00E7088E"/>
    <w:rsid w:val="00E70C64"/>
    <w:rsid w:val="00E733C2"/>
    <w:rsid w:val="00E745CB"/>
    <w:rsid w:val="00E74EEE"/>
    <w:rsid w:val="00E763B1"/>
    <w:rsid w:val="00E76550"/>
    <w:rsid w:val="00E76C91"/>
    <w:rsid w:val="00E77A68"/>
    <w:rsid w:val="00E80049"/>
    <w:rsid w:val="00E8065F"/>
    <w:rsid w:val="00E817C9"/>
    <w:rsid w:val="00E90225"/>
    <w:rsid w:val="00E90FE4"/>
    <w:rsid w:val="00E92513"/>
    <w:rsid w:val="00E94E5E"/>
    <w:rsid w:val="00E94FD8"/>
    <w:rsid w:val="00E96E26"/>
    <w:rsid w:val="00E97719"/>
    <w:rsid w:val="00EA175D"/>
    <w:rsid w:val="00EA1EDC"/>
    <w:rsid w:val="00EA2264"/>
    <w:rsid w:val="00EA2379"/>
    <w:rsid w:val="00EA2D1F"/>
    <w:rsid w:val="00EA3193"/>
    <w:rsid w:val="00EA3F00"/>
    <w:rsid w:val="00EA43F8"/>
    <w:rsid w:val="00EA47D9"/>
    <w:rsid w:val="00EA5037"/>
    <w:rsid w:val="00EA59FD"/>
    <w:rsid w:val="00EA68E1"/>
    <w:rsid w:val="00EA724A"/>
    <w:rsid w:val="00EA7A6A"/>
    <w:rsid w:val="00EA7B38"/>
    <w:rsid w:val="00EA7FBF"/>
    <w:rsid w:val="00EB0A37"/>
    <w:rsid w:val="00EB1ABC"/>
    <w:rsid w:val="00EB3A77"/>
    <w:rsid w:val="00EB3CBE"/>
    <w:rsid w:val="00EB4179"/>
    <w:rsid w:val="00EB45DF"/>
    <w:rsid w:val="00EB5FA0"/>
    <w:rsid w:val="00EB78D4"/>
    <w:rsid w:val="00EC025B"/>
    <w:rsid w:val="00EC1508"/>
    <w:rsid w:val="00EC40CD"/>
    <w:rsid w:val="00EC4445"/>
    <w:rsid w:val="00EC444C"/>
    <w:rsid w:val="00EC4896"/>
    <w:rsid w:val="00EC5B2C"/>
    <w:rsid w:val="00EC67E1"/>
    <w:rsid w:val="00EC717E"/>
    <w:rsid w:val="00EC7406"/>
    <w:rsid w:val="00EC7893"/>
    <w:rsid w:val="00EC7DB4"/>
    <w:rsid w:val="00ED0575"/>
    <w:rsid w:val="00ED110C"/>
    <w:rsid w:val="00ED18F8"/>
    <w:rsid w:val="00ED1EA8"/>
    <w:rsid w:val="00ED2052"/>
    <w:rsid w:val="00ED6F73"/>
    <w:rsid w:val="00ED7095"/>
    <w:rsid w:val="00EE02F4"/>
    <w:rsid w:val="00EE0A6A"/>
    <w:rsid w:val="00EE0E03"/>
    <w:rsid w:val="00EE15AC"/>
    <w:rsid w:val="00EE1D47"/>
    <w:rsid w:val="00EE2271"/>
    <w:rsid w:val="00EE272A"/>
    <w:rsid w:val="00EE38CB"/>
    <w:rsid w:val="00EE3FA6"/>
    <w:rsid w:val="00EE676A"/>
    <w:rsid w:val="00EE734C"/>
    <w:rsid w:val="00EF0124"/>
    <w:rsid w:val="00EF04A4"/>
    <w:rsid w:val="00EF5DA2"/>
    <w:rsid w:val="00EF7EC4"/>
    <w:rsid w:val="00F0352F"/>
    <w:rsid w:val="00F03DC0"/>
    <w:rsid w:val="00F03E07"/>
    <w:rsid w:val="00F0519B"/>
    <w:rsid w:val="00F055BD"/>
    <w:rsid w:val="00F074F9"/>
    <w:rsid w:val="00F1027B"/>
    <w:rsid w:val="00F11A66"/>
    <w:rsid w:val="00F12CB4"/>
    <w:rsid w:val="00F13D26"/>
    <w:rsid w:val="00F13EFD"/>
    <w:rsid w:val="00F14169"/>
    <w:rsid w:val="00F1427B"/>
    <w:rsid w:val="00F1492C"/>
    <w:rsid w:val="00F16C1D"/>
    <w:rsid w:val="00F17B81"/>
    <w:rsid w:val="00F17E2F"/>
    <w:rsid w:val="00F17FE2"/>
    <w:rsid w:val="00F20145"/>
    <w:rsid w:val="00F20169"/>
    <w:rsid w:val="00F20561"/>
    <w:rsid w:val="00F20C2D"/>
    <w:rsid w:val="00F20DE8"/>
    <w:rsid w:val="00F2181E"/>
    <w:rsid w:val="00F219F6"/>
    <w:rsid w:val="00F21BAC"/>
    <w:rsid w:val="00F234AE"/>
    <w:rsid w:val="00F24F36"/>
    <w:rsid w:val="00F25D5D"/>
    <w:rsid w:val="00F260DE"/>
    <w:rsid w:val="00F272EF"/>
    <w:rsid w:val="00F27DF2"/>
    <w:rsid w:val="00F316ED"/>
    <w:rsid w:val="00F354DC"/>
    <w:rsid w:val="00F35FF9"/>
    <w:rsid w:val="00F40D9B"/>
    <w:rsid w:val="00F42585"/>
    <w:rsid w:val="00F43B9B"/>
    <w:rsid w:val="00F44DF8"/>
    <w:rsid w:val="00F465CD"/>
    <w:rsid w:val="00F46C73"/>
    <w:rsid w:val="00F5044A"/>
    <w:rsid w:val="00F50D64"/>
    <w:rsid w:val="00F50EE3"/>
    <w:rsid w:val="00F5117B"/>
    <w:rsid w:val="00F5119A"/>
    <w:rsid w:val="00F52316"/>
    <w:rsid w:val="00F52381"/>
    <w:rsid w:val="00F5319E"/>
    <w:rsid w:val="00F537D2"/>
    <w:rsid w:val="00F54786"/>
    <w:rsid w:val="00F55E3F"/>
    <w:rsid w:val="00F613EF"/>
    <w:rsid w:val="00F62C99"/>
    <w:rsid w:val="00F62D4D"/>
    <w:rsid w:val="00F63A84"/>
    <w:rsid w:val="00F64D70"/>
    <w:rsid w:val="00F65548"/>
    <w:rsid w:val="00F65A6A"/>
    <w:rsid w:val="00F65BFF"/>
    <w:rsid w:val="00F67BCE"/>
    <w:rsid w:val="00F70C46"/>
    <w:rsid w:val="00F70C81"/>
    <w:rsid w:val="00F7102D"/>
    <w:rsid w:val="00F710ED"/>
    <w:rsid w:val="00F714E8"/>
    <w:rsid w:val="00F71F6A"/>
    <w:rsid w:val="00F7463F"/>
    <w:rsid w:val="00F8001A"/>
    <w:rsid w:val="00F8076D"/>
    <w:rsid w:val="00F81985"/>
    <w:rsid w:val="00F83869"/>
    <w:rsid w:val="00F846A9"/>
    <w:rsid w:val="00F84C8D"/>
    <w:rsid w:val="00F85DB3"/>
    <w:rsid w:val="00F85DC8"/>
    <w:rsid w:val="00F862A5"/>
    <w:rsid w:val="00F87F5E"/>
    <w:rsid w:val="00F902F5"/>
    <w:rsid w:val="00F91119"/>
    <w:rsid w:val="00F92D93"/>
    <w:rsid w:val="00F933E0"/>
    <w:rsid w:val="00F937A4"/>
    <w:rsid w:val="00F95140"/>
    <w:rsid w:val="00F9717D"/>
    <w:rsid w:val="00F97D63"/>
    <w:rsid w:val="00F97E9F"/>
    <w:rsid w:val="00FA050A"/>
    <w:rsid w:val="00FA0B28"/>
    <w:rsid w:val="00FA1CCC"/>
    <w:rsid w:val="00FA5933"/>
    <w:rsid w:val="00FB0126"/>
    <w:rsid w:val="00FB031C"/>
    <w:rsid w:val="00FB09DE"/>
    <w:rsid w:val="00FB1A0D"/>
    <w:rsid w:val="00FB43D0"/>
    <w:rsid w:val="00FB581F"/>
    <w:rsid w:val="00FB6E6C"/>
    <w:rsid w:val="00FB7572"/>
    <w:rsid w:val="00FB7971"/>
    <w:rsid w:val="00FC03AC"/>
    <w:rsid w:val="00FC06C4"/>
    <w:rsid w:val="00FC2052"/>
    <w:rsid w:val="00FC2407"/>
    <w:rsid w:val="00FC254F"/>
    <w:rsid w:val="00FC27FD"/>
    <w:rsid w:val="00FC2A0A"/>
    <w:rsid w:val="00FC323E"/>
    <w:rsid w:val="00FC3A51"/>
    <w:rsid w:val="00FC3BA3"/>
    <w:rsid w:val="00FC6A20"/>
    <w:rsid w:val="00FC6B93"/>
    <w:rsid w:val="00FC752D"/>
    <w:rsid w:val="00FC7FA0"/>
    <w:rsid w:val="00FD04D5"/>
    <w:rsid w:val="00FD050B"/>
    <w:rsid w:val="00FD34F6"/>
    <w:rsid w:val="00FD55FB"/>
    <w:rsid w:val="00FD5C96"/>
    <w:rsid w:val="00FE0AAB"/>
    <w:rsid w:val="00FE19BD"/>
    <w:rsid w:val="00FE2257"/>
    <w:rsid w:val="00FE50E5"/>
    <w:rsid w:val="00FE552E"/>
    <w:rsid w:val="00FF021A"/>
    <w:rsid w:val="00FF09CB"/>
    <w:rsid w:val="00FF0C1E"/>
    <w:rsid w:val="00FF1973"/>
    <w:rsid w:val="00FF1F2B"/>
    <w:rsid w:val="00FF4FFD"/>
    <w:rsid w:val="00FF5FF0"/>
    <w:rsid w:val="0B577EB6"/>
    <w:rsid w:val="10BF7BBA"/>
    <w:rsid w:val="1E7217F1"/>
    <w:rsid w:val="2BDA7E2A"/>
    <w:rsid w:val="468945F8"/>
    <w:rsid w:val="4C97767E"/>
    <w:rsid w:val="4D3723AA"/>
    <w:rsid w:val="515529B7"/>
    <w:rsid w:val="51F117C2"/>
    <w:rsid w:val="592F3929"/>
    <w:rsid w:val="70BA6899"/>
    <w:rsid w:val="76F175AF"/>
    <w:rsid w:val="77A768B6"/>
    <w:rsid w:val="7A6243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stroke="f">
      <v:fill on="f"/>
      <v:stroke on="f"/>
    </o:shapedefaults>
    <o:shapelayout v:ext="edit">
      <o:idmap v:ext="edit" data="1"/>
    </o:shapelayout>
  </w:shapeDefaults>
  <w:decimalSymbol w:val="."/>
  <w:listSeparator w:val=","/>
  <w14:docId w14:val="4D9CB1D6"/>
  <w15:chartTrackingRefBased/>
  <w15:docId w15:val="{FC5E7FD4-6E4F-4A85-B2C9-865416946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qFormat="1"/>
    <w:lsdException w:name="footer" w:uiPriority="99"/>
    <w:lsdException w:name="caption" w:qFormat="1"/>
    <w:lsdException w:name="annotation reference" w:uiPriority="99"/>
    <w:lsdException w:name="Title" w:uiPriority="10" w:qFormat="1"/>
    <w:lsdException w:name="Default Paragraph Font" w:semiHidden="1"/>
    <w:lsdException w:name="Subtitle" w:qFormat="1"/>
    <w:lsdException w:name="Hyperlink" w:uiPriority="99" w:unhideWhenUsed="1"/>
    <w:lsdException w:name="FollowedHyperlink"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pPr>
      <w:widowControl w:val="0"/>
      <w:jc w:val="both"/>
    </w:pPr>
    <w:rPr>
      <w:kern w:val="2"/>
      <w:sz w:val="24"/>
      <w:szCs w:val="24"/>
    </w:rPr>
  </w:style>
  <w:style w:type="paragraph" w:styleId="1">
    <w:name w:val="heading 1"/>
    <w:aliases w:val="章,H1,H11,H12,章标题,Ch,Chapter Heading,IBM Section Head,1.标题 1,标题 1 Char Char,标题 1 Char Char Char Char,标题 1 Char Char Char Char Char,一、,章标题 1,-*+,h1,1st level,Section Head,l1,小2号宋体居中行距2倍,章名,(C+F1),标题 11,My title1,章节标题,my标题1,标题 1XW,第一"/>
    <w:basedOn w:val="a0"/>
    <w:next w:val="a0"/>
    <w:link w:val="10"/>
    <w:uiPriority w:val="9"/>
    <w:qFormat/>
    <w:pPr>
      <w:keepNext/>
      <w:keepLines/>
      <w:numPr>
        <w:numId w:val="7"/>
      </w:numPr>
      <w:spacing w:before="340" w:after="330" w:line="578" w:lineRule="auto"/>
      <w:outlineLvl w:val="0"/>
    </w:pPr>
    <w:rPr>
      <w:b/>
      <w:bCs/>
      <w:kern w:val="44"/>
      <w:sz w:val="44"/>
      <w:szCs w:val="44"/>
    </w:rPr>
  </w:style>
  <w:style w:type="paragraph" w:styleId="2">
    <w:name w:val="heading 2"/>
    <w:aliases w:val="标题 2 Char,节,标题 2 Char Char,标题 2 Char Char Char Char,标题 2 Char Char Char Char Char,H2,H21,节标题,Se,Major Heading,IBM Subhead 2,h2,标题 2 Char1,标题 2 Char Char1 Char,Head wsa2 Char,Head wsa2 Char Char Char,Head wsa2,1.1标题 2,1.1,标题2,_Heading 2,1.1标"/>
    <w:basedOn w:val="a0"/>
    <w:next w:val="a0"/>
    <w:link w:val="20"/>
    <w:qFormat/>
    <w:pPr>
      <w:keepNext/>
      <w:keepLines/>
      <w:numPr>
        <w:ilvl w:val="1"/>
        <w:numId w:val="7"/>
      </w:numPr>
      <w:spacing w:before="260" w:after="260" w:line="416" w:lineRule="auto"/>
      <w:outlineLvl w:val="1"/>
    </w:pPr>
    <w:rPr>
      <w:rFonts w:ascii="Arial" w:eastAsia="黑体" w:hAnsi="Arial"/>
      <w:b/>
      <w:bCs/>
      <w:sz w:val="32"/>
      <w:szCs w:val="32"/>
    </w:rPr>
  </w:style>
  <w:style w:type="paragraph" w:styleId="3">
    <w:name w:val="heading 3"/>
    <w:basedOn w:val="a0"/>
    <w:next w:val="a0"/>
    <w:link w:val="36"/>
    <w:qFormat/>
    <w:pPr>
      <w:keepNext/>
      <w:keepLines/>
      <w:numPr>
        <w:ilvl w:val="2"/>
        <w:numId w:val="7"/>
      </w:numPr>
      <w:spacing w:before="260" w:after="260" w:line="416" w:lineRule="auto"/>
      <w:outlineLvl w:val="2"/>
    </w:pPr>
    <w:rPr>
      <w:b/>
      <w:bCs/>
      <w:sz w:val="32"/>
      <w:szCs w:val="32"/>
    </w:rPr>
  </w:style>
  <w:style w:type="paragraph" w:styleId="4">
    <w:name w:val="heading 4"/>
    <w:basedOn w:val="a0"/>
    <w:next w:val="a0"/>
    <w:link w:val="40"/>
    <w:qFormat/>
    <w:pPr>
      <w:keepNext/>
      <w:keepLines/>
      <w:numPr>
        <w:ilvl w:val="3"/>
        <w:numId w:val="7"/>
      </w:numPr>
      <w:tabs>
        <w:tab w:val="left" w:pos="864"/>
      </w:tabs>
      <w:spacing w:before="280" w:after="290" w:line="376" w:lineRule="auto"/>
      <w:outlineLvl w:val="3"/>
    </w:pPr>
    <w:rPr>
      <w:rFonts w:ascii="Arial" w:eastAsia="黑体" w:hAnsi="Arial"/>
      <w:b/>
      <w:bCs/>
      <w:sz w:val="28"/>
      <w:szCs w:val="28"/>
    </w:rPr>
  </w:style>
  <w:style w:type="paragraph" w:styleId="5">
    <w:name w:val="heading 5"/>
    <w:basedOn w:val="a0"/>
    <w:next w:val="a0"/>
    <w:link w:val="50"/>
    <w:qFormat/>
    <w:pPr>
      <w:keepNext/>
      <w:keepLines/>
      <w:numPr>
        <w:ilvl w:val="4"/>
        <w:numId w:val="7"/>
      </w:numPr>
      <w:tabs>
        <w:tab w:val="left" w:pos="1008"/>
      </w:tabs>
      <w:spacing w:before="280" w:after="290" w:line="376" w:lineRule="auto"/>
      <w:outlineLvl w:val="4"/>
    </w:pPr>
    <w:rPr>
      <w:b/>
      <w:bCs/>
      <w:sz w:val="28"/>
      <w:szCs w:val="28"/>
    </w:rPr>
  </w:style>
  <w:style w:type="paragraph" w:styleId="6">
    <w:name w:val="heading 6"/>
    <w:basedOn w:val="a0"/>
    <w:next w:val="a0"/>
    <w:link w:val="60"/>
    <w:qFormat/>
    <w:pPr>
      <w:keepNext/>
      <w:keepLines/>
      <w:numPr>
        <w:ilvl w:val="5"/>
        <w:numId w:val="7"/>
      </w:numPr>
      <w:tabs>
        <w:tab w:val="left" w:pos="1152"/>
      </w:tabs>
      <w:spacing w:before="240" w:after="64" w:line="320" w:lineRule="auto"/>
      <w:outlineLvl w:val="5"/>
    </w:pPr>
    <w:rPr>
      <w:rFonts w:ascii="Arial" w:eastAsia="黑体" w:hAnsi="Arial"/>
      <w:b/>
      <w:bCs/>
    </w:rPr>
  </w:style>
  <w:style w:type="paragraph" w:styleId="7">
    <w:name w:val="heading 7"/>
    <w:basedOn w:val="a0"/>
    <w:next w:val="a0"/>
    <w:link w:val="70"/>
    <w:qFormat/>
    <w:pPr>
      <w:keepNext/>
      <w:keepLines/>
      <w:numPr>
        <w:ilvl w:val="6"/>
        <w:numId w:val="7"/>
      </w:numPr>
      <w:tabs>
        <w:tab w:val="left" w:pos="1296"/>
      </w:tabs>
      <w:spacing w:before="240" w:after="64" w:line="320" w:lineRule="auto"/>
      <w:outlineLvl w:val="6"/>
    </w:pPr>
    <w:rPr>
      <w:b/>
      <w:bCs/>
    </w:rPr>
  </w:style>
  <w:style w:type="paragraph" w:styleId="8">
    <w:name w:val="heading 8"/>
    <w:basedOn w:val="a0"/>
    <w:next w:val="a0"/>
    <w:link w:val="80"/>
    <w:qFormat/>
    <w:pPr>
      <w:keepNext/>
      <w:keepLines/>
      <w:numPr>
        <w:ilvl w:val="7"/>
        <w:numId w:val="7"/>
      </w:numPr>
      <w:tabs>
        <w:tab w:val="left" w:pos="1440"/>
      </w:tabs>
      <w:spacing w:before="240" w:after="64" w:line="320" w:lineRule="auto"/>
      <w:outlineLvl w:val="7"/>
    </w:pPr>
    <w:rPr>
      <w:rFonts w:ascii="Arial" w:eastAsia="黑体" w:hAnsi="Arial"/>
    </w:rPr>
  </w:style>
  <w:style w:type="paragraph" w:styleId="9">
    <w:name w:val="heading 9"/>
    <w:basedOn w:val="a0"/>
    <w:next w:val="a0"/>
    <w:link w:val="91"/>
    <w:qFormat/>
    <w:pPr>
      <w:keepNext/>
      <w:keepLines/>
      <w:numPr>
        <w:ilvl w:val="8"/>
        <w:numId w:val="7"/>
      </w:numPr>
      <w:tabs>
        <w:tab w:val="left" w:pos="1584"/>
      </w:tabs>
      <w:spacing w:before="240" w:after="64" w:line="320" w:lineRule="auto"/>
      <w:outlineLvl w:val="8"/>
    </w:pPr>
    <w:rPr>
      <w:rFonts w:ascii="Arial" w:eastAsia="黑体" w:hAnsi="Arial"/>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50">
    <w:name w:val="标题 5 字符"/>
    <w:link w:val="5"/>
    <w:rPr>
      <w:b/>
      <w:bCs/>
      <w:kern w:val="2"/>
      <w:sz w:val="28"/>
      <w:szCs w:val="28"/>
    </w:rPr>
  </w:style>
  <w:style w:type="character" w:customStyle="1" w:styleId="34">
    <w:name w:val="标题 3 字符4"/>
    <w:aliases w:val="节，一 字符2,一 字符2,黑四 字符2,（一） 字符2,条，（一） 字符2,条 字符2,标题3-0909 字符2,小标题 字符2,一样式 字符2,标题 3 Char Char Char Char 字符2,标题 3 Char Char Char Char Char Char Char Char Char Char Char Char 字符2,标题 3 Char Char Char Char Char 字符2,3 bullet 字符2,head:3# 字符2,Head 3 字符2"/>
    <w:rPr>
      <w:rFonts w:ascii="Times New Roman" w:eastAsia="宋体" w:hAnsi="Times New Roman" w:cs="Times New Roman"/>
      <w:b/>
      <w:bCs/>
      <w:sz w:val="32"/>
      <w:szCs w:val="32"/>
    </w:rPr>
  </w:style>
  <w:style w:type="character" w:customStyle="1" w:styleId="a4">
    <w:name w:val="纯文本 字符"/>
    <w:link w:val="a5"/>
    <w:rPr>
      <w:rFonts w:ascii="宋体" w:eastAsia="宋体" w:hAnsi="Courier New"/>
      <w:kern w:val="2"/>
      <w:sz w:val="24"/>
      <w:lang w:val="en-US" w:eastAsia="zh-CN" w:bidi="ar-SA"/>
    </w:rPr>
  </w:style>
  <w:style w:type="character" w:customStyle="1" w:styleId="Char">
    <w:name w:val="图号 Char"/>
    <w:link w:val="a6"/>
    <w:locked/>
    <w:rPr>
      <w:rFonts w:ascii="宋体" w:eastAsia="宋体" w:hAnsi="宋体"/>
      <w:b/>
      <w:snapToGrid w:val="0"/>
      <w:kern w:val="2"/>
      <w:sz w:val="24"/>
      <w:szCs w:val="24"/>
      <w:lang w:val="en-US" w:eastAsia="zh-CN" w:bidi="ar-SA"/>
    </w:rPr>
  </w:style>
  <w:style w:type="character" w:customStyle="1" w:styleId="21">
    <w:name w:val="正文文本缩进 2 字符1"/>
    <w:aliases w:val="正文文字缩进 2 字符1"/>
    <w:uiPriority w:val="99"/>
    <w:semiHidden/>
    <w:rPr>
      <w:kern w:val="2"/>
      <w:sz w:val="24"/>
      <w:szCs w:val="24"/>
    </w:rPr>
  </w:style>
  <w:style w:type="character" w:customStyle="1" w:styleId="22">
    <w:name w:val="正文文本 2 字符"/>
    <w:link w:val="23"/>
    <w:rPr>
      <w:rFonts w:eastAsia="宋体"/>
      <w:bCs/>
      <w:spacing w:val="-4"/>
      <w:kern w:val="2"/>
      <w:sz w:val="26"/>
      <w:szCs w:val="28"/>
      <w:lang w:val="en-US" w:eastAsia="zh-CN" w:bidi="ar-SA"/>
    </w:rPr>
  </w:style>
  <w:style w:type="character" w:customStyle="1" w:styleId="CharChar">
    <w:name w:val="表格文字 Char Char"/>
    <w:rPr>
      <w:rFonts w:ascii="Times New Roman" w:eastAsia="宋体" w:hAnsi="Times New Roman" w:cs="Times New Roman"/>
      <w:szCs w:val="21"/>
    </w:rPr>
  </w:style>
  <w:style w:type="character" w:customStyle="1" w:styleId="11">
    <w:name w:val="批注文字 字符1"/>
    <w:uiPriority w:val="99"/>
    <w:semiHidden/>
    <w:rPr>
      <w:rFonts w:ascii="Calibri" w:eastAsia="宋体" w:hAnsi="Calibri" w:cs="Times New Roman"/>
      <w:sz w:val="24"/>
      <w:szCs w:val="24"/>
    </w:rPr>
  </w:style>
  <w:style w:type="character" w:customStyle="1" w:styleId="24">
    <w:name w:val="正文文本首行缩进 字符2"/>
    <w:uiPriority w:val="99"/>
    <w:semiHidden/>
    <w:rPr>
      <w:rFonts w:ascii="Times New Roman" w:eastAsia="宋体" w:hAnsi="Times New Roman" w:cs="Times New Roman"/>
      <w:kern w:val="2"/>
      <w:sz w:val="24"/>
      <w:szCs w:val="24"/>
      <w:lang w:val="en-US" w:eastAsia="zh-CN" w:bidi="ar-SA"/>
    </w:rPr>
  </w:style>
  <w:style w:type="character" w:customStyle="1" w:styleId="12">
    <w:name w:val="明显引用 字符1"/>
    <w:uiPriority w:val="30"/>
    <w:rPr>
      <w:rFonts w:ascii="Calibri" w:eastAsia="宋体" w:hAnsi="Calibri" w:cs="Times New Roman"/>
      <w:i/>
      <w:iCs/>
      <w:color w:val="5B9BD5"/>
      <w:sz w:val="24"/>
      <w:szCs w:val="24"/>
    </w:rPr>
  </w:style>
  <w:style w:type="character" w:customStyle="1" w:styleId="Char0">
    <w:name w:val="表格文字图表文字 Char"/>
    <w:link w:val="a7"/>
    <w:qFormat/>
    <w:rPr>
      <w:rFonts w:eastAsia="宋体" w:cs="宋体"/>
      <w:kern w:val="2"/>
      <w:sz w:val="21"/>
      <w:lang w:val="en-US" w:eastAsia="zh-CN" w:bidi="ar-SA"/>
    </w:rPr>
  </w:style>
  <w:style w:type="character" w:customStyle="1" w:styleId="60">
    <w:name w:val="标题 6 字符"/>
    <w:link w:val="6"/>
    <w:rPr>
      <w:rFonts w:ascii="Arial" w:eastAsia="黑体" w:hAnsi="Arial"/>
      <w:b/>
      <w:bCs/>
      <w:kern w:val="2"/>
      <w:sz w:val="24"/>
      <w:szCs w:val="24"/>
    </w:rPr>
  </w:style>
  <w:style w:type="character" w:customStyle="1" w:styleId="Char1">
    <w:name w:val="表名 Char"/>
    <w:link w:val="a8"/>
    <w:rPr>
      <w:rFonts w:ascii="宋体" w:eastAsia="宋体" w:hAnsi="宋体"/>
      <w:b/>
      <w:color w:val="000000"/>
      <w:kern w:val="2"/>
      <w:sz w:val="24"/>
      <w:szCs w:val="24"/>
      <w:lang w:val="en-US" w:eastAsia="zh-CN" w:bidi="ar-SA"/>
    </w:rPr>
  </w:style>
  <w:style w:type="character" w:customStyle="1" w:styleId="25">
    <w:name w:val="正文文本 字符2"/>
    <w:uiPriority w:val="99"/>
    <w:semiHidden/>
    <w:rPr>
      <w:rFonts w:ascii="Calibri" w:eastAsia="宋体" w:hAnsi="Calibri" w:cs="Times New Roman"/>
      <w:sz w:val="24"/>
      <w:szCs w:val="24"/>
    </w:rPr>
  </w:style>
  <w:style w:type="character" w:customStyle="1" w:styleId="70">
    <w:name w:val="标题 7 字符"/>
    <w:link w:val="7"/>
    <w:rPr>
      <w:b/>
      <w:bCs/>
      <w:kern w:val="2"/>
      <w:sz w:val="24"/>
      <w:szCs w:val="24"/>
    </w:rPr>
  </w:style>
  <w:style w:type="character" w:customStyle="1" w:styleId="Char2">
    <w:name w:val="正文样式 Char"/>
    <w:link w:val="a9"/>
    <w:rPr>
      <w:rFonts w:eastAsia="宋体" w:cs="宋体"/>
      <w:kern w:val="2"/>
      <w:sz w:val="24"/>
      <w:szCs w:val="24"/>
      <w:lang w:val="en-US" w:eastAsia="zh-CN" w:bidi="ar-SA"/>
    </w:rPr>
  </w:style>
  <w:style w:type="character" w:customStyle="1" w:styleId="220">
    <w:name w:val="正文文本缩进 2 字符2"/>
    <w:uiPriority w:val="99"/>
    <w:semiHidden/>
    <w:rPr>
      <w:rFonts w:ascii="Calibri" w:eastAsia="宋体" w:hAnsi="Calibri" w:cs="Times New Roman"/>
      <w:sz w:val="24"/>
      <w:szCs w:val="24"/>
    </w:rPr>
  </w:style>
  <w:style w:type="character" w:customStyle="1" w:styleId="aa">
    <w:name w:val="日期 字符"/>
    <w:link w:val="ab"/>
    <w:rPr>
      <w:rFonts w:ascii="楷体_GB2312" w:eastAsia="楷体_GB2312"/>
      <w:kern w:val="2"/>
      <w:sz w:val="28"/>
      <w:lang w:val="en-US" w:eastAsia="zh-CN" w:bidi="ar-SA"/>
    </w:rPr>
  </w:style>
  <w:style w:type="character" w:customStyle="1" w:styleId="Char10">
    <w:name w:val="批注文字 Char1"/>
    <w:uiPriority w:val="99"/>
    <w:semiHidden/>
    <w:rPr>
      <w:rFonts w:ascii="Times New Roman" w:eastAsia="宋体" w:hAnsi="Times New Roman" w:cs="Times New Roman"/>
      <w:sz w:val="24"/>
      <w:szCs w:val="24"/>
    </w:rPr>
  </w:style>
  <w:style w:type="character" w:customStyle="1" w:styleId="Char3">
    <w:name w:val="段 Char"/>
    <w:link w:val="ac"/>
    <w:rPr>
      <w:rFonts w:ascii="宋体"/>
      <w:sz w:val="21"/>
      <w:lang w:val="en-US" w:eastAsia="zh-CN"/>
    </w:rPr>
  </w:style>
  <w:style w:type="character" w:customStyle="1" w:styleId="HTML1">
    <w:name w:val="HTML 预设格式 字符1"/>
    <w:uiPriority w:val="99"/>
    <w:semiHidden/>
    <w:rPr>
      <w:rFonts w:ascii="Courier New" w:eastAsia="宋体" w:hAnsi="Courier New" w:cs="Courier New"/>
      <w:sz w:val="20"/>
      <w:szCs w:val="20"/>
    </w:rPr>
  </w:style>
  <w:style w:type="character" w:customStyle="1" w:styleId="ad">
    <w:name w:val="副标题 字符"/>
    <w:link w:val="ae"/>
    <w:rPr>
      <w:rFonts w:ascii="Cambria" w:hAnsi="Cambria"/>
      <w:b/>
      <w:bCs/>
      <w:kern w:val="28"/>
      <w:sz w:val="32"/>
      <w:szCs w:val="32"/>
    </w:rPr>
  </w:style>
  <w:style w:type="character" w:customStyle="1" w:styleId="af">
    <w:name w:val="正文文本缩进 字符"/>
    <w:link w:val="af0"/>
    <w:rPr>
      <w:rFonts w:eastAsia="宋体"/>
      <w:kern w:val="2"/>
      <w:sz w:val="24"/>
      <w:szCs w:val="24"/>
      <w:lang w:val="en-US" w:eastAsia="zh-CN" w:bidi="ar-SA"/>
    </w:rPr>
  </w:style>
  <w:style w:type="character" w:customStyle="1" w:styleId="1CharCharChar">
    <w:name w:val="自正文1 Char Char Char"/>
    <w:link w:val="1CharChar"/>
    <w:locked/>
    <w:rPr>
      <w:rFonts w:ascii="宋体" w:eastAsia="宋体" w:hAnsi="宋体"/>
      <w:kern w:val="24"/>
      <w:sz w:val="24"/>
      <w:szCs w:val="24"/>
      <w:lang w:val="en-US" w:eastAsia="zh-CN" w:bidi="ar-SA"/>
    </w:rPr>
  </w:style>
  <w:style w:type="character" w:customStyle="1" w:styleId="Char4">
    <w:name w:val="内容 Char"/>
    <w:link w:val="af1"/>
    <w:rPr>
      <w:rFonts w:ascii="宋体" w:eastAsia="宋体" w:hAnsi="宋体"/>
      <w:bCs/>
      <w:sz w:val="28"/>
      <w:szCs w:val="28"/>
      <w:lang w:val="en-US" w:eastAsia="zh-CN" w:bidi="ar-SA"/>
    </w:rPr>
  </w:style>
  <w:style w:type="character" w:customStyle="1" w:styleId="13">
    <w:name w:val="脚注文本 字符1"/>
    <w:uiPriority w:val="99"/>
    <w:semiHidden/>
    <w:rPr>
      <w:rFonts w:ascii="Calibri" w:eastAsia="宋体" w:hAnsi="Calibri" w:cs="Times New Roman"/>
      <w:sz w:val="18"/>
      <w:szCs w:val="18"/>
    </w:rPr>
  </w:style>
  <w:style w:type="character" w:customStyle="1" w:styleId="91">
    <w:name w:val="标题 9 字符"/>
    <w:link w:val="9"/>
    <w:rPr>
      <w:rFonts w:ascii="Arial" w:eastAsia="黑体" w:hAnsi="Arial"/>
      <w:kern w:val="2"/>
      <w:sz w:val="24"/>
      <w:szCs w:val="21"/>
    </w:rPr>
  </w:style>
  <w:style w:type="character" w:customStyle="1" w:styleId="Char5">
    <w:name w:val="一级标题 Char"/>
    <w:rPr>
      <w:rFonts w:ascii="宋体" w:eastAsia="黑体" w:hAnsi="宋体" w:cs="Times New Roman"/>
      <w:b/>
      <w:smallCaps/>
      <w:color w:val="000000"/>
      <w:kern w:val="44"/>
      <w:sz w:val="36"/>
      <w:szCs w:val="36"/>
      <w:lang w:val="en-US" w:eastAsia="zh-CN"/>
    </w:rPr>
  </w:style>
  <w:style w:type="character" w:customStyle="1" w:styleId="Char6">
    <w:name w:val="款下正文 Char"/>
    <w:link w:val="af2"/>
    <w:rPr>
      <w:rFonts w:eastAsia="宋体"/>
      <w:kern w:val="2"/>
      <w:sz w:val="24"/>
      <w:szCs w:val="28"/>
      <w:lang w:val="en-US" w:eastAsia="zh-CN" w:bidi="ar-SA"/>
    </w:rPr>
  </w:style>
  <w:style w:type="character" w:customStyle="1" w:styleId="HUChar">
    <w:name w:val="HU正文 Char"/>
    <w:link w:val="HU"/>
    <w:rPr>
      <w:rFonts w:eastAsia="宋体"/>
      <w:kern w:val="2"/>
      <w:sz w:val="21"/>
      <w:szCs w:val="21"/>
      <w:lang w:val="en-US" w:eastAsia="zh-CN" w:bidi="ar-SA"/>
    </w:rPr>
  </w:style>
  <w:style w:type="character" w:customStyle="1" w:styleId="Char7">
    <w:name w:val="表格居中 Char"/>
    <w:link w:val="af3"/>
    <w:rPr>
      <w:rFonts w:eastAsia="宋体" w:cs="宋体"/>
      <w:kern w:val="2"/>
      <w:sz w:val="21"/>
      <w:lang w:val="en-US" w:eastAsia="zh-CN" w:bidi="ar-SA"/>
    </w:rPr>
  </w:style>
  <w:style w:type="character" w:customStyle="1" w:styleId="2Char">
    <w:name w:val="标2 Char"/>
    <w:link w:val="26"/>
    <w:rPr>
      <w:rFonts w:ascii="楷体_GB2312" w:eastAsia="楷体_GB2312" w:hAnsi="宋体"/>
      <w:b/>
      <w:bCs/>
      <w:snapToGrid w:val="0"/>
      <w:color w:val="000000"/>
      <w:kern w:val="2"/>
      <w:sz w:val="28"/>
      <w:szCs w:val="28"/>
      <w:lang w:val="en-US" w:eastAsia="zh-CN" w:bidi="ar-SA"/>
    </w:rPr>
  </w:style>
  <w:style w:type="character" w:customStyle="1" w:styleId="Char8">
    <w:name w:val="正文段落格式 Char"/>
    <w:link w:val="af4"/>
    <w:qFormat/>
    <w:rPr>
      <w:rFonts w:eastAsia="宋体" w:cs="宋体"/>
      <w:kern w:val="2"/>
      <w:sz w:val="24"/>
      <w:lang w:val="en-US" w:eastAsia="zh-CN" w:bidi="ar-SA"/>
    </w:rPr>
  </w:style>
  <w:style w:type="character" w:customStyle="1" w:styleId="font101">
    <w:name w:val="font101"/>
    <w:rPr>
      <w:rFonts w:ascii="宋体" w:eastAsia="宋体" w:hAnsi="宋体" w:cs="宋体" w:hint="eastAsia"/>
      <w:i w:val="0"/>
      <w:color w:val="000000"/>
      <w:sz w:val="16"/>
      <w:szCs w:val="16"/>
      <w:u w:val="none"/>
    </w:rPr>
  </w:style>
  <w:style w:type="character" w:customStyle="1" w:styleId="af5">
    <w:name w:val="题注 字符"/>
    <w:link w:val="af6"/>
    <w:rPr>
      <w:rFonts w:ascii="宋体" w:eastAsia="宋体" w:hAnsi="宋体" w:cs="Arial"/>
      <w:b/>
      <w:bCs/>
      <w:kern w:val="2"/>
      <w:sz w:val="21"/>
      <w:lang w:val="en-US" w:eastAsia="zh-CN" w:bidi="ar-SA"/>
    </w:rPr>
  </w:style>
  <w:style w:type="character" w:customStyle="1" w:styleId="27">
    <w:name w:val="正文文本缩进 字符2"/>
    <w:uiPriority w:val="99"/>
    <w:semiHidden/>
    <w:rPr>
      <w:rFonts w:ascii="Calibri" w:eastAsia="宋体" w:hAnsi="Calibri" w:cs="Times New Roman"/>
      <w:sz w:val="24"/>
      <w:szCs w:val="24"/>
    </w:rPr>
  </w:style>
  <w:style w:type="character" w:customStyle="1" w:styleId="Char9">
    <w:name w:val="二级标题 Char"/>
    <w:link w:val="af7"/>
    <w:rPr>
      <w:b/>
      <w:bCs/>
      <w:color w:val="000000"/>
      <w:kern w:val="2"/>
      <w:sz w:val="32"/>
      <w:szCs w:val="32"/>
    </w:rPr>
  </w:style>
  <w:style w:type="character" w:customStyle="1" w:styleId="14">
    <w:name w:val="文档结构图 字符1"/>
    <w:uiPriority w:val="99"/>
    <w:semiHidden/>
    <w:rPr>
      <w:rFonts w:ascii="Microsoft YaHei UI" w:eastAsia="Microsoft YaHei UI" w:hAnsi="Microsoft YaHei UI" w:hint="eastAsia"/>
      <w:kern w:val="2"/>
      <w:sz w:val="18"/>
      <w:szCs w:val="18"/>
    </w:rPr>
  </w:style>
  <w:style w:type="character" w:customStyle="1" w:styleId="font111">
    <w:name w:val="font111"/>
    <w:rPr>
      <w:rFonts w:ascii="Times New Roman" w:eastAsia="仿宋_GB2312" w:hAnsi="Times New Roman" w:cs="Times New Roman" w:hint="default"/>
      <w:i w:val="0"/>
      <w:color w:val="000000"/>
      <w:kern w:val="0"/>
      <w:sz w:val="16"/>
      <w:szCs w:val="16"/>
      <w:u w:val="none"/>
      <w:lang w:eastAsia="en-US"/>
    </w:rPr>
  </w:style>
  <w:style w:type="character" w:styleId="af8">
    <w:name w:val="FollowedHyperlink"/>
    <w:uiPriority w:val="99"/>
    <w:unhideWhenUsed/>
    <w:rPr>
      <w:color w:val="800080"/>
      <w:u w:val="single"/>
    </w:rPr>
  </w:style>
  <w:style w:type="character" w:customStyle="1" w:styleId="Char11">
    <w:name w:val="正文文本缩进 Char1"/>
    <w:rPr>
      <w:kern w:val="2"/>
      <w:sz w:val="24"/>
      <w:szCs w:val="24"/>
    </w:rPr>
  </w:style>
  <w:style w:type="character" w:customStyle="1" w:styleId="2Char0">
    <w:name w:val="正文缩进 2 字符 Char"/>
    <w:link w:val="28"/>
    <w:rPr>
      <w:color w:val="943634"/>
      <w:kern w:val="2"/>
      <w:sz w:val="28"/>
    </w:rPr>
  </w:style>
  <w:style w:type="character" w:customStyle="1" w:styleId="Chara">
    <w:name w:val="标注，图片格式 Char"/>
    <w:link w:val="af9"/>
    <w:rPr>
      <w:rFonts w:eastAsia="黑体"/>
      <w:kern w:val="44"/>
      <w:sz w:val="21"/>
      <w:szCs w:val="44"/>
    </w:rPr>
  </w:style>
  <w:style w:type="character" w:styleId="afa">
    <w:name w:val="Hyperlink"/>
    <w:uiPriority w:val="99"/>
    <w:unhideWhenUsed/>
    <w:rPr>
      <w:color w:val="0000FF"/>
      <w:u w:val="single"/>
    </w:rPr>
  </w:style>
  <w:style w:type="character" w:styleId="afb">
    <w:name w:val="Intense Emphasis"/>
    <w:uiPriority w:val="21"/>
    <w:qFormat/>
    <w:rPr>
      <w:b/>
      <w:bCs/>
      <w:i/>
      <w:iCs/>
      <w:color w:val="4F81BD"/>
    </w:rPr>
  </w:style>
  <w:style w:type="character" w:styleId="afc">
    <w:name w:val="Emphasis"/>
    <w:qFormat/>
    <w:rPr>
      <w:i w:val="0"/>
      <w:iCs w:val="0"/>
      <w:color w:val="CC0000"/>
    </w:rPr>
  </w:style>
  <w:style w:type="character" w:customStyle="1" w:styleId="30">
    <w:name w:val="3级标题 字符"/>
    <w:link w:val="31"/>
    <w:rPr>
      <w:b/>
      <w:kern w:val="2"/>
      <w:sz w:val="24"/>
      <w:szCs w:val="24"/>
    </w:rPr>
  </w:style>
  <w:style w:type="character" w:customStyle="1" w:styleId="afd">
    <w:name w:val="批注框文本 字符"/>
    <w:rPr>
      <w:kern w:val="2"/>
      <w:sz w:val="18"/>
      <w:szCs w:val="18"/>
    </w:rPr>
  </w:style>
  <w:style w:type="character" w:styleId="afe">
    <w:name w:val="Strong"/>
    <w:qFormat/>
    <w:rPr>
      <w:b/>
      <w:bCs/>
    </w:rPr>
  </w:style>
  <w:style w:type="character" w:styleId="aff">
    <w:name w:val="page number"/>
    <w:basedOn w:val="a1"/>
  </w:style>
  <w:style w:type="character" w:styleId="aff0">
    <w:name w:val="annotation reference"/>
    <w:uiPriority w:val="99"/>
    <w:rPr>
      <w:sz w:val="21"/>
      <w:szCs w:val="21"/>
    </w:rPr>
  </w:style>
  <w:style w:type="character" w:customStyle="1" w:styleId="32">
    <w:name w:val="标题 字符3"/>
    <w:uiPriority w:val="10"/>
    <w:rPr>
      <w:rFonts w:ascii="等线 Light" w:eastAsia="等线 Light" w:hAnsi="等线 Light" w:cs="Times New Roman"/>
      <w:b/>
      <w:bCs/>
      <w:sz w:val="32"/>
      <w:szCs w:val="32"/>
    </w:rPr>
  </w:style>
  <w:style w:type="character" w:customStyle="1" w:styleId="35">
    <w:name w:val="标题 3 字符5"/>
    <w:rPr>
      <w:b/>
      <w:bCs/>
      <w:kern w:val="2"/>
      <w:sz w:val="32"/>
      <w:szCs w:val="32"/>
    </w:rPr>
  </w:style>
  <w:style w:type="character" w:styleId="aff1">
    <w:name w:val="Subtle Emphasis"/>
    <w:uiPriority w:val="19"/>
    <w:qFormat/>
    <w:rPr>
      <w:i/>
      <w:iCs/>
      <w:color w:val="808080"/>
    </w:rPr>
  </w:style>
  <w:style w:type="character" w:customStyle="1" w:styleId="font51">
    <w:name w:val="font51"/>
    <w:rPr>
      <w:rFonts w:ascii="Times New Roman" w:eastAsia="仿宋_GB2312" w:hAnsi="Times New Roman" w:cs="Times New Roman" w:hint="default"/>
      <w:i w:val="0"/>
      <w:color w:val="000000"/>
      <w:kern w:val="0"/>
      <w:sz w:val="20"/>
      <w:szCs w:val="20"/>
      <w:u w:val="none"/>
      <w:lang w:eastAsia="en-US"/>
    </w:rPr>
  </w:style>
  <w:style w:type="character" w:customStyle="1" w:styleId="font01">
    <w:name w:val="font01"/>
    <w:qFormat/>
    <w:rPr>
      <w:rFonts w:ascii="宋体" w:eastAsia="宋体" w:hAnsi="宋体" w:hint="eastAsia"/>
      <w:b w:val="0"/>
      <w:bCs w:val="0"/>
      <w:i w:val="0"/>
      <w:iCs w:val="0"/>
      <w:strike w:val="0"/>
      <w:dstrike w:val="0"/>
      <w:color w:val="FF0000"/>
      <w:sz w:val="21"/>
      <w:szCs w:val="21"/>
      <w:u w:val="none"/>
    </w:rPr>
  </w:style>
  <w:style w:type="character" w:customStyle="1" w:styleId="320">
    <w:name w:val="标题 3 字符2"/>
    <w:uiPriority w:val="99"/>
    <w:rPr>
      <w:b/>
      <w:bCs/>
      <w:kern w:val="2"/>
      <w:sz w:val="32"/>
      <w:szCs w:val="32"/>
    </w:rPr>
  </w:style>
  <w:style w:type="character" w:customStyle="1" w:styleId="font121">
    <w:name w:val="font121"/>
    <w:rPr>
      <w:rFonts w:ascii="Times New Roman" w:eastAsia="仿宋_GB2312" w:hAnsi="Times New Roman" w:cs="Times New Roman" w:hint="default"/>
      <w:i w:val="0"/>
      <w:color w:val="000000"/>
      <w:kern w:val="0"/>
      <w:sz w:val="16"/>
      <w:szCs w:val="16"/>
      <w:u w:val="none"/>
      <w:lang w:eastAsia="en-US"/>
    </w:rPr>
  </w:style>
  <w:style w:type="character" w:customStyle="1" w:styleId="Charb">
    <w:name w:val="环小四文中说明 Char"/>
    <w:link w:val="aff2"/>
    <w:rPr>
      <w:rFonts w:ascii="宋体" w:eastAsia="宋体" w:hAnsi="宋体"/>
      <w:kern w:val="2"/>
      <w:sz w:val="24"/>
      <w:szCs w:val="24"/>
      <w:lang w:val="en-US" w:eastAsia="zh-CN" w:bidi="ar-SA"/>
    </w:rPr>
  </w:style>
  <w:style w:type="character" w:customStyle="1" w:styleId="310">
    <w:name w:val="标题 3 字符1"/>
    <w:aliases w:val="节，一 字符,一 字符,黑四 字符,（一） 字符,条，（一） 字符,条 字符,标题3-0909 字符,小标题 字符,一样式 字符,标题 3 Char Char Char Char 字符,标题 3 Char Char Char Char Char Char Char Char Char Char Char Char 字符,标题 3 Char Char Char Char Char 字符,3 bullet 字符,head:3# 字符,Head 3 字符,título 3 字符"/>
    <w:rPr>
      <w:rFonts w:eastAsia="黑体"/>
      <w:bCs/>
      <w:color w:val="00B050"/>
      <w:kern w:val="2"/>
      <w:sz w:val="24"/>
      <w:szCs w:val="28"/>
    </w:rPr>
  </w:style>
  <w:style w:type="character" w:customStyle="1" w:styleId="font212">
    <w:name w:val="font212"/>
    <w:qFormat/>
    <w:rPr>
      <w:rFonts w:ascii="宋体" w:eastAsia="宋体" w:hAnsi="宋体" w:cs="宋体" w:hint="eastAsia"/>
      <w:color w:val="FF0000"/>
      <w:sz w:val="16"/>
      <w:szCs w:val="16"/>
      <w:u w:val="none"/>
    </w:rPr>
  </w:style>
  <w:style w:type="character" w:customStyle="1" w:styleId="51">
    <w:name w:val="标题 5 字符1"/>
    <w:aliases w:val="b 字符1,5 sub-bullet 字符1,sb 字符1,4 Char Char 字符1,4 Char 字符1,paragraphe[2] 字符1,bullet 字符1,bullets 字符1,alt+5 字符1,标题 5 Char Char 字符1,(1) ctrl+5 字符1,五级 （1） 字符1,标题 1) 字符1,第四层条 字符1,第五层 字符1,H5 字符1,ds 字符1,dd 字符1,Roman list 字符1,h5 字符1,PIM 5 字符1,l5 字符,hm 字符"/>
    <w:semiHidden/>
    <w:rPr>
      <w:b/>
      <w:bCs/>
      <w:kern w:val="2"/>
      <w:sz w:val="28"/>
      <w:szCs w:val="28"/>
    </w:rPr>
  </w:style>
  <w:style w:type="character" w:customStyle="1" w:styleId="15">
    <w:name w:val="标题 字符1"/>
    <w:aliases w:val="标题3 字符"/>
    <w:rPr>
      <w:rFonts w:ascii="Cambria" w:eastAsia="黑体" w:hAnsi="Cambria"/>
      <w:bCs/>
      <w:kern w:val="2"/>
      <w:sz w:val="36"/>
      <w:szCs w:val="32"/>
    </w:rPr>
  </w:style>
  <w:style w:type="character" w:customStyle="1" w:styleId="16">
    <w:name w:val="页脚 字符1"/>
    <w:aliases w:val="123YJ 字符1,签署 字符1,Char3 字符1"/>
    <w:uiPriority w:val="99"/>
    <w:semiHidden/>
    <w:rPr>
      <w:kern w:val="2"/>
      <w:sz w:val="18"/>
      <w:szCs w:val="18"/>
    </w:rPr>
  </w:style>
  <w:style w:type="character" w:customStyle="1" w:styleId="61">
    <w:name w:val="标题 6 字符1"/>
    <w:aliases w:val="sub-dash 字符1,sd 字符1,5 字符1,paragraphe[3] 字符1,1) ctrl+6 字符1,六级 1） 字符1,第五层条 字符1,标题7 字符1,Bullet list 字符1,H6 字符1,PIM 6 字符1,BOD 4 字符1,L6 字符1,h6 字符1,Third Subheading 字符1,Bullet (Single Lines) 字符1,Legal Level 1. 字符1,6 字符1,Heading6_Titre6 字符1,h61 字符"/>
    <w:semiHidden/>
    <w:rPr>
      <w:rFonts w:ascii="等线 Light" w:eastAsia="等线 Light" w:hAnsi="等线 Light" w:cs="Times New Roman"/>
      <w:b/>
      <w:bCs/>
      <w:kern w:val="2"/>
      <w:sz w:val="24"/>
      <w:szCs w:val="24"/>
    </w:rPr>
  </w:style>
  <w:style w:type="character" w:customStyle="1" w:styleId="evenChar1">
    <w:name w:val="even Char1"/>
    <w:aliases w:val="tt Char1,even1 Char1,even2 Char1,even3 Char1,even11 Char1,even21 Char1,even4 Char1,even5 Char1,even6 Char1,even7 Char1,even8 Char1,even9 Char1,even10 Char1,even12 Char1,even13 Char1,even14 Char1,even15 Char1,even16 Char1,even17 Char1"/>
    <w:rPr>
      <w:rFonts w:eastAsia="宋体"/>
      <w:kern w:val="2"/>
      <w:sz w:val="24"/>
      <w:szCs w:val="24"/>
      <w:lang w:val="en-US" w:eastAsia="zh-CN" w:bidi="ar-SA"/>
    </w:rPr>
  </w:style>
  <w:style w:type="character" w:customStyle="1" w:styleId="altdChar">
    <w:name w:val="alt+d Char"/>
    <w:aliases w:val="tyx题注 Char,题注 Char Char Char Char Char Char"/>
    <w:rPr>
      <w:rFonts w:ascii="Arial" w:eastAsia="黑体" w:hAnsi="Arial" w:cs="Arial"/>
      <w:kern w:val="2"/>
    </w:rPr>
  </w:style>
  <w:style w:type="character" w:customStyle="1" w:styleId="font71">
    <w:name w:val="font71"/>
    <w:rPr>
      <w:rFonts w:ascii="Times New Roman" w:hAnsi="Times New Roman" w:cs="Times New Roman" w:hint="default"/>
      <w:b w:val="0"/>
      <w:bCs w:val="0"/>
      <w:i w:val="0"/>
      <w:iCs w:val="0"/>
      <w:strike w:val="0"/>
      <w:dstrike w:val="0"/>
      <w:color w:val="000000"/>
      <w:sz w:val="21"/>
      <w:szCs w:val="21"/>
      <w:u w:val="none"/>
    </w:rPr>
  </w:style>
  <w:style w:type="character" w:customStyle="1" w:styleId="17">
    <w:name w:val="页眉 字符1"/>
    <w:aliases w:val="even 字符1,tt 字符1,even1 字符1,even2 字符1,even3 字符1,even11 字符1,even21 字符1,even4 字符1,even5 字符1,even6 字符1,even7 字符1,even8 字符1,even9 字符1,even10 字符1,even12 字符1,even13 字符1,even14 字符1,even15 字符1,even16 字符1,even17 字符1,even18 字符1,even19 字符1,even22 字符1"/>
    <w:uiPriority w:val="99"/>
    <w:semiHidden/>
    <w:rPr>
      <w:kern w:val="2"/>
      <w:sz w:val="18"/>
      <w:szCs w:val="18"/>
    </w:rPr>
  </w:style>
  <w:style w:type="character" w:customStyle="1" w:styleId="002tupiangeshiChar">
    <w:name w:val="002tupiangeshi Char"/>
    <w:basedOn w:val="001Char"/>
    <w:link w:val="002tupiangeshi"/>
    <w:rPr>
      <w:rFonts w:eastAsia="黑体"/>
      <w:kern w:val="2"/>
      <w:sz w:val="21"/>
      <w:szCs w:val="21"/>
    </w:rPr>
  </w:style>
  <w:style w:type="character" w:customStyle="1" w:styleId="41">
    <w:name w:val="标题 4 字符1"/>
    <w:aliases w:val="条，(一) 字符1,(一) 字符1,style4 字符1,款标题 字符1,款标题 Char Char Char Char Char Char Char Char 字符1,1.1.1.1 ctrl+4 字符1,四级 1.1.1.1 字符1,（1） 字符1,Para4 字符1,CDR_Lev 4 字符1,Title3 字符1,h4 字符1,4 dash 字符1,d 字符1,dash 字符1,标题 4 Char1 字符1,PIM 4 Char1 字符1,三级节名 Char1 字符1"/>
    <w:semiHidden/>
    <w:rPr>
      <w:rFonts w:ascii="等线 Light" w:eastAsia="等线 Light" w:hAnsi="等线 Light" w:cs="Times New Roman"/>
      <w:b/>
      <w:bCs/>
      <w:kern w:val="2"/>
      <w:sz w:val="28"/>
      <w:szCs w:val="28"/>
    </w:rPr>
  </w:style>
  <w:style w:type="character" w:customStyle="1" w:styleId="18">
    <w:name w:val="副标题 字符1"/>
    <w:aliases w:val="标题2 字符1"/>
    <w:uiPriority w:val="11"/>
    <w:rPr>
      <w:rFonts w:ascii="等线" w:eastAsia="等线" w:hAnsi="等线" w:cs="Times New Roman"/>
      <w:b/>
      <w:bCs/>
      <w:kern w:val="28"/>
      <w:sz w:val="32"/>
      <w:szCs w:val="32"/>
    </w:rPr>
  </w:style>
  <w:style w:type="character" w:customStyle="1" w:styleId="fontstyle11">
    <w:name w:val="fontstyle11"/>
    <w:rPr>
      <w:rFonts w:ascii="HYa3gj" w:hAnsi="HYa3gj" w:hint="default"/>
      <w:b w:val="0"/>
      <w:bCs w:val="0"/>
      <w:i w:val="0"/>
      <w:iCs w:val="0"/>
      <w:color w:val="000000"/>
      <w:sz w:val="22"/>
      <w:szCs w:val="22"/>
    </w:rPr>
  </w:style>
  <w:style w:type="character" w:customStyle="1" w:styleId="2Char1">
    <w:name w:val="2级标题 Char"/>
    <w:link w:val="29"/>
    <w:rPr>
      <w:b/>
      <w:kern w:val="2"/>
      <w:sz w:val="24"/>
      <w:szCs w:val="24"/>
    </w:rPr>
  </w:style>
  <w:style w:type="character" w:customStyle="1" w:styleId="fontstyle21">
    <w:name w:val="fontstyle21"/>
    <w:rPr>
      <w:rFonts w:ascii="FZSYK--GBK1-0" w:hAnsi="FZSYK--GBK1-0" w:hint="default"/>
      <w:b w:val="0"/>
      <w:bCs w:val="0"/>
      <w:i w:val="0"/>
      <w:iCs w:val="0"/>
      <w:color w:val="000000"/>
      <w:sz w:val="22"/>
      <w:szCs w:val="22"/>
    </w:rPr>
  </w:style>
  <w:style w:type="character" w:customStyle="1" w:styleId="1Char1">
    <w:name w:val="标题 1 Char1"/>
    <w:uiPriority w:val="9"/>
    <w:rPr>
      <w:rFonts w:ascii="Times New Roman" w:eastAsia="黑体" w:hAnsi="Times New Roman"/>
      <w:b/>
      <w:bCs/>
      <w:color w:val="000000"/>
      <w:kern w:val="44"/>
      <w:sz w:val="32"/>
      <w:szCs w:val="32"/>
    </w:rPr>
  </w:style>
  <w:style w:type="character" w:customStyle="1" w:styleId="110">
    <w:name w:val="标题 1 字符1"/>
    <w:aliases w:val="篇 字符1,标题22 字符1,标题 1 1 字符1,编号标题1 字符1,level 1 字符1,Level 1 Head 字符1,H1 字符1,heading 1 字符1,Heading 11 字符1,Heading apps 字符1,h1 字符1,Paragraphe Denis 字符1,1 ghost 字符1,g 字符1,ghost 字符1,Section Head 字符1,Heading 0 字符1,Header1 字符1,章节 字符1,H11 字符1,H12 字符1"/>
    <w:rPr>
      <w:b/>
      <w:bCs/>
      <w:kern w:val="44"/>
      <w:sz w:val="44"/>
      <w:szCs w:val="44"/>
    </w:rPr>
  </w:style>
  <w:style w:type="character" w:customStyle="1" w:styleId="2Char10">
    <w:name w:val="样式 首行缩进:  2 字符 Char1"/>
    <w:qFormat/>
    <w:rPr>
      <w:rFonts w:ascii="Times New Roman" w:eastAsia="宋体" w:hAnsi="Times New Roman" w:cs="宋体"/>
      <w:sz w:val="24"/>
      <w:szCs w:val="20"/>
    </w:rPr>
  </w:style>
  <w:style w:type="character" w:customStyle="1" w:styleId="Charc">
    <w:name w:val="正文文本缩进 Char"/>
    <w:aliases w:val="正文小标题 Char"/>
    <w:rPr>
      <w:rFonts w:ascii="宋体"/>
      <w:sz w:val="24"/>
    </w:rPr>
  </w:style>
  <w:style w:type="character" w:customStyle="1" w:styleId="font41">
    <w:name w:val="font41"/>
    <w:rPr>
      <w:rFonts w:ascii="Times New Roman" w:hAnsi="Times New Roman" w:cs="Times New Roman" w:hint="default"/>
      <w:b w:val="0"/>
      <w:bCs w:val="0"/>
      <w:i w:val="0"/>
      <w:iCs w:val="0"/>
      <w:strike w:val="0"/>
      <w:dstrike w:val="0"/>
      <w:color w:val="000000"/>
      <w:sz w:val="21"/>
      <w:szCs w:val="21"/>
      <w:u w:val="none"/>
    </w:rPr>
  </w:style>
  <w:style w:type="character" w:customStyle="1" w:styleId="19">
    <w:name w:val="正文文本首行缩进 字符1"/>
    <w:aliases w:val="正文首行缩进 字符1"/>
    <w:uiPriority w:val="99"/>
    <w:semiHidden/>
  </w:style>
  <w:style w:type="character" w:customStyle="1" w:styleId="123YJChar">
    <w:name w:val="123YJ Char"/>
    <w:aliases w:val="签署 Char Char,签署 Char, Char3 Char Char,页脚 Char, Char3 Char,Char3 Char Char,Char3 Char"/>
    <w:rPr>
      <w:rFonts w:eastAsia="宋体"/>
      <w:kern w:val="2"/>
      <w:sz w:val="18"/>
      <w:szCs w:val="18"/>
      <w:lang w:val="en-US" w:eastAsia="zh-CN" w:bidi="ar-SA"/>
    </w:rPr>
  </w:style>
  <w:style w:type="character" w:customStyle="1" w:styleId="210">
    <w:name w:val="标题 2 字符1"/>
    <w:aliases w:val="标题 2 Char 字符1,章 字符1,宋三 字符1,一、 字符1,标题 4 Char 字符1,mystyle2 字符1,style2 字符1,节标题 字符1,1题号 字符1,标题 2 Char Char 字符1,2 headline 字符1,h 字符1,headline 字符1,S&amp;R2 字符1,ERMH2 字符1,标题 1.1 字符1,21 字符1,22 字符1,23 字符1,24 字符1,25 字符1,211 字符1,221 字符1,231 字符1,26 字符1,212 字符1"/>
    <w:rPr>
      <w:rFonts w:eastAsia="黑体"/>
      <w:bCs/>
      <w:color w:val="00B0F0"/>
      <w:kern w:val="2"/>
      <w:sz w:val="28"/>
      <w:szCs w:val="28"/>
    </w:rPr>
  </w:style>
  <w:style w:type="character" w:customStyle="1" w:styleId="2CharChar">
    <w:name w:val="正文文字缩进 2 Char Char"/>
    <w:rPr>
      <w:rFonts w:eastAsia="宋体"/>
      <w:kern w:val="2"/>
      <w:sz w:val="28"/>
      <w:szCs w:val="28"/>
      <w:lang w:val="en-US" w:eastAsia="zh-CN" w:bidi="ar-SA"/>
    </w:rPr>
  </w:style>
  <w:style w:type="character" w:customStyle="1" w:styleId="HTML">
    <w:name w:val="HTML 预设格式 字符"/>
    <w:link w:val="HTML0"/>
    <w:rPr>
      <w:rFonts w:ascii="宋体" w:hAnsi="宋体" w:cs="宋体"/>
      <w:sz w:val="24"/>
      <w:szCs w:val="24"/>
    </w:rPr>
  </w:style>
  <w:style w:type="character" w:customStyle="1" w:styleId="font271">
    <w:name w:val="font271"/>
    <w:qFormat/>
    <w:rPr>
      <w:rFonts w:ascii="Times New Roman" w:hAnsi="Times New Roman" w:cs="Times New Roman" w:hint="default"/>
      <w:color w:val="000000"/>
      <w:sz w:val="16"/>
      <w:szCs w:val="16"/>
      <w:u w:val="none"/>
    </w:rPr>
  </w:style>
  <w:style w:type="character" w:customStyle="1" w:styleId="aff3">
    <w:name w:val="批注文字 字符"/>
    <w:link w:val="aff4"/>
    <w:uiPriority w:val="99"/>
    <w:rPr>
      <w:kern w:val="2"/>
      <w:sz w:val="24"/>
      <w:szCs w:val="24"/>
    </w:rPr>
  </w:style>
  <w:style w:type="character" w:customStyle="1" w:styleId="font21">
    <w:name w:val="font21"/>
    <w:rPr>
      <w:rFonts w:ascii="Times New Roman" w:hAnsi="Times New Roman" w:cs="Times New Roman" w:hint="default"/>
      <w:b w:val="0"/>
      <w:bCs w:val="0"/>
      <w:i w:val="0"/>
      <w:iCs w:val="0"/>
      <w:strike w:val="0"/>
      <w:dstrike w:val="0"/>
      <w:color w:val="FF0000"/>
      <w:sz w:val="21"/>
      <w:szCs w:val="21"/>
      <w:u w:val="none"/>
    </w:rPr>
  </w:style>
  <w:style w:type="character" w:customStyle="1" w:styleId="2a">
    <w:name w:val="标题 字符2"/>
    <w:link w:val="aff5"/>
    <w:uiPriority w:val="10"/>
    <w:rPr>
      <w:b/>
      <w:bCs/>
      <w:kern w:val="2"/>
      <w:sz w:val="28"/>
      <w:szCs w:val="32"/>
    </w:rPr>
  </w:style>
  <w:style w:type="character" w:customStyle="1" w:styleId="71">
    <w:name w:val="标题 7 字符1"/>
    <w:aliases w:val="&gt;alt+7 字符1,A.ctrl+7 字符1,七级 A 字符1,第六层条 字符1,letter list 字符1,PIM 7 字符1,不用 字符1,Legal Level 1.1. 字符1,Level 1.1 字符1,H TIMES1 字符1,L7 字符1,liste[1] 字符1,-&gt;a) 字符1,Heading7_Titre7 字符1,st 字符1,1.标题 6 字符1,H7 字符1,sdf 字符1,图表标题 字符1,h7 字符1,SDL title 字符1,第六层条1 字符1"/>
    <w:semiHidden/>
    <w:rPr>
      <w:b/>
      <w:bCs/>
      <w:kern w:val="2"/>
      <w:sz w:val="24"/>
      <w:szCs w:val="24"/>
    </w:rPr>
  </w:style>
  <w:style w:type="character" w:customStyle="1" w:styleId="font31">
    <w:name w:val="font31"/>
    <w:rPr>
      <w:rFonts w:ascii="宋体" w:eastAsia="宋体" w:hAnsi="宋体" w:hint="eastAsia"/>
      <w:b w:val="0"/>
      <w:bCs w:val="0"/>
      <w:i w:val="0"/>
      <w:iCs w:val="0"/>
      <w:strike w:val="0"/>
      <w:dstrike w:val="0"/>
      <w:color w:val="000000"/>
      <w:sz w:val="21"/>
      <w:szCs w:val="21"/>
      <w:u w:val="none"/>
    </w:rPr>
  </w:style>
  <w:style w:type="character" w:customStyle="1" w:styleId="wfChar">
    <w:name w:val="wf图表标题 Char"/>
    <w:link w:val="wf"/>
    <w:rPr>
      <w:b/>
      <w:sz w:val="21"/>
      <w:szCs w:val="21"/>
    </w:rPr>
  </w:style>
  <w:style w:type="character" w:customStyle="1" w:styleId="42">
    <w:name w:val="4级标题 字符"/>
    <w:link w:val="43"/>
    <w:rPr>
      <w:b/>
      <w:kern w:val="2"/>
      <w:sz w:val="24"/>
      <w:szCs w:val="24"/>
    </w:rPr>
  </w:style>
  <w:style w:type="character" w:customStyle="1" w:styleId="CharChar4">
    <w:name w:val="Char Char4"/>
    <w:rPr>
      <w:rFonts w:ascii="Times New Roman" w:eastAsia="宋体" w:hAnsi="Times New Roman"/>
      <w:kern w:val="2"/>
      <w:sz w:val="28"/>
      <w:szCs w:val="24"/>
      <w:lang w:val="en-US" w:eastAsia="zh-CN" w:bidi="ar-SA"/>
    </w:rPr>
  </w:style>
  <w:style w:type="character" w:customStyle="1" w:styleId="font61">
    <w:name w:val="font61"/>
    <w:rPr>
      <w:rFonts w:ascii="Arial" w:hAnsi="Arial" w:cs="Arial" w:hint="default"/>
      <w:b w:val="0"/>
      <w:bCs w:val="0"/>
      <w:i w:val="0"/>
      <w:iCs w:val="0"/>
      <w:strike w:val="0"/>
      <w:dstrike w:val="0"/>
      <w:color w:val="000000"/>
      <w:sz w:val="20"/>
      <w:szCs w:val="20"/>
      <w:u w:val="none"/>
    </w:rPr>
  </w:style>
  <w:style w:type="character" w:customStyle="1" w:styleId="001Char">
    <w:name w:val="001图表格式 Char"/>
    <w:link w:val="001"/>
    <w:rPr>
      <w:rFonts w:eastAsia="黑体"/>
      <w:kern w:val="2"/>
      <w:sz w:val="21"/>
      <w:szCs w:val="21"/>
    </w:rPr>
  </w:style>
  <w:style w:type="character" w:customStyle="1" w:styleId="1a">
    <w:name w:val="正文文本缩进 字符1"/>
    <w:aliases w:val="正文文字缩进 字符1,图注 字符1,s4 字符1,首行缩进 字符1,正文缩进 Char 字符1,正文缩进 Char Char Char 字符1,正文缩进 Char Char Char Char 字符1,正文缩进 Char Char C 字符1,s4 Char Char Char Char 字符1,正文小标题 字符1"/>
    <w:semiHidden/>
    <w:rPr>
      <w:kern w:val="2"/>
      <w:sz w:val="24"/>
      <w:szCs w:val="24"/>
    </w:rPr>
  </w:style>
  <w:style w:type="character" w:customStyle="1" w:styleId="aff6">
    <w:name w:val="页眉 字符"/>
    <w:link w:val="aff7"/>
    <w:uiPriority w:val="99"/>
    <w:qFormat/>
    <w:rPr>
      <w:rFonts w:eastAsia="宋体"/>
      <w:kern w:val="2"/>
      <w:sz w:val="24"/>
      <w:szCs w:val="24"/>
      <w:lang w:val="en-US" w:eastAsia="zh-CN" w:bidi="ar-SA"/>
    </w:rPr>
  </w:style>
  <w:style w:type="character" w:customStyle="1" w:styleId="221">
    <w:name w:val="正文文本 2 字符2"/>
    <w:uiPriority w:val="99"/>
    <w:semiHidden/>
    <w:rPr>
      <w:rFonts w:ascii="Calibri" w:eastAsia="宋体" w:hAnsi="Calibri" w:cs="Times New Roman"/>
      <w:sz w:val="24"/>
      <w:szCs w:val="24"/>
    </w:rPr>
  </w:style>
  <w:style w:type="character" w:styleId="aff8">
    <w:name w:val="Book Title"/>
    <w:uiPriority w:val="33"/>
    <w:qFormat/>
    <w:rPr>
      <w:b/>
      <w:bCs/>
      <w:smallCaps/>
      <w:spacing w:val="5"/>
    </w:rPr>
  </w:style>
  <w:style w:type="character" w:customStyle="1" w:styleId="150">
    <w:name w:val="15"/>
    <w:rPr>
      <w:rFonts w:ascii="Times New Roman" w:hAnsi="Times New Roman" w:cs="Times New Roman" w:hint="default"/>
      <w:color w:val="0000FF"/>
      <w:u w:val="single"/>
    </w:rPr>
  </w:style>
  <w:style w:type="character" w:customStyle="1" w:styleId="aff9">
    <w:name w:val="正文文本 字符"/>
    <w:link w:val="affa"/>
    <w:rPr>
      <w:rFonts w:eastAsia="宋体"/>
      <w:kern w:val="2"/>
      <w:sz w:val="28"/>
      <w:szCs w:val="24"/>
      <w:lang w:val="en-US" w:eastAsia="zh-CN" w:bidi="ar-SA"/>
    </w:rPr>
  </w:style>
  <w:style w:type="character" w:customStyle="1" w:styleId="52">
    <w:name w:val="批注框文本 字符5"/>
    <w:uiPriority w:val="99"/>
    <w:semiHidden/>
    <w:rPr>
      <w:rFonts w:ascii="Calibri" w:eastAsia="宋体" w:hAnsi="Calibri" w:cs="Times New Roman"/>
      <w:sz w:val="18"/>
      <w:szCs w:val="18"/>
    </w:rPr>
  </w:style>
  <w:style w:type="character" w:customStyle="1" w:styleId="affb">
    <w:name w:val="引用 字符"/>
    <w:link w:val="affc"/>
    <w:uiPriority w:val="29"/>
    <w:rPr>
      <w:i/>
      <w:iCs/>
      <w:color w:val="000000"/>
      <w:kern w:val="2"/>
      <w:sz w:val="21"/>
      <w:szCs w:val="24"/>
    </w:rPr>
  </w:style>
  <w:style w:type="character" w:customStyle="1" w:styleId="Chard">
    <w:name w:val="三级标题格式 Char"/>
    <w:link w:val="affd"/>
    <w:rPr>
      <w:rFonts w:eastAsia="黑体"/>
      <w:bCs/>
      <w:sz w:val="28"/>
      <w:szCs w:val="28"/>
    </w:rPr>
  </w:style>
  <w:style w:type="character" w:styleId="affe">
    <w:name w:val="Intense Reference"/>
    <w:uiPriority w:val="32"/>
    <w:qFormat/>
    <w:rPr>
      <w:b/>
      <w:bCs/>
      <w:smallCaps/>
      <w:color w:val="C0504D"/>
      <w:spacing w:val="5"/>
      <w:u w:val="single"/>
    </w:rPr>
  </w:style>
  <w:style w:type="character" w:customStyle="1" w:styleId="fontstyle31">
    <w:name w:val="fontstyle31"/>
    <w:rPr>
      <w:rFonts w:ascii="FZXBSK--GBK1-0" w:hAnsi="FZXBSK--GBK1-0" w:hint="default"/>
      <w:b w:val="0"/>
      <w:bCs w:val="0"/>
      <w:i w:val="0"/>
      <w:iCs w:val="0"/>
      <w:color w:val="FFFFFF"/>
      <w:sz w:val="22"/>
      <w:szCs w:val="22"/>
    </w:rPr>
  </w:style>
  <w:style w:type="character" w:customStyle="1" w:styleId="font261">
    <w:name w:val="font261"/>
    <w:qFormat/>
    <w:rPr>
      <w:rFonts w:ascii="宋体" w:eastAsia="宋体" w:hAnsi="宋体" w:cs="宋体" w:hint="eastAsia"/>
      <w:color w:val="000000"/>
      <w:sz w:val="16"/>
      <w:szCs w:val="16"/>
      <w:u w:val="none"/>
    </w:rPr>
  </w:style>
  <w:style w:type="character" w:customStyle="1" w:styleId="Chare">
    <w:name w:val="三级标题 Char"/>
    <w:rPr>
      <w:rFonts w:ascii="Times New Roman" w:eastAsia="宋体" w:hAnsi="Times New Roman" w:cs="Times New Roman"/>
      <w:b/>
      <w:bCs/>
      <w:sz w:val="28"/>
      <w:szCs w:val="28"/>
    </w:rPr>
  </w:style>
  <w:style w:type="character" w:customStyle="1" w:styleId="1b">
    <w:name w:val="尾注文本 字符1"/>
    <w:uiPriority w:val="99"/>
    <w:semiHidden/>
    <w:rPr>
      <w:rFonts w:ascii="Calibri" w:eastAsia="宋体" w:hAnsi="Calibri" w:cs="Times New Roman"/>
      <w:sz w:val="24"/>
      <w:szCs w:val="24"/>
    </w:rPr>
  </w:style>
  <w:style w:type="character" w:styleId="afff">
    <w:name w:val="Placeholder Text"/>
    <w:uiPriority w:val="99"/>
    <w:semiHidden/>
    <w:rPr>
      <w:color w:val="808080"/>
    </w:rPr>
  </w:style>
  <w:style w:type="character" w:customStyle="1" w:styleId="2b">
    <w:name w:val="日期 字符2"/>
    <w:uiPriority w:val="99"/>
    <w:semiHidden/>
    <w:rPr>
      <w:rFonts w:ascii="Calibri" w:eastAsia="宋体" w:hAnsi="Calibri" w:cs="Times New Roman"/>
      <w:sz w:val="24"/>
      <w:szCs w:val="24"/>
    </w:rPr>
  </w:style>
  <w:style w:type="character" w:customStyle="1" w:styleId="Charf">
    <w:name w:val="表苡 Char"/>
    <w:link w:val="afff0"/>
    <w:rPr>
      <w:rFonts w:ascii="宋体" w:eastAsia="宋体" w:hAnsi="宋体"/>
      <w:kern w:val="2"/>
      <w:sz w:val="18"/>
      <w:szCs w:val="21"/>
      <w:lang w:val="en-US" w:eastAsia="zh-CN" w:bidi="ar-SA"/>
    </w:rPr>
  </w:style>
  <w:style w:type="character" w:customStyle="1" w:styleId="321">
    <w:name w:val="正文文本缩进 3 字符2"/>
    <w:uiPriority w:val="99"/>
    <w:semiHidden/>
    <w:rPr>
      <w:rFonts w:ascii="Calibri" w:eastAsia="宋体" w:hAnsi="Calibri" w:cs="Times New Roman"/>
      <w:sz w:val="16"/>
      <w:szCs w:val="16"/>
    </w:rPr>
  </w:style>
  <w:style w:type="character" w:customStyle="1" w:styleId="2Char11">
    <w:name w:val="正文首行缩进2字符 Char1"/>
    <w:link w:val="2c"/>
    <w:qFormat/>
    <w:rPr>
      <w:snapToGrid/>
      <w:kern w:val="2"/>
      <w:sz w:val="28"/>
      <w:szCs w:val="24"/>
    </w:rPr>
  </w:style>
  <w:style w:type="character" w:customStyle="1" w:styleId="HUChar0">
    <w:name w:val="HU正文带号 Char"/>
    <w:link w:val="HU0"/>
    <w:rPr>
      <w:rFonts w:eastAsia="宋体"/>
      <w:kern w:val="2"/>
      <w:sz w:val="21"/>
      <w:szCs w:val="21"/>
      <w:lang w:val="en-US" w:eastAsia="zh-CN" w:bidi="ar-SA"/>
    </w:rPr>
  </w:style>
  <w:style w:type="character" w:customStyle="1" w:styleId="44">
    <w:name w:val="批注框文本 字符4"/>
    <w:uiPriority w:val="99"/>
    <w:locked/>
    <w:rPr>
      <w:kern w:val="2"/>
      <w:sz w:val="18"/>
      <w:szCs w:val="18"/>
    </w:rPr>
  </w:style>
  <w:style w:type="character" w:customStyle="1" w:styleId="1c">
    <w:name w:val="引用 字符1"/>
    <w:uiPriority w:val="29"/>
    <w:rPr>
      <w:rFonts w:ascii="Calibri" w:eastAsia="宋体" w:hAnsi="Calibri" w:cs="Times New Roman"/>
      <w:i/>
      <w:iCs/>
      <w:color w:val="404040"/>
      <w:sz w:val="24"/>
      <w:szCs w:val="24"/>
    </w:rPr>
  </w:style>
  <w:style w:type="character" w:customStyle="1" w:styleId="Charf0">
    <w:name w:val="正文王 Char"/>
    <w:link w:val="afff1"/>
    <w:rPr>
      <w:rFonts w:eastAsia="宋体"/>
      <w:kern w:val="2"/>
      <w:sz w:val="28"/>
      <w:lang w:val="en-US" w:eastAsia="zh-CN" w:bidi="ar-SA"/>
    </w:rPr>
  </w:style>
  <w:style w:type="character" w:customStyle="1" w:styleId="33">
    <w:name w:val="标题 3 字符"/>
    <w:aliases w:val="Level 3 Head 字符,sect1.2.3 字符,l3 字符,CT 字符,l3+toc 3 字符,heading 3 字符,h3 字符,Sub-section Title 字符,Head3 字符,H3 字符,3rd level 字符,标题 3 Char 字符,level_3 字符,PIM 3 字符,Bold Head 字符,bh 字符,sl3 字符,Heading 3under 字符,- Maj Side 字符,prop3 字符,3heading 字符,Fab-3 字符,1、 "/>
    <w:rPr>
      <w:rFonts w:eastAsia="黑体"/>
      <w:b/>
      <w:bCs/>
      <w:kern w:val="2"/>
      <w:sz w:val="32"/>
      <w:szCs w:val="32"/>
      <w:lang w:val="en-US" w:eastAsia="zh-CN" w:bidi="ar-SA"/>
    </w:rPr>
  </w:style>
  <w:style w:type="character" w:customStyle="1" w:styleId="afff2">
    <w:name w:val="正文文本首行缩进 字符"/>
    <w:link w:val="afff3"/>
    <w:rPr>
      <w:rFonts w:eastAsia="宋体"/>
      <w:kern w:val="2"/>
      <w:sz w:val="28"/>
      <w:szCs w:val="24"/>
      <w:lang w:val="en-US" w:eastAsia="zh-CN" w:bidi="ar-SA"/>
    </w:rPr>
  </w:style>
  <w:style w:type="character" w:customStyle="1" w:styleId="2d">
    <w:name w:val="纯文本 字符2"/>
    <w:uiPriority w:val="99"/>
    <w:semiHidden/>
    <w:rPr>
      <w:rFonts w:ascii="等线" w:hAnsi="Courier New" w:cs="Courier New"/>
      <w:sz w:val="24"/>
      <w:szCs w:val="24"/>
    </w:rPr>
  </w:style>
  <w:style w:type="character" w:customStyle="1" w:styleId="Charf1">
    <w:name w:val="小表头 Char"/>
    <w:link w:val="afff4"/>
    <w:rPr>
      <w:rFonts w:ascii="宋体" w:eastAsia="宋体"/>
      <w:b/>
      <w:kern w:val="2"/>
      <w:sz w:val="24"/>
      <w:szCs w:val="24"/>
      <w:lang w:val="en-US" w:eastAsia="zh-CN" w:bidi="ar-SA"/>
    </w:rPr>
  </w:style>
  <w:style w:type="character" w:customStyle="1" w:styleId="1d">
    <w:name w:val="正文文本 字符1"/>
    <w:aliases w:val="正文悬挂缩进 字符1"/>
    <w:uiPriority w:val="99"/>
    <w:semiHidden/>
    <w:rPr>
      <w:kern w:val="2"/>
      <w:sz w:val="24"/>
      <w:szCs w:val="24"/>
    </w:rPr>
  </w:style>
  <w:style w:type="character" w:customStyle="1" w:styleId="2Char2">
    <w:name w:val="四号宋体缩进2格 Char"/>
    <w:link w:val="2e"/>
    <w:rPr>
      <w:rFonts w:ascii="宋体" w:eastAsia="宋体" w:hAnsi="宋体" w:cs="宋体"/>
      <w:kern w:val="2"/>
      <w:sz w:val="28"/>
      <w:szCs w:val="24"/>
      <w:lang w:val="en-US" w:eastAsia="zh-CN" w:bidi="ar-SA"/>
    </w:rPr>
  </w:style>
  <w:style w:type="character" w:customStyle="1" w:styleId="1e">
    <w:name w:val="宏文本 字符1"/>
    <w:uiPriority w:val="99"/>
    <w:semiHidden/>
    <w:rPr>
      <w:rFonts w:ascii="Courier New" w:eastAsia="宋体" w:hAnsi="Courier New" w:cs="Courier New"/>
      <w:sz w:val="24"/>
      <w:szCs w:val="24"/>
    </w:rPr>
  </w:style>
  <w:style w:type="character" w:customStyle="1" w:styleId="2f">
    <w:name w:val="正文文本缩进 2 字符"/>
    <w:link w:val="2f0"/>
    <w:rPr>
      <w:rFonts w:eastAsia="宋体"/>
      <w:kern w:val="2"/>
      <w:sz w:val="28"/>
      <w:szCs w:val="28"/>
      <w:lang w:val="en-US" w:eastAsia="zh-CN" w:bidi="ar-SA"/>
    </w:rPr>
  </w:style>
  <w:style w:type="character" w:customStyle="1" w:styleId="1f">
    <w:name w:val="纯文本 字符1"/>
    <w:aliases w:val="普通文字 Char 字符1,普通文字 字符1,普通文字 Char Char 字符1,普通文字 Char Char Char Char Char Char Char Char Char Char Char Char Char Char Char Char 字符1,五宋 字符1,普通文字 Char Char Char 字符1,普通文字 Char Char Char Char Char Char Char Char 字符1,纯文本 Char 字符,纯文本1 字符"/>
    <w:uiPriority w:val="99"/>
    <w:semiHidden/>
    <w:rPr>
      <w:rFonts w:ascii="等线" w:eastAsia="等线" w:hAnsi="Courier New" w:cs="Courier New"/>
      <w:kern w:val="2"/>
      <w:sz w:val="24"/>
      <w:szCs w:val="24"/>
    </w:rPr>
  </w:style>
  <w:style w:type="character" w:customStyle="1" w:styleId="afff5">
    <w:name w:val="正文缩进 字符"/>
    <w:link w:val="afff6"/>
    <w:rPr>
      <w:rFonts w:eastAsia="宋体"/>
      <w:kern w:val="2"/>
      <w:sz w:val="24"/>
      <w:szCs w:val="24"/>
      <w:lang w:val="en-US" w:eastAsia="zh-CN" w:bidi="ar-SA"/>
    </w:rPr>
  </w:style>
  <w:style w:type="character" w:customStyle="1" w:styleId="1f0">
    <w:name w:val="批注主题 字符1"/>
    <w:uiPriority w:val="99"/>
    <w:semiHidden/>
    <w:rPr>
      <w:rFonts w:ascii="Calibri" w:eastAsia="宋体" w:hAnsi="Calibri" w:cs="Times New Roman"/>
      <w:b/>
      <w:bCs/>
      <w:sz w:val="24"/>
      <w:szCs w:val="24"/>
    </w:rPr>
  </w:style>
  <w:style w:type="character" w:customStyle="1" w:styleId="CharChar0">
    <w:name w:val="表图名称 Char Char"/>
    <w:link w:val="afff7"/>
    <w:rPr>
      <w:rFonts w:eastAsia="宋体"/>
      <w:kern w:val="2"/>
      <w:sz w:val="24"/>
      <w:szCs w:val="28"/>
      <w:lang w:val="en-US" w:eastAsia="zh-CN" w:bidi="ar-SA"/>
    </w:rPr>
  </w:style>
  <w:style w:type="character" w:customStyle="1" w:styleId="fontstyle01">
    <w:name w:val="fontstyle01"/>
    <w:rPr>
      <w:rFonts w:ascii="华文仿宋" w:eastAsia="华文仿宋" w:hAnsi="华文仿宋" w:hint="eastAsia"/>
      <w:b w:val="0"/>
      <w:bCs w:val="0"/>
      <w:i w:val="0"/>
      <w:iCs w:val="0"/>
      <w:color w:val="000000"/>
      <w:sz w:val="24"/>
      <w:szCs w:val="24"/>
    </w:rPr>
  </w:style>
  <w:style w:type="character" w:customStyle="1" w:styleId="37">
    <w:name w:val="正文文本缩进 3 字符"/>
    <w:link w:val="38"/>
    <w:rPr>
      <w:rFonts w:eastAsia="楷体_GB2312"/>
      <w:sz w:val="24"/>
      <w:lang w:val="en-US" w:eastAsia="zh-CN" w:bidi="ar-SA"/>
    </w:rPr>
  </w:style>
  <w:style w:type="character" w:customStyle="1" w:styleId="2f1">
    <w:name w:val="文档结构图 字符2"/>
    <w:uiPriority w:val="99"/>
    <w:semiHidden/>
    <w:rPr>
      <w:rFonts w:ascii="Microsoft YaHei UI" w:eastAsia="Microsoft YaHei UI" w:hAnsi="Calibri" w:cs="Times New Roman"/>
      <w:sz w:val="18"/>
      <w:szCs w:val="18"/>
    </w:rPr>
  </w:style>
  <w:style w:type="character" w:customStyle="1" w:styleId="altdCharChar">
    <w:name w:val="alt+d Char Char"/>
    <w:rPr>
      <w:rFonts w:ascii="Arial" w:eastAsia="黑体" w:hAnsi="Arial"/>
      <w:kern w:val="2"/>
      <w:lang w:bidi="ar-SA"/>
    </w:rPr>
  </w:style>
  <w:style w:type="character" w:customStyle="1" w:styleId="80">
    <w:name w:val="标题 8 字符"/>
    <w:link w:val="8"/>
    <w:rPr>
      <w:rFonts w:ascii="Arial" w:eastAsia="黑体" w:hAnsi="Arial"/>
      <w:kern w:val="2"/>
      <w:sz w:val="24"/>
      <w:szCs w:val="24"/>
    </w:rPr>
  </w:style>
  <w:style w:type="character" w:customStyle="1" w:styleId="10">
    <w:name w:val="标题 1 字符"/>
    <w:aliases w:val="章 字符,H1 字符,H11 字符,H12 字符,章标题 字符,Ch 字符,Chapter Heading 字符,IBM Section Head 字符,1.标题 1 字符,标题 1 Char Char 字符,标题 1 Char Char Char Char 字符,标题 1 Char Char Char Char Char 字符,一、 字符,章标题 1 字符,-*+ 字符,h1 字符,1st level 字符,Section Head 字符,l1 字符,小2号宋体居中行距2倍 字符"/>
    <w:link w:val="1"/>
    <w:uiPriority w:val="9"/>
    <w:rPr>
      <w:b/>
      <w:bCs/>
      <w:kern w:val="44"/>
      <w:sz w:val="44"/>
      <w:szCs w:val="44"/>
    </w:rPr>
  </w:style>
  <w:style w:type="character" w:customStyle="1" w:styleId="Charf2">
    <w:name w:val="表格 Char"/>
    <w:aliases w:val="正文文字缩进 Char,s4 Char,首行缩进 Char,正文缩进 Char Char,正文缩进 Char Char C Char,s4 Char Char Char Char Char Char"/>
    <w:link w:val="afff8"/>
    <w:rPr>
      <w:rFonts w:eastAsia="宋体"/>
      <w:kern w:val="2"/>
      <w:sz w:val="24"/>
      <w:lang w:val="en-US" w:eastAsia="zh-CN" w:bidi="ar-SA"/>
    </w:rPr>
  </w:style>
  <w:style w:type="character" w:customStyle="1" w:styleId="font112">
    <w:name w:val="font112"/>
    <w:rPr>
      <w:rFonts w:ascii="Times New Roman" w:hAnsi="Times New Roman" w:cs="Times New Roman" w:hint="default"/>
      <w:i w:val="0"/>
      <w:color w:val="FF0000"/>
      <w:sz w:val="16"/>
      <w:szCs w:val="16"/>
      <w:u w:val="none"/>
    </w:rPr>
  </w:style>
  <w:style w:type="character" w:customStyle="1" w:styleId="2f2">
    <w:name w:val="批注框文本 字符2"/>
    <w:semiHidden/>
    <w:rPr>
      <w:kern w:val="2"/>
      <w:sz w:val="18"/>
      <w:szCs w:val="18"/>
    </w:rPr>
  </w:style>
  <w:style w:type="character" w:customStyle="1" w:styleId="Charf3">
    <w:name w:val="表格强调 Char"/>
    <w:link w:val="afff9"/>
    <w:rPr>
      <w:rFonts w:ascii="黑体" w:eastAsia="宋体" w:hAnsi="黑体" w:cs="Times New Roman"/>
      <w:b/>
      <w:kern w:val="2"/>
      <w:sz w:val="21"/>
      <w:szCs w:val="28"/>
      <w:lang w:val="en-US" w:eastAsia="zh-CN" w:bidi="ar-SA"/>
    </w:rPr>
  </w:style>
  <w:style w:type="character" w:customStyle="1" w:styleId="1Char">
    <w:name w:val="内1 Char"/>
    <w:link w:val="1f1"/>
    <w:rPr>
      <w:rFonts w:ascii="宋体" w:eastAsia="宋体" w:hAnsi="宋体"/>
      <w:bCs/>
      <w:kern w:val="2"/>
      <w:sz w:val="28"/>
      <w:szCs w:val="28"/>
      <w:lang w:val="en-US" w:eastAsia="zh-CN" w:bidi="ar-SA"/>
    </w:rPr>
  </w:style>
  <w:style w:type="character" w:customStyle="1" w:styleId="330">
    <w:name w:val="标题 3 字符3"/>
    <w:aliases w:val="节，一 字符1,一 字符1,黑四 字符1,（一） 字符1,条，（一） 字符1,条 字符1,标题3-0909 字符1,小标题 字符1,一样式 字符1,标题 3 Char Char Char Char 字符1,标题 3 Char Char Char Char Char Char Char Char Char Char Char Char 字符1,标题 3 Char Char Char Char Char 字符1,3 bullet 字符1,head:3# 字符1,Head 3 字符1"/>
    <w:rPr>
      <w:b/>
      <w:bCs/>
      <w:kern w:val="2"/>
      <w:sz w:val="32"/>
      <w:szCs w:val="32"/>
    </w:rPr>
  </w:style>
  <w:style w:type="character" w:customStyle="1" w:styleId="Charf4">
    <w:name w:val="小内容 Char"/>
    <w:link w:val="afffa"/>
    <w:rPr>
      <w:rFonts w:ascii="宋体" w:eastAsia="宋体" w:hAnsi="宋体"/>
      <w:kern w:val="2"/>
      <w:sz w:val="24"/>
      <w:szCs w:val="24"/>
      <w:lang w:val="en-US" w:eastAsia="zh-CN" w:bidi="ar-SA"/>
    </w:rPr>
  </w:style>
  <w:style w:type="character" w:customStyle="1" w:styleId="afffb">
    <w:name w:val="页脚 字符"/>
    <w:link w:val="afffc"/>
    <w:uiPriority w:val="99"/>
    <w:rPr>
      <w:rFonts w:eastAsia="宋体"/>
      <w:kern w:val="2"/>
      <w:sz w:val="18"/>
      <w:szCs w:val="18"/>
      <w:lang w:val="en-US" w:eastAsia="zh-CN" w:bidi="ar-SA"/>
    </w:rPr>
  </w:style>
  <w:style w:type="character" w:customStyle="1" w:styleId="12345Char">
    <w:name w:val="12345 Char"/>
    <w:link w:val="12345"/>
    <w:rPr>
      <w:rFonts w:ascii="宋体" w:eastAsia="宋体" w:hAnsi="宋体"/>
      <w:b/>
      <w:snapToGrid w:val="0"/>
      <w:kern w:val="2"/>
      <w:sz w:val="24"/>
      <w:szCs w:val="28"/>
      <w:lang w:val="en-US" w:eastAsia="zh-CN" w:bidi="ar-SA"/>
    </w:rPr>
  </w:style>
  <w:style w:type="character" w:customStyle="1" w:styleId="39">
    <w:name w:val="批注框文本 字符3"/>
    <w:rPr>
      <w:rFonts w:ascii="Times New Roman" w:eastAsia="宋体" w:hAnsi="Times New Roman" w:cs="Times New Roman"/>
      <w:sz w:val="18"/>
      <w:szCs w:val="18"/>
    </w:rPr>
  </w:style>
  <w:style w:type="character" w:customStyle="1" w:styleId="910">
    <w:name w:val="标题 9 字符1"/>
    <w:aliases w:val="PIM 9 字符1,第八层条 字符1,Appendix 字符1,不用9 字符1,Legal Level 1.1.1.1. 字符1,三级标题 字符1,huh 字符1,(use for tables) 字符1,标 字符1,表格文字_R4 字符1,(table) 字符1,(tables) 字符1,liste[3] 字符1,第八层条1 字符1,PIM 91 字符1,Appendix1 字符1,不用91 字符1,Legal Level 1.1.1.1.1 字符1,三级标题1 字符1,第八 字符"/>
    <w:semiHidden/>
    <w:rPr>
      <w:rFonts w:ascii="等线 Light" w:eastAsia="等线 Light" w:hAnsi="等线 Light" w:cs="Times New Roman"/>
      <w:kern w:val="2"/>
      <w:sz w:val="21"/>
      <w:szCs w:val="21"/>
    </w:rPr>
  </w:style>
  <w:style w:type="character" w:customStyle="1" w:styleId="h31">
    <w:name w:val="h31"/>
    <w:rPr>
      <w:sz w:val="26"/>
      <w:szCs w:val="26"/>
    </w:rPr>
  </w:style>
  <w:style w:type="character" w:customStyle="1" w:styleId="Charf5">
    <w:name w:val="文中说明 Char"/>
    <w:link w:val="afffd"/>
    <w:rPr>
      <w:rFonts w:ascii="宋体" w:eastAsia="宋体" w:hAnsi="宋体"/>
      <w:kern w:val="28"/>
      <w:sz w:val="28"/>
      <w:szCs w:val="28"/>
      <w:lang w:val="en-US" w:eastAsia="zh-CN" w:bidi="ar-SA"/>
    </w:rPr>
  </w:style>
  <w:style w:type="character" w:customStyle="1" w:styleId="Charf6">
    <w:name w:val="表题 Char"/>
    <w:link w:val="afffe"/>
    <w:rPr>
      <w:rFonts w:ascii="宋体" w:eastAsia="宋体"/>
      <w:b/>
      <w:kern w:val="2"/>
      <w:sz w:val="24"/>
      <w:szCs w:val="28"/>
      <w:lang w:val="en-US" w:eastAsia="zh-CN" w:bidi="ar-SA"/>
    </w:rPr>
  </w:style>
  <w:style w:type="character" w:customStyle="1" w:styleId="affff">
    <w:name w:val="无间隔 字符"/>
    <w:link w:val="affff0"/>
    <w:rPr>
      <w:kern w:val="2"/>
      <w:sz w:val="21"/>
      <w:szCs w:val="22"/>
    </w:rPr>
  </w:style>
  <w:style w:type="character" w:customStyle="1" w:styleId="2Char3">
    <w:name w:val="样式 首行缩进:  2 字符 Char"/>
    <w:link w:val="2f3"/>
    <w:rPr>
      <w:rFonts w:eastAsia="宋体" w:cs="宋体"/>
      <w:bCs/>
      <w:kern w:val="2"/>
      <w:sz w:val="26"/>
      <w:szCs w:val="26"/>
      <w:lang w:val="en-US" w:eastAsia="zh-CN" w:bidi="ar-SA"/>
    </w:rPr>
  </w:style>
  <w:style w:type="character" w:customStyle="1" w:styleId="affff1">
    <w:name w:val="文档结构图 字符"/>
    <w:link w:val="affff2"/>
    <w:rPr>
      <w:rFonts w:eastAsia="宋体"/>
      <w:kern w:val="2"/>
      <w:sz w:val="24"/>
      <w:szCs w:val="24"/>
      <w:lang w:val="en-US" w:eastAsia="zh-CN" w:bidi="ar-SA"/>
    </w:rPr>
  </w:style>
  <w:style w:type="character" w:customStyle="1" w:styleId="CharChar1">
    <w:name w:val="图表头 Char Char"/>
    <w:link w:val="affff3"/>
    <w:rPr>
      <w:rFonts w:eastAsia="黑体"/>
      <w:color w:val="333399"/>
      <w:kern w:val="2"/>
      <w:sz w:val="24"/>
      <w:szCs w:val="24"/>
    </w:rPr>
  </w:style>
  <w:style w:type="character" w:customStyle="1" w:styleId="Charf7">
    <w:name w:val="正文部分 Char"/>
    <w:link w:val="affff4"/>
    <w:rPr>
      <w:rFonts w:ascii="宋体" w:eastAsia="宋体" w:hAnsi="宋体"/>
      <w:snapToGrid w:val="0"/>
      <w:kern w:val="2"/>
      <w:sz w:val="28"/>
      <w:szCs w:val="28"/>
      <w:lang w:val="en-US" w:eastAsia="zh-CN" w:bidi="ar-SA"/>
    </w:rPr>
  </w:style>
  <w:style w:type="character" w:customStyle="1" w:styleId="Charf8">
    <w:name w:val="内苡 Char"/>
    <w:link w:val="affff5"/>
    <w:rPr>
      <w:rFonts w:ascii="宋体" w:eastAsia="宋体" w:hAnsi="宋体"/>
      <w:kern w:val="2"/>
      <w:sz w:val="24"/>
      <w:szCs w:val="28"/>
      <w:lang w:val="en-US" w:eastAsia="zh-CN" w:bidi="ar-SA"/>
    </w:rPr>
  </w:style>
  <w:style w:type="character" w:customStyle="1" w:styleId="Charf9">
    <w:name w:val="表格文字 Char"/>
    <w:aliases w:val="正文（首行缩进两字） Char,表正文 Char1,表正文 Ch Char,表正文 Char Char,正文缩进 Char Char Char Char2,正文缩进 Char Char Char Char Char,正文缩进 Char Char Char Char Char Char Char Char Char,正文缩进 Char Char Char Char Char Char Char Char1"/>
    <w:link w:val="affff6"/>
    <w:rPr>
      <w:rFonts w:eastAsia="宋体" w:cs="宋体"/>
      <w:sz w:val="21"/>
      <w:lang w:val="en-US" w:eastAsia="zh-CN" w:bidi="ar-SA"/>
    </w:rPr>
  </w:style>
  <w:style w:type="character" w:customStyle="1" w:styleId="20">
    <w:name w:val="标题 2 字符"/>
    <w:aliases w:val="标题 2 Char 字符,节 字符,标题 2 Char Char 字符,标题 2 Char Char Char Char 字符,标题 2 Char Char Char Char Char 字符,H2 字符,H21 字符,节标题 字符,Se 字符,Major Heading 字符,IBM Subhead 2 字符,h2 字符,标题 2 Char1 字符,标题 2 Char Char1 Char 字符,Head wsa2 Char 字符,Head wsa2 字符,1.1标题 2 字符"/>
    <w:link w:val="2"/>
    <w:qFormat/>
    <w:rPr>
      <w:rFonts w:ascii="Arial" w:eastAsia="黑体" w:hAnsi="Arial"/>
      <w:b/>
      <w:bCs/>
      <w:kern w:val="2"/>
      <w:sz w:val="32"/>
      <w:szCs w:val="32"/>
    </w:rPr>
  </w:style>
  <w:style w:type="character" w:customStyle="1" w:styleId="40">
    <w:name w:val="标题 4 字符"/>
    <w:link w:val="4"/>
    <w:rPr>
      <w:rFonts w:ascii="Arial" w:eastAsia="黑体" w:hAnsi="Arial"/>
      <w:b/>
      <w:bCs/>
      <w:kern w:val="2"/>
      <w:sz w:val="28"/>
      <w:szCs w:val="28"/>
    </w:rPr>
  </w:style>
  <w:style w:type="character" w:customStyle="1" w:styleId="affff7">
    <w:name w:val="明显引用 字符"/>
    <w:link w:val="affff8"/>
    <w:uiPriority w:val="30"/>
    <w:rPr>
      <w:b/>
      <w:bCs/>
      <w:i/>
      <w:iCs/>
      <w:color w:val="4F81BD"/>
      <w:kern w:val="2"/>
      <w:sz w:val="21"/>
      <w:szCs w:val="24"/>
    </w:rPr>
  </w:style>
  <w:style w:type="character" w:styleId="affff9">
    <w:name w:val="Subtle Reference"/>
    <w:uiPriority w:val="31"/>
    <w:qFormat/>
    <w:rPr>
      <w:smallCaps/>
      <w:color w:val="C0504D"/>
      <w:u w:val="single"/>
    </w:rPr>
  </w:style>
  <w:style w:type="character" w:customStyle="1" w:styleId="81">
    <w:name w:val="标题 8 字符1"/>
    <w:aliases w:val="a. ctrl+8 字符1,八级 a 字符1,第七层条 字符1,不用8 字符1,注意框体 字符1,Legal Level 1.1.1. 字符1,liste[2] 字符1,Heading8_Titre8 字符1,Legal Level 1.1.1.1 字符1,Legal Level 1.1.1.2 字符1,Legal Level 1.1.1.3 字符1,Legal Level 1.1.1.4 字符1,Legal Level 1.1.1.5 字符1,表头_ 字符1,第七层条1 字符"/>
    <w:semiHidden/>
    <w:rPr>
      <w:rFonts w:ascii="等线 Light" w:eastAsia="等线 Light" w:hAnsi="等线 Light" w:cs="Times New Roman"/>
      <w:kern w:val="2"/>
      <w:sz w:val="24"/>
      <w:szCs w:val="24"/>
    </w:rPr>
  </w:style>
  <w:style w:type="character" w:customStyle="1" w:styleId="CharChar9">
    <w:name w:val="Char Char9"/>
    <w:rPr>
      <w:rFonts w:ascii="Times New Roman" w:hAnsi="Times New Roman"/>
      <w:kern w:val="2"/>
      <w:sz w:val="28"/>
      <w:szCs w:val="24"/>
    </w:rPr>
  </w:style>
  <w:style w:type="character" w:customStyle="1" w:styleId="font11">
    <w:name w:val="font11"/>
    <w:rPr>
      <w:rFonts w:ascii="宋体" w:eastAsia="宋体" w:hAnsi="宋体" w:hint="eastAsia"/>
      <w:b w:val="0"/>
      <w:bCs w:val="0"/>
      <w:i w:val="0"/>
      <w:iCs w:val="0"/>
      <w:strike w:val="0"/>
      <w:dstrike w:val="0"/>
      <w:color w:val="000000"/>
      <w:sz w:val="20"/>
      <w:szCs w:val="20"/>
      <w:u w:val="none"/>
    </w:rPr>
  </w:style>
  <w:style w:type="character" w:customStyle="1" w:styleId="font81">
    <w:name w:val="font81"/>
    <w:rPr>
      <w:rFonts w:ascii="宋体" w:eastAsia="宋体" w:hAnsi="宋体" w:hint="eastAsia"/>
      <w:b w:val="0"/>
      <w:bCs w:val="0"/>
      <w:i w:val="0"/>
      <w:iCs w:val="0"/>
      <w:strike w:val="0"/>
      <w:dstrike w:val="0"/>
      <w:color w:val="000000"/>
      <w:sz w:val="21"/>
      <w:szCs w:val="21"/>
      <w:u w:val="none"/>
    </w:rPr>
  </w:style>
  <w:style w:type="character" w:customStyle="1" w:styleId="affffa">
    <w:name w:val="批注主题 字符"/>
    <w:link w:val="affffb"/>
    <w:uiPriority w:val="99"/>
    <w:rPr>
      <w:b/>
      <w:bCs/>
      <w:kern w:val="2"/>
      <w:sz w:val="24"/>
      <w:szCs w:val="24"/>
    </w:rPr>
  </w:style>
  <w:style w:type="character" w:customStyle="1" w:styleId="1Char0">
    <w:name w:val="标题 1 Char"/>
    <w:aliases w:val="第1章 ctrl+1 Char,一级 1 Char,标题 1、 Char,Title 1 Char,篇 Char,11 Char,12 Char,13 Char,14 Char,15 Char,111 Char,121 Char,131 Char,16 Char,112 Char,122 Char,132 Char,17 Char,113 Char,123 Char,133 Char,18 Char,114 Char,124 Char,134 Char,141 Char"/>
    <w:rPr>
      <w:rFonts w:eastAsia="黑体"/>
      <w:bCs/>
      <w:color w:val="FF0000"/>
      <w:kern w:val="44"/>
      <w:sz w:val="32"/>
      <w:szCs w:val="44"/>
    </w:rPr>
  </w:style>
  <w:style w:type="character" w:customStyle="1" w:styleId="36">
    <w:name w:val="标题 3 字符6"/>
    <w:link w:val="3"/>
    <w:rPr>
      <w:b/>
      <w:bCs/>
      <w:kern w:val="2"/>
      <w:sz w:val="32"/>
      <w:szCs w:val="32"/>
    </w:rPr>
  </w:style>
  <w:style w:type="character" w:customStyle="1" w:styleId="1111ctrl4Char">
    <w:name w:val="1.1.1.1 ctrl+4 Char"/>
    <w:aliases w:val="四级 1.1.1.1 Char,（1） Char,Para4 Char,CDR_Lev 4 Char,Title3 Char,h4 Char,4 dash Char,d Char,dash Char,标题 4 Char1 Char,PIM 4 Char1 Char,三级节名 Char1 Char,标题 4 Char Char Char,标题 (1) Char,3 dash Char,3rd order hd Char,H4 Char"/>
    <w:rPr>
      <w:rFonts w:eastAsia="黑体"/>
      <w:bCs/>
      <w:color w:val="BC0098"/>
      <w:kern w:val="2"/>
      <w:sz w:val="24"/>
      <w:szCs w:val="28"/>
    </w:rPr>
  </w:style>
  <w:style w:type="character" w:customStyle="1" w:styleId="5Char">
    <w:name w:val="标题 5 Char"/>
    <w:aliases w:val="(1) ctrl+5 Char,五级 （1） Char"/>
    <w:rPr>
      <w:rFonts w:ascii="宋体" w:eastAsia="宋体" w:hAnsi="宋体"/>
      <w:bCs/>
      <w:color w:val="AC8300"/>
      <w:kern w:val="2"/>
      <w:sz w:val="24"/>
      <w:szCs w:val="24"/>
    </w:rPr>
  </w:style>
  <w:style w:type="character" w:customStyle="1" w:styleId="6Char">
    <w:name w:val="标题 6 Char"/>
    <w:rPr>
      <w:bCs/>
      <w:color w:val="C00000"/>
      <w:kern w:val="2"/>
      <w:sz w:val="21"/>
      <w:szCs w:val="24"/>
    </w:rPr>
  </w:style>
  <w:style w:type="character" w:customStyle="1" w:styleId="7Char">
    <w:name w:val="标题 7 Char"/>
    <w:aliases w:val="A.ctrl+7 Char,七级 A Char,第六层条 Char,letter list Char,PIM 7 Char,不用 Char,Legal Level 1.1. Char,Level 1.1 Char,H TIMES1 Char,L7 Char,liste[1] Char,-&gt;a) Char,Heading7_Titre7 Char,st Char,1.标题 6 Char,H7 Char,sdf Char,图表标题 Char,h7 Char,SDL title Char"/>
    <w:rPr>
      <w:bCs/>
      <w:color w:val="7030A0"/>
      <w:kern w:val="2"/>
      <w:sz w:val="21"/>
      <w:szCs w:val="24"/>
    </w:rPr>
  </w:style>
  <w:style w:type="character" w:customStyle="1" w:styleId="8Char">
    <w:name w:val="标题 8 Char"/>
    <w:uiPriority w:val="99"/>
    <w:rPr>
      <w:rFonts w:ascii="Arial" w:hAnsi="Arial"/>
      <w:color w:val="00B050"/>
      <w:kern w:val="2"/>
      <w:sz w:val="21"/>
      <w:szCs w:val="24"/>
    </w:rPr>
  </w:style>
  <w:style w:type="character" w:customStyle="1" w:styleId="9Char">
    <w:name w:val="标题 9 Char"/>
    <w:uiPriority w:val="99"/>
    <w:rPr>
      <w:rFonts w:ascii="Arial" w:hAnsi="Arial"/>
      <w:kern w:val="2"/>
      <w:sz w:val="21"/>
      <w:szCs w:val="21"/>
    </w:rPr>
  </w:style>
  <w:style w:type="character" w:customStyle="1" w:styleId="Charfa">
    <w:name w:val="页眉 Char"/>
    <w:uiPriority w:val="99"/>
    <w:rPr>
      <w:kern w:val="2"/>
      <w:sz w:val="18"/>
      <w:szCs w:val="18"/>
    </w:rPr>
  </w:style>
  <w:style w:type="character" w:customStyle="1" w:styleId="Charfb">
    <w:name w:val="文档结构图 Char"/>
    <w:uiPriority w:val="99"/>
    <w:semiHidden/>
    <w:rPr>
      <w:kern w:val="2"/>
      <w:sz w:val="24"/>
      <w:szCs w:val="24"/>
      <w:shd w:val="clear" w:color="auto" w:fill="000080"/>
    </w:rPr>
  </w:style>
  <w:style w:type="character" w:customStyle="1" w:styleId="affffc">
    <w:name w:val="宏文本 字符"/>
    <w:link w:val="affffd"/>
    <w:rPr>
      <w:rFonts w:ascii="Courier New" w:hAnsi="Courier New" w:cs="Courier New"/>
      <w:kern w:val="2"/>
      <w:sz w:val="24"/>
      <w:szCs w:val="24"/>
    </w:rPr>
  </w:style>
  <w:style w:type="character" w:customStyle="1" w:styleId="affffe">
    <w:name w:val="脚注文本 字符"/>
    <w:link w:val="afffff"/>
    <w:rPr>
      <w:kern w:val="2"/>
      <w:sz w:val="18"/>
      <w:szCs w:val="18"/>
    </w:rPr>
  </w:style>
  <w:style w:type="character" w:customStyle="1" w:styleId="62">
    <w:name w:val="批注框文本 字符6"/>
    <w:link w:val="afffff0"/>
    <w:uiPriority w:val="99"/>
    <w:semiHidden/>
    <w:rPr>
      <w:kern w:val="2"/>
      <w:sz w:val="18"/>
      <w:szCs w:val="18"/>
    </w:rPr>
  </w:style>
  <w:style w:type="character" w:customStyle="1" w:styleId="Charfc">
    <w:name w:val="批注主题 Char"/>
    <w:uiPriority w:val="99"/>
    <w:semiHidden/>
    <w:rPr>
      <w:b/>
      <w:bCs/>
      <w:kern w:val="2"/>
      <w:sz w:val="24"/>
      <w:szCs w:val="24"/>
    </w:rPr>
  </w:style>
  <w:style w:type="character" w:customStyle="1" w:styleId="afffff1">
    <w:name w:val="尾注文本 字符"/>
    <w:link w:val="afffff2"/>
    <w:rPr>
      <w:kern w:val="2"/>
      <w:sz w:val="24"/>
      <w:szCs w:val="24"/>
    </w:rPr>
  </w:style>
  <w:style w:type="character" w:customStyle="1" w:styleId="afffff3">
    <w:name w:val="标题 字符"/>
    <w:aliases w:val="一级标题 字符1"/>
    <w:rPr>
      <w:rFonts w:ascii="等线 Light" w:hAnsi="等线 Light" w:cs="Times New Roman"/>
      <w:b/>
      <w:bCs/>
      <w:kern w:val="2"/>
      <w:sz w:val="32"/>
      <w:szCs w:val="32"/>
    </w:rPr>
  </w:style>
  <w:style w:type="character" w:customStyle="1" w:styleId="Charfd">
    <w:name w:val="批注文字 Char"/>
    <w:uiPriority w:val="99"/>
    <w:semiHidden/>
    <w:rPr>
      <w:rFonts w:ascii="Times New Roman" w:eastAsia="宋体" w:hAnsi="Times New Roman"/>
      <w:sz w:val="24"/>
    </w:rPr>
  </w:style>
  <w:style w:type="character" w:customStyle="1" w:styleId="fontstyle41">
    <w:name w:val="fontstyle41"/>
    <w:rPr>
      <w:rFonts w:ascii="FZLTHK--GBK1-0" w:hAnsi="FZLTHK--GBK1-0" w:hint="default"/>
      <w:b w:val="0"/>
      <w:bCs w:val="0"/>
      <w:i w:val="0"/>
      <w:iCs w:val="0"/>
      <w:color w:val="000000"/>
      <w:sz w:val="24"/>
      <w:szCs w:val="24"/>
    </w:rPr>
  </w:style>
  <w:style w:type="character" w:customStyle="1" w:styleId="311">
    <w:name w:val="正文文本缩进 3 字符1"/>
    <w:aliases w:val="正文文字缩进 3 字符1"/>
    <w:uiPriority w:val="99"/>
    <w:semiHidden/>
    <w:rPr>
      <w:kern w:val="2"/>
      <w:sz w:val="16"/>
      <w:szCs w:val="16"/>
    </w:rPr>
  </w:style>
  <w:style w:type="character" w:customStyle="1" w:styleId="1f2">
    <w:name w:val="日期 字符1"/>
    <w:uiPriority w:val="99"/>
    <w:semiHidden/>
    <w:rPr>
      <w:kern w:val="2"/>
      <w:sz w:val="24"/>
      <w:szCs w:val="24"/>
    </w:rPr>
  </w:style>
  <w:style w:type="character" w:customStyle="1" w:styleId="211">
    <w:name w:val="正文文本 2 字符1"/>
    <w:uiPriority w:val="99"/>
    <w:semiHidden/>
    <w:rPr>
      <w:kern w:val="2"/>
      <w:sz w:val="24"/>
      <w:szCs w:val="24"/>
    </w:rPr>
  </w:style>
  <w:style w:type="character" w:customStyle="1" w:styleId="CharChar40">
    <w:name w:val="Char Char4"/>
    <w:rPr>
      <w:rFonts w:ascii="Times New Roman" w:eastAsia="宋体" w:hAnsi="Times New Roman" w:cs="Times New Roman" w:hint="default"/>
      <w:kern w:val="2"/>
      <w:sz w:val="28"/>
      <w:szCs w:val="24"/>
      <w:lang w:val="en-US" w:eastAsia="zh-CN" w:bidi="ar-SA"/>
    </w:rPr>
  </w:style>
  <w:style w:type="character" w:customStyle="1" w:styleId="CharChar90">
    <w:name w:val="Char Char9"/>
    <w:rPr>
      <w:rFonts w:ascii="Times New Roman" w:hAnsi="Times New Roman" w:cs="Times New Roman" w:hint="default"/>
      <w:kern w:val="2"/>
      <w:sz w:val="28"/>
      <w:szCs w:val="24"/>
    </w:rPr>
  </w:style>
  <w:style w:type="character" w:customStyle="1" w:styleId="1f3">
    <w:name w:val="未处理的提及1"/>
    <w:uiPriority w:val="99"/>
    <w:unhideWhenUsed/>
    <w:rPr>
      <w:color w:val="605E5C"/>
      <w:shd w:val="clear" w:color="auto" w:fill="E1DFDD"/>
    </w:rPr>
  </w:style>
  <w:style w:type="character" w:customStyle="1" w:styleId="ctrlqChar">
    <w:name w:val="表格文字图表文字  ctrl+q Char"/>
    <w:link w:val="ctrlq"/>
    <w:rPr>
      <w:rFonts w:cs="宋体"/>
      <w:color w:val="ED7D31"/>
      <w:kern w:val="2"/>
      <w:sz w:val="21"/>
    </w:rPr>
  </w:style>
  <w:style w:type="character" w:customStyle="1" w:styleId="1f4">
    <w:name w:val="批注框文本 字符1"/>
    <w:uiPriority w:val="99"/>
    <w:semiHidden/>
    <w:rPr>
      <w:kern w:val="2"/>
      <w:sz w:val="18"/>
      <w:szCs w:val="18"/>
    </w:rPr>
  </w:style>
  <w:style w:type="character" w:customStyle="1" w:styleId="font91">
    <w:name w:val="font91"/>
    <w:rPr>
      <w:rFonts w:ascii="Times New Roman" w:eastAsia="仿宋_GB2312" w:hAnsi="Times New Roman" w:cs="Times New Roman" w:hint="default"/>
      <w:b/>
      <w:i w:val="0"/>
      <w:color w:val="000000"/>
      <w:kern w:val="0"/>
      <w:sz w:val="16"/>
      <w:szCs w:val="16"/>
      <w:u w:val="none"/>
      <w:lang w:eastAsia="en-US"/>
    </w:rPr>
  </w:style>
  <w:style w:type="character" w:customStyle="1" w:styleId="font181">
    <w:name w:val="font181"/>
    <w:qFormat/>
    <w:rPr>
      <w:rFonts w:ascii="Times New Roman" w:hAnsi="Times New Roman" w:cs="Times New Roman" w:hint="default"/>
      <w:b/>
      <w:color w:val="000000"/>
      <w:sz w:val="16"/>
      <w:szCs w:val="16"/>
      <w:u w:val="none"/>
    </w:rPr>
  </w:style>
  <w:style w:type="paragraph" w:styleId="af6">
    <w:name w:val="caption"/>
    <w:basedOn w:val="a0"/>
    <w:next w:val="a0"/>
    <w:link w:val="af5"/>
    <w:qFormat/>
    <w:pPr>
      <w:spacing w:before="152" w:after="160"/>
      <w:jc w:val="center"/>
    </w:pPr>
    <w:rPr>
      <w:rFonts w:ascii="宋体" w:hAnsi="宋体" w:cs="Arial"/>
      <w:b/>
      <w:bCs/>
      <w:sz w:val="21"/>
      <w:szCs w:val="20"/>
    </w:rPr>
  </w:style>
  <w:style w:type="paragraph" w:styleId="affffd">
    <w:name w:val="macro"/>
    <w:link w:val="affffc"/>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cs="Courier New"/>
      <w:kern w:val="2"/>
      <w:sz w:val="24"/>
      <w:szCs w:val="24"/>
    </w:rPr>
  </w:style>
  <w:style w:type="paragraph" w:styleId="aff4">
    <w:name w:val="annotation text"/>
    <w:basedOn w:val="a0"/>
    <w:link w:val="aff3"/>
    <w:uiPriority w:val="99"/>
    <w:pPr>
      <w:jc w:val="left"/>
    </w:pPr>
  </w:style>
  <w:style w:type="paragraph" w:styleId="TOC7">
    <w:name w:val="toc 7"/>
    <w:basedOn w:val="a0"/>
    <w:next w:val="a0"/>
    <w:uiPriority w:val="39"/>
    <w:pPr>
      <w:ind w:left="1440"/>
      <w:jc w:val="left"/>
    </w:pPr>
    <w:rPr>
      <w:sz w:val="18"/>
      <w:szCs w:val="18"/>
    </w:rPr>
  </w:style>
  <w:style w:type="paragraph" w:styleId="63">
    <w:name w:val="index 6"/>
    <w:basedOn w:val="a0"/>
    <w:next w:val="a0"/>
    <w:pPr>
      <w:spacing w:line="480" w:lineRule="exact"/>
      <w:ind w:leftChars="1000" w:left="1000"/>
      <w:jc w:val="left"/>
    </w:pPr>
  </w:style>
  <w:style w:type="paragraph" w:styleId="afffff4">
    <w:name w:val="toa heading"/>
    <w:basedOn w:val="a0"/>
    <w:next w:val="a0"/>
    <w:pPr>
      <w:spacing w:before="120" w:line="480" w:lineRule="exact"/>
      <w:jc w:val="left"/>
    </w:pPr>
    <w:rPr>
      <w:rFonts w:ascii="Arial" w:hAnsi="Arial" w:cs="Arial"/>
    </w:rPr>
  </w:style>
  <w:style w:type="paragraph" w:styleId="afff6">
    <w:name w:val="Normal Indent"/>
    <w:basedOn w:val="a0"/>
    <w:link w:val="afff5"/>
    <w:pPr>
      <w:ind w:firstLineChars="200" w:firstLine="420"/>
    </w:pPr>
  </w:style>
  <w:style w:type="paragraph" w:styleId="afffff5">
    <w:name w:val="table of authorities"/>
    <w:basedOn w:val="a0"/>
    <w:next w:val="a0"/>
    <w:pPr>
      <w:spacing w:line="480" w:lineRule="exact"/>
      <w:ind w:leftChars="200" w:left="420"/>
      <w:jc w:val="left"/>
    </w:pPr>
  </w:style>
  <w:style w:type="paragraph" w:styleId="affa">
    <w:name w:val="Body Text"/>
    <w:basedOn w:val="a0"/>
    <w:link w:val="aff9"/>
    <w:pPr>
      <w:ind w:firstLineChars="200" w:firstLine="200"/>
    </w:pPr>
    <w:rPr>
      <w:sz w:val="28"/>
    </w:rPr>
  </w:style>
  <w:style w:type="paragraph" w:styleId="affff2">
    <w:name w:val="Document Map"/>
    <w:basedOn w:val="a0"/>
    <w:link w:val="affff1"/>
    <w:pPr>
      <w:shd w:val="clear" w:color="auto" w:fill="000080"/>
    </w:pPr>
  </w:style>
  <w:style w:type="paragraph" w:styleId="af0">
    <w:name w:val="Body Text Indent"/>
    <w:basedOn w:val="a0"/>
    <w:link w:val="af"/>
    <w:pPr>
      <w:spacing w:after="120"/>
      <w:ind w:leftChars="200" w:left="420"/>
    </w:pPr>
  </w:style>
  <w:style w:type="paragraph" w:styleId="53">
    <w:name w:val="index 5"/>
    <w:basedOn w:val="a0"/>
    <w:next w:val="a0"/>
    <w:pPr>
      <w:spacing w:line="480" w:lineRule="exact"/>
      <w:ind w:leftChars="800" w:left="800"/>
      <w:jc w:val="left"/>
    </w:pPr>
  </w:style>
  <w:style w:type="paragraph" w:styleId="82">
    <w:name w:val="index 8"/>
    <w:basedOn w:val="a0"/>
    <w:next w:val="a0"/>
    <w:pPr>
      <w:spacing w:line="480" w:lineRule="exact"/>
      <w:ind w:leftChars="1400" w:left="1400"/>
      <w:jc w:val="left"/>
    </w:pPr>
  </w:style>
  <w:style w:type="paragraph" w:customStyle="1" w:styleId="af9">
    <w:name w:val="标注，图片格式"/>
    <w:basedOn w:val="af6"/>
    <w:next w:val="a0"/>
    <w:link w:val="Chara"/>
    <w:pPr>
      <w:tabs>
        <w:tab w:val="left" w:pos="1200"/>
      </w:tabs>
      <w:spacing w:beforeLines="50" w:before="48" w:afterLines="50" w:after="120"/>
    </w:pPr>
    <w:rPr>
      <w:rFonts w:ascii="Times New Roman" w:eastAsia="黑体" w:hAnsi="Times New Roman" w:cs="Times New Roman"/>
      <w:b w:val="0"/>
      <w:bCs w:val="0"/>
      <w:kern w:val="44"/>
      <w:szCs w:val="44"/>
    </w:rPr>
  </w:style>
  <w:style w:type="paragraph" w:styleId="ae">
    <w:name w:val="Subtitle"/>
    <w:basedOn w:val="a0"/>
    <w:next w:val="a0"/>
    <w:link w:val="ad"/>
    <w:qFormat/>
    <w:pPr>
      <w:spacing w:before="240" w:after="60" w:line="312" w:lineRule="auto"/>
      <w:jc w:val="center"/>
      <w:outlineLvl w:val="1"/>
    </w:pPr>
    <w:rPr>
      <w:rFonts w:ascii="Cambria" w:hAnsi="Cambria"/>
      <w:b/>
      <w:bCs/>
      <w:kern w:val="28"/>
      <w:sz w:val="32"/>
      <w:szCs w:val="32"/>
    </w:rPr>
  </w:style>
  <w:style w:type="paragraph" w:customStyle="1" w:styleId="afffff6">
    <w:name w:val="报告正文"/>
    <w:qFormat/>
    <w:pPr>
      <w:wordWrap w:val="0"/>
      <w:spacing w:beforeLines="50" w:afterLines="20" w:line="300" w:lineRule="auto"/>
      <w:jc w:val="both"/>
    </w:pPr>
    <w:rPr>
      <w:bCs/>
      <w:kern w:val="2"/>
      <w:sz w:val="22"/>
      <w:szCs w:val="32"/>
    </w:rPr>
  </w:style>
  <w:style w:type="paragraph" w:styleId="TOC1">
    <w:name w:val="toc 1"/>
    <w:basedOn w:val="a0"/>
    <w:next w:val="a0"/>
    <w:uiPriority w:val="39"/>
  </w:style>
  <w:style w:type="paragraph" w:customStyle="1" w:styleId="af1">
    <w:name w:val="内容"/>
    <w:basedOn w:val="a0"/>
    <w:link w:val="Char4"/>
    <w:pPr>
      <w:ind w:firstLineChars="200" w:firstLine="200"/>
    </w:pPr>
    <w:rPr>
      <w:rFonts w:ascii="宋体" w:hAnsi="宋体"/>
      <w:bCs/>
      <w:kern w:val="0"/>
      <w:sz w:val="28"/>
      <w:szCs w:val="28"/>
    </w:rPr>
  </w:style>
  <w:style w:type="paragraph" w:styleId="45">
    <w:name w:val="index 4"/>
    <w:basedOn w:val="a0"/>
    <w:next w:val="a0"/>
    <w:pPr>
      <w:spacing w:line="480" w:lineRule="exact"/>
      <w:ind w:leftChars="600" w:left="600"/>
      <w:jc w:val="left"/>
    </w:pPr>
  </w:style>
  <w:style w:type="paragraph" w:styleId="afff3">
    <w:name w:val="Body Text First Indent"/>
    <w:basedOn w:val="affa"/>
    <w:link w:val="afff2"/>
    <w:pPr>
      <w:ind w:firstLineChars="100" w:firstLine="420"/>
    </w:pPr>
  </w:style>
  <w:style w:type="paragraph" w:customStyle="1" w:styleId="p16">
    <w:name w:val="p16"/>
    <w:basedOn w:val="a0"/>
    <w:pPr>
      <w:widowControl/>
      <w:jc w:val="center"/>
    </w:pPr>
    <w:rPr>
      <w:kern w:val="0"/>
      <w:sz w:val="21"/>
      <w:szCs w:val="21"/>
    </w:rPr>
  </w:style>
  <w:style w:type="paragraph" w:styleId="TOC9">
    <w:name w:val="toc 9"/>
    <w:basedOn w:val="a0"/>
    <w:next w:val="a0"/>
    <w:uiPriority w:val="39"/>
    <w:pPr>
      <w:ind w:left="1920"/>
      <w:jc w:val="left"/>
    </w:pPr>
    <w:rPr>
      <w:sz w:val="18"/>
      <w:szCs w:val="18"/>
    </w:rPr>
  </w:style>
  <w:style w:type="paragraph" w:customStyle="1" w:styleId="xl249">
    <w:name w:val="xl249"/>
    <w:basedOn w:val="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kern w:val="0"/>
      <w:sz w:val="20"/>
      <w:szCs w:val="20"/>
    </w:rPr>
  </w:style>
  <w:style w:type="paragraph" w:styleId="afffff">
    <w:name w:val="footnote text"/>
    <w:basedOn w:val="a0"/>
    <w:link w:val="affffe"/>
    <w:pPr>
      <w:snapToGrid w:val="0"/>
      <w:spacing w:line="480" w:lineRule="exact"/>
      <w:jc w:val="left"/>
    </w:pPr>
    <w:rPr>
      <w:sz w:val="18"/>
      <w:szCs w:val="18"/>
    </w:rPr>
  </w:style>
  <w:style w:type="paragraph" w:styleId="TOC4">
    <w:name w:val="toc 4"/>
    <w:basedOn w:val="a0"/>
    <w:next w:val="a0"/>
    <w:uiPriority w:val="39"/>
    <w:pPr>
      <w:ind w:left="720"/>
      <w:jc w:val="left"/>
    </w:pPr>
    <w:rPr>
      <w:sz w:val="18"/>
      <w:szCs w:val="18"/>
    </w:rPr>
  </w:style>
  <w:style w:type="paragraph" w:styleId="TOC5">
    <w:name w:val="toc 5"/>
    <w:basedOn w:val="a0"/>
    <w:next w:val="a0"/>
    <w:uiPriority w:val="39"/>
    <w:pPr>
      <w:ind w:left="960"/>
      <w:jc w:val="left"/>
    </w:pPr>
    <w:rPr>
      <w:sz w:val="18"/>
      <w:szCs w:val="18"/>
    </w:rPr>
  </w:style>
  <w:style w:type="paragraph" w:customStyle="1" w:styleId="xl227">
    <w:name w:val="xl227"/>
    <w:basedOn w:val="a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kern w:val="0"/>
      <w:sz w:val="20"/>
      <w:szCs w:val="20"/>
    </w:rPr>
  </w:style>
  <w:style w:type="paragraph" w:customStyle="1" w:styleId="font7">
    <w:name w:val="font7"/>
    <w:basedOn w:val="a0"/>
    <w:pPr>
      <w:widowControl/>
      <w:spacing w:before="100" w:beforeAutospacing="1" w:after="100" w:afterAutospacing="1"/>
      <w:jc w:val="left"/>
    </w:pPr>
    <w:rPr>
      <w:rFonts w:ascii="宋体" w:hAnsi="宋体" w:cs="宋体"/>
      <w:kern w:val="0"/>
      <w:sz w:val="20"/>
      <w:szCs w:val="20"/>
    </w:rPr>
  </w:style>
  <w:style w:type="paragraph" w:customStyle="1" w:styleId="28">
    <w:name w:val="正文缩进 2 字符"/>
    <w:basedOn w:val="a0"/>
    <w:link w:val="2Char0"/>
    <w:qFormat/>
    <w:pPr>
      <w:spacing w:after="120" w:line="480" w:lineRule="exact"/>
      <w:ind w:firstLineChars="200" w:firstLine="480"/>
    </w:pPr>
    <w:rPr>
      <w:color w:val="943634"/>
      <w:sz w:val="28"/>
      <w:szCs w:val="20"/>
    </w:rPr>
  </w:style>
  <w:style w:type="paragraph" w:customStyle="1" w:styleId="tky">
    <w:name w:val="报告正文tky博士论文"/>
    <w:basedOn w:val="a0"/>
    <w:pPr>
      <w:spacing w:line="400" w:lineRule="exact"/>
      <w:ind w:firstLine="570"/>
    </w:pPr>
    <w:rPr>
      <w:color w:val="000000"/>
    </w:rPr>
  </w:style>
  <w:style w:type="paragraph" w:styleId="TOC3">
    <w:name w:val="toc 3"/>
    <w:basedOn w:val="a0"/>
    <w:next w:val="a0"/>
    <w:uiPriority w:val="39"/>
    <w:pPr>
      <w:ind w:leftChars="400" w:left="840"/>
    </w:pPr>
  </w:style>
  <w:style w:type="paragraph" w:customStyle="1" w:styleId="xl265">
    <w:name w:val="xl265"/>
    <w:basedOn w:val="a0"/>
    <w:pPr>
      <w:widowControl/>
      <w:pBdr>
        <w:top w:val="single" w:sz="4" w:space="0" w:color="auto"/>
        <w:bottom w:val="single" w:sz="4" w:space="0" w:color="auto"/>
      </w:pBdr>
      <w:spacing w:before="100" w:beforeAutospacing="1" w:after="100" w:afterAutospacing="1"/>
      <w:jc w:val="center"/>
    </w:pPr>
    <w:rPr>
      <w:rFonts w:ascii="宋体" w:hAnsi="宋体" w:cs="宋体"/>
      <w:kern w:val="0"/>
      <w:sz w:val="20"/>
      <w:szCs w:val="20"/>
    </w:rPr>
  </w:style>
  <w:style w:type="paragraph" w:styleId="affffb">
    <w:name w:val="annotation subject"/>
    <w:basedOn w:val="aff4"/>
    <w:next w:val="aff4"/>
    <w:link w:val="affffa"/>
    <w:uiPriority w:val="99"/>
    <w:rPr>
      <w:b/>
      <w:bCs/>
    </w:rPr>
  </w:style>
  <w:style w:type="paragraph" w:customStyle="1" w:styleId="xl230">
    <w:name w:val="xl230"/>
    <w:basedOn w:val="a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kern w:val="0"/>
      <w:sz w:val="20"/>
      <w:szCs w:val="20"/>
    </w:rPr>
  </w:style>
  <w:style w:type="paragraph" w:customStyle="1" w:styleId="xl189">
    <w:name w:val="xl189"/>
    <w:basedOn w:val="a0"/>
    <w:pPr>
      <w:widowControl/>
      <w:spacing w:before="100" w:beforeAutospacing="1" w:after="100" w:afterAutospacing="1"/>
      <w:jc w:val="center"/>
    </w:pPr>
    <w:rPr>
      <w:kern w:val="0"/>
      <w:sz w:val="20"/>
      <w:szCs w:val="20"/>
    </w:rPr>
  </w:style>
  <w:style w:type="paragraph" w:customStyle="1" w:styleId="afff7">
    <w:name w:val="表图名称"/>
    <w:basedOn w:val="a0"/>
    <w:link w:val="CharChar0"/>
    <w:pPr>
      <w:spacing w:line="480" w:lineRule="exact"/>
      <w:jc w:val="center"/>
    </w:pPr>
    <w:rPr>
      <w:szCs w:val="28"/>
    </w:rPr>
  </w:style>
  <w:style w:type="paragraph" w:styleId="afffff7">
    <w:name w:val="List Paragraph"/>
    <w:basedOn w:val="a0"/>
    <w:uiPriority w:val="34"/>
    <w:qFormat/>
    <w:pPr>
      <w:ind w:firstLineChars="200" w:firstLine="420"/>
    </w:pPr>
  </w:style>
  <w:style w:type="paragraph" w:customStyle="1" w:styleId="xl243">
    <w:name w:val="xl243"/>
    <w:basedOn w:val="a0"/>
    <w:pPr>
      <w:widowControl/>
      <w:pBdr>
        <w:top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styleId="a5">
    <w:name w:val="Plain Text"/>
    <w:basedOn w:val="a0"/>
    <w:link w:val="a4"/>
    <w:rPr>
      <w:rFonts w:ascii="宋体" w:hAnsi="Courier New"/>
      <w:szCs w:val="20"/>
    </w:rPr>
  </w:style>
  <w:style w:type="paragraph" w:styleId="TOC2">
    <w:name w:val="toc 2"/>
    <w:basedOn w:val="a0"/>
    <w:next w:val="a0"/>
    <w:uiPriority w:val="39"/>
    <w:pPr>
      <w:ind w:leftChars="200" w:left="420"/>
    </w:pPr>
  </w:style>
  <w:style w:type="paragraph" w:styleId="afffff8">
    <w:name w:val="table of figures"/>
    <w:basedOn w:val="a0"/>
    <w:next w:val="a0"/>
    <w:pPr>
      <w:spacing w:line="480" w:lineRule="exact"/>
      <w:ind w:leftChars="200" w:left="200" w:hangingChars="200" w:hanging="200"/>
      <w:jc w:val="left"/>
    </w:pPr>
  </w:style>
  <w:style w:type="paragraph" w:styleId="72">
    <w:name w:val="index 7"/>
    <w:basedOn w:val="a0"/>
    <w:next w:val="a0"/>
    <w:pPr>
      <w:spacing w:line="480" w:lineRule="exact"/>
      <w:ind w:leftChars="1200" w:left="1200"/>
      <w:jc w:val="left"/>
    </w:pPr>
  </w:style>
  <w:style w:type="paragraph" w:customStyle="1" w:styleId="a">
    <w:name w:val="正文图标题"/>
    <w:next w:val="ac"/>
    <w:pPr>
      <w:numPr>
        <w:numId w:val="1"/>
      </w:numPr>
      <w:tabs>
        <w:tab w:val="left" w:pos="720"/>
      </w:tabs>
      <w:jc w:val="center"/>
    </w:pPr>
    <w:rPr>
      <w:rFonts w:ascii="黑体" w:eastAsia="黑体"/>
      <w:sz w:val="21"/>
    </w:rPr>
  </w:style>
  <w:style w:type="paragraph" w:styleId="TOC8">
    <w:name w:val="toc 8"/>
    <w:basedOn w:val="a0"/>
    <w:next w:val="a0"/>
    <w:uiPriority w:val="39"/>
    <w:pPr>
      <w:ind w:left="1680"/>
      <w:jc w:val="left"/>
    </w:pPr>
    <w:rPr>
      <w:sz w:val="18"/>
      <w:szCs w:val="18"/>
    </w:rPr>
  </w:style>
  <w:style w:type="paragraph" w:styleId="TOC6">
    <w:name w:val="toc 6"/>
    <w:basedOn w:val="a0"/>
    <w:next w:val="a0"/>
    <w:uiPriority w:val="39"/>
    <w:pPr>
      <w:ind w:left="1200"/>
      <w:jc w:val="left"/>
    </w:pPr>
    <w:rPr>
      <w:sz w:val="18"/>
      <w:szCs w:val="18"/>
    </w:rPr>
  </w:style>
  <w:style w:type="paragraph" w:styleId="aff7">
    <w:name w:val="header"/>
    <w:basedOn w:val="a0"/>
    <w:link w:val="aff6"/>
    <w:uiPriority w:val="99"/>
    <w:qFormat/>
    <w:pPr>
      <w:pBdr>
        <w:bottom w:val="single" w:sz="6" w:space="1" w:color="auto"/>
      </w:pBdr>
      <w:tabs>
        <w:tab w:val="center" w:pos="4153"/>
        <w:tab w:val="right" w:pos="8306"/>
      </w:tabs>
      <w:snapToGrid w:val="0"/>
      <w:jc w:val="center"/>
    </w:pPr>
  </w:style>
  <w:style w:type="paragraph" w:styleId="afffc">
    <w:name w:val="footer"/>
    <w:basedOn w:val="a0"/>
    <w:link w:val="afffb"/>
    <w:uiPriority w:val="99"/>
    <w:pPr>
      <w:tabs>
        <w:tab w:val="center" w:pos="4153"/>
        <w:tab w:val="right" w:pos="8306"/>
      </w:tabs>
      <w:snapToGrid w:val="0"/>
      <w:jc w:val="left"/>
    </w:pPr>
    <w:rPr>
      <w:sz w:val="18"/>
      <w:szCs w:val="18"/>
    </w:rPr>
  </w:style>
  <w:style w:type="paragraph" w:styleId="ab">
    <w:name w:val="Date"/>
    <w:basedOn w:val="a0"/>
    <w:next w:val="a0"/>
    <w:link w:val="aa"/>
    <w:rPr>
      <w:rFonts w:ascii="楷体_GB2312" w:eastAsia="楷体_GB2312"/>
      <w:sz w:val="28"/>
      <w:szCs w:val="20"/>
    </w:rPr>
  </w:style>
  <w:style w:type="paragraph" w:styleId="3a">
    <w:name w:val="index 3"/>
    <w:basedOn w:val="a0"/>
    <w:next w:val="a0"/>
    <w:pPr>
      <w:spacing w:line="480" w:lineRule="exact"/>
      <w:ind w:leftChars="400" w:left="400"/>
      <w:jc w:val="left"/>
    </w:pPr>
  </w:style>
  <w:style w:type="paragraph" w:customStyle="1" w:styleId="wf">
    <w:name w:val="wf图表标题"/>
    <w:basedOn w:val="a0"/>
    <w:link w:val="wfChar"/>
    <w:pPr>
      <w:tabs>
        <w:tab w:val="left" w:pos="0"/>
        <w:tab w:val="center" w:pos="4252"/>
      </w:tabs>
      <w:adjustRightInd w:val="0"/>
      <w:snapToGrid w:val="0"/>
      <w:jc w:val="center"/>
    </w:pPr>
    <w:rPr>
      <w:b/>
      <w:kern w:val="0"/>
      <w:sz w:val="21"/>
      <w:szCs w:val="21"/>
    </w:rPr>
  </w:style>
  <w:style w:type="paragraph" w:styleId="38">
    <w:name w:val="Body Text Indent 3"/>
    <w:basedOn w:val="a0"/>
    <w:link w:val="37"/>
    <w:pPr>
      <w:adjustRightInd w:val="0"/>
      <w:ind w:leftChars="100" w:left="240" w:firstLineChars="114" w:firstLine="239"/>
      <w:jc w:val="left"/>
      <w:textAlignment w:val="baseline"/>
    </w:pPr>
    <w:rPr>
      <w:rFonts w:eastAsia="楷体_GB2312"/>
      <w:kern w:val="0"/>
      <w:szCs w:val="20"/>
    </w:rPr>
  </w:style>
  <w:style w:type="paragraph" w:customStyle="1" w:styleId="HU">
    <w:name w:val="HU正文"/>
    <w:basedOn w:val="a0"/>
    <w:link w:val="HUChar"/>
    <w:pPr>
      <w:adjustRightInd w:val="0"/>
      <w:spacing w:line="312" w:lineRule="auto"/>
      <w:ind w:left="420" w:firstLineChars="200" w:firstLine="420"/>
      <w:textAlignment w:val="baseline"/>
    </w:pPr>
    <w:rPr>
      <w:sz w:val="21"/>
      <w:szCs w:val="21"/>
    </w:rPr>
  </w:style>
  <w:style w:type="paragraph" w:styleId="1f5">
    <w:name w:val="index 1"/>
    <w:basedOn w:val="a0"/>
    <w:next w:val="a0"/>
    <w:pPr>
      <w:spacing w:line="480" w:lineRule="exact"/>
      <w:jc w:val="left"/>
    </w:pPr>
  </w:style>
  <w:style w:type="paragraph" w:styleId="2f0">
    <w:name w:val="Body Text Indent 2"/>
    <w:basedOn w:val="a0"/>
    <w:link w:val="2f"/>
    <w:pPr>
      <w:spacing w:line="360" w:lineRule="auto"/>
      <w:ind w:firstLineChars="200" w:firstLine="560"/>
    </w:pPr>
    <w:rPr>
      <w:sz w:val="28"/>
      <w:szCs w:val="28"/>
    </w:rPr>
  </w:style>
  <w:style w:type="paragraph" w:customStyle="1" w:styleId="afffff9">
    <w:name w:val="四级标题格式"/>
    <w:basedOn w:val="4"/>
    <w:pPr>
      <w:keepNext w:val="0"/>
      <w:keepLines w:val="0"/>
      <w:tabs>
        <w:tab w:val="clear" w:pos="864"/>
      </w:tabs>
      <w:spacing w:before="0" w:afterLines="100" w:after="326" w:line="480" w:lineRule="exact"/>
      <w:ind w:left="0" w:firstLine="0"/>
    </w:pPr>
    <w:rPr>
      <w:rFonts w:ascii="Times New Roman" w:hAnsi="Times New Roman"/>
      <w:b w:val="0"/>
      <w:kern w:val="0"/>
    </w:rPr>
  </w:style>
  <w:style w:type="paragraph" w:styleId="90">
    <w:name w:val="index 9"/>
    <w:basedOn w:val="a0"/>
    <w:next w:val="a0"/>
    <w:pPr>
      <w:numPr>
        <w:numId w:val="2"/>
      </w:numPr>
      <w:spacing w:line="480" w:lineRule="exact"/>
      <w:ind w:leftChars="1600" w:left="1600" w:firstLine="0"/>
      <w:jc w:val="left"/>
    </w:pPr>
  </w:style>
  <w:style w:type="paragraph" w:styleId="afffffa">
    <w:name w:val="index heading"/>
    <w:basedOn w:val="a0"/>
    <w:next w:val="1f5"/>
    <w:pPr>
      <w:spacing w:line="480" w:lineRule="exact"/>
      <w:jc w:val="left"/>
    </w:pPr>
    <w:rPr>
      <w:rFonts w:ascii="Arial" w:hAnsi="Arial" w:cs="Arial"/>
      <w:b/>
      <w:bCs/>
    </w:rPr>
  </w:style>
  <w:style w:type="paragraph" w:styleId="afffff2">
    <w:name w:val="endnote text"/>
    <w:basedOn w:val="a0"/>
    <w:link w:val="afffff1"/>
    <w:pPr>
      <w:snapToGrid w:val="0"/>
      <w:spacing w:line="480" w:lineRule="exact"/>
      <w:jc w:val="left"/>
    </w:pPr>
  </w:style>
  <w:style w:type="paragraph" w:customStyle="1" w:styleId="xl192">
    <w:name w:val="xl192"/>
    <w:basedOn w:val="a0"/>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afffa">
    <w:name w:val="小内容"/>
    <w:basedOn w:val="a0"/>
    <w:link w:val="Charf4"/>
    <w:pPr>
      <w:spacing w:line="500" w:lineRule="exact"/>
      <w:ind w:firstLineChars="200" w:firstLine="200"/>
    </w:pPr>
    <w:rPr>
      <w:rFonts w:ascii="宋体" w:hAnsi="宋体"/>
    </w:rPr>
  </w:style>
  <w:style w:type="paragraph" w:customStyle="1" w:styleId="afffffb">
    <w:name w:val="九级标题格式"/>
    <w:basedOn w:val="af4"/>
    <w:qFormat/>
    <w:pPr>
      <w:tabs>
        <w:tab w:val="left" w:pos="1771"/>
      </w:tabs>
      <w:spacing w:afterLines="0" w:after="163"/>
      <w:ind w:left="1771" w:firstLineChars="0" w:hanging="1584"/>
      <w:outlineLvl w:val="8"/>
    </w:pPr>
    <w:rPr>
      <w:rFonts w:cs="Times New Roman"/>
      <w:color w:val="4A442A"/>
      <w:kern w:val="0"/>
    </w:rPr>
  </w:style>
  <w:style w:type="paragraph" w:customStyle="1" w:styleId="afffffc">
    <w:name w:val="设计文件正文"/>
    <w:basedOn w:val="a0"/>
    <w:pPr>
      <w:ind w:firstLineChars="200" w:firstLine="200"/>
      <w:outlineLvl w:val="4"/>
    </w:pPr>
    <w:rPr>
      <w:sz w:val="28"/>
      <w:szCs w:val="32"/>
    </w:rPr>
  </w:style>
  <w:style w:type="paragraph" w:customStyle="1" w:styleId="xl267">
    <w:name w:val="xl267"/>
    <w:basedOn w:val="a0"/>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20"/>
      <w:szCs w:val="20"/>
    </w:rPr>
  </w:style>
  <w:style w:type="paragraph" w:styleId="afffff0">
    <w:name w:val="Balloon Text"/>
    <w:basedOn w:val="a0"/>
    <w:link w:val="62"/>
    <w:rPr>
      <w:sz w:val="18"/>
      <w:szCs w:val="18"/>
    </w:rPr>
  </w:style>
  <w:style w:type="paragraph" w:styleId="afffffd">
    <w:name w:val="Normal (Web)"/>
    <w:basedOn w:val="a0"/>
    <w:pPr>
      <w:widowControl/>
      <w:spacing w:before="100" w:beforeAutospacing="1" w:after="100" w:afterAutospacing="1"/>
      <w:jc w:val="left"/>
    </w:pPr>
    <w:rPr>
      <w:rFonts w:ascii="宋体" w:hAnsi="宋体" w:cs="宋体"/>
      <w:kern w:val="0"/>
    </w:rPr>
  </w:style>
  <w:style w:type="paragraph" w:styleId="23">
    <w:name w:val="Body Text 2"/>
    <w:basedOn w:val="a0"/>
    <w:link w:val="22"/>
    <w:pPr>
      <w:spacing w:before="120"/>
    </w:pPr>
    <w:rPr>
      <w:bCs/>
      <w:spacing w:val="-4"/>
      <w:sz w:val="26"/>
      <w:szCs w:val="28"/>
    </w:rPr>
  </w:style>
  <w:style w:type="paragraph" w:customStyle="1" w:styleId="xl269">
    <w:name w:val="xl269"/>
    <w:basedOn w:val="a0"/>
    <w:pPr>
      <w:widowControl/>
      <w:pBdr>
        <w:top w:val="single" w:sz="4" w:space="0" w:color="auto"/>
        <w:bottom w:val="single" w:sz="4" w:space="0" w:color="auto"/>
        <w:right w:val="single" w:sz="4" w:space="0" w:color="auto"/>
      </w:pBdr>
      <w:spacing w:before="100" w:beforeAutospacing="1" w:after="100" w:afterAutospacing="1"/>
      <w:jc w:val="center"/>
    </w:pPr>
    <w:rPr>
      <w:color w:val="000000"/>
      <w:kern w:val="0"/>
      <w:sz w:val="20"/>
      <w:szCs w:val="20"/>
    </w:rPr>
  </w:style>
  <w:style w:type="paragraph" w:styleId="afffffe">
    <w:name w:val="List"/>
    <w:basedOn w:val="a0"/>
    <w:pPr>
      <w:adjustRightInd w:val="0"/>
      <w:spacing w:before="120" w:line="360" w:lineRule="atLeast"/>
      <w:ind w:left="510" w:hanging="510"/>
      <w:jc w:val="left"/>
      <w:textAlignment w:val="baseline"/>
    </w:pPr>
    <w:rPr>
      <w:rFonts w:ascii="Arial" w:hAnsi="Arial"/>
      <w:szCs w:val="20"/>
    </w:rPr>
  </w:style>
  <w:style w:type="paragraph" w:customStyle="1" w:styleId="hu1">
    <w:name w:val="hu正文"/>
    <w:basedOn w:val="a0"/>
    <w:qFormat/>
    <w:pPr>
      <w:spacing w:before="156" w:after="156" w:line="300" w:lineRule="auto"/>
      <w:ind w:firstLineChars="200" w:firstLine="480"/>
    </w:pPr>
    <w:rPr>
      <w:szCs w:val="20"/>
    </w:rPr>
  </w:style>
  <w:style w:type="paragraph" w:styleId="2f4">
    <w:name w:val="index 2"/>
    <w:basedOn w:val="a0"/>
    <w:next w:val="a0"/>
    <w:pPr>
      <w:spacing w:line="480" w:lineRule="exact"/>
      <w:ind w:leftChars="200" w:left="200"/>
      <w:jc w:val="left"/>
    </w:pPr>
  </w:style>
  <w:style w:type="paragraph" w:customStyle="1" w:styleId="12345">
    <w:name w:val="12345"/>
    <w:basedOn w:val="a0"/>
    <w:link w:val="12345Char"/>
    <w:pPr>
      <w:spacing w:line="460" w:lineRule="exact"/>
      <w:ind w:firstLineChars="200" w:firstLine="482"/>
    </w:pPr>
    <w:rPr>
      <w:rFonts w:ascii="宋体" w:hAnsi="宋体"/>
      <w:b/>
      <w:snapToGrid w:val="0"/>
      <w:szCs w:val="28"/>
    </w:rPr>
  </w:style>
  <w:style w:type="paragraph" w:styleId="HTML0">
    <w:name w:val="HTML Preformatted"/>
    <w:basedOn w:val="a0"/>
    <w:link w:val="HTML"/>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rPr>
  </w:style>
  <w:style w:type="paragraph" w:customStyle="1" w:styleId="xl209">
    <w:name w:val="xl209"/>
    <w:basedOn w:val="a0"/>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kern w:val="0"/>
      <w:sz w:val="20"/>
      <w:szCs w:val="20"/>
    </w:rPr>
  </w:style>
  <w:style w:type="paragraph" w:styleId="TOC">
    <w:name w:val="TOC Heading"/>
    <w:basedOn w:val="1"/>
    <w:next w:val="a0"/>
    <w:uiPriority w:val="39"/>
    <w:qFormat/>
    <w:pPr>
      <w:widowControl/>
      <w:spacing w:before="480" w:after="0" w:line="276" w:lineRule="auto"/>
      <w:jc w:val="left"/>
      <w:outlineLvl w:val="9"/>
    </w:pPr>
    <w:rPr>
      <w:rFonts w:ascii="Cambria" w:hAnsi="Cambria"/>
      <w:color w:val="365F91"/>
      <w:kern w:val="0"/>
      <w:sz w:val="28"/>
      <w:szCs w:val="28"/>
    </w:rPr>
  </w:style>
  <w:style w:type="paragraph" w:customStyle="1" w:styleId="xl208">
    <w:name w:val="xl208"/>
    <w:basedOn w:val="a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0"/>
      <w:szCs w:val="20"/>
    </w:rPr>
  </w:style>
  <w:style w:type="paragraph" w:customStyle="1" w:styleId="CharCharCharCharChar1Char">
    <w:name w:val="Char Char Char Char Char1 Char"/>
    <w:basedOn w:val="a0"/>
    <w:semiHidden/>
    <w:pPr>
      <w:adjustRightInd w:val="0"/>
      <w:spacing w:line="360" w:lineRule="auto"/>
    </w:pPr>
    <w:rPr>
      <w:rFonts w:eastAsia="黑体"/>
      <w:spacing w:val="20"/>
      <w:sz w:val="32"/>
      <w:szCs w:val="32"/>
    </w:rPr>
  </w:style>
  <w:style w:type="paragraph" w:customStyle="1" w:styleId="xl215">
    <w:name w:val="xl215"/>
    <w:basedOn w:val="a0"/>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kern w:val="0"/>
      <w:sz w:val="20"/>
      <w:szCs w:val="20"/>
    </w:rPr>
  </w:style>
  <w:style w:type="paragraph" w:customStyle="1" w:styleId="xl268">
    <w:name w:val="xl268"/>
    <w:basedOn w:val="a0"/>
    <w:pPr>
      <w:widowControl/>
      <w:pBdr>
        <w:top w:val="single" w:sz="4" w:space="0" w:color="auto"/>
        <w:bottom w:val="single" w:sz="4" w:space="0" w:color="auto"/>
      </w:pBdr>
      <w:spacing w:before="100" w:beforeAutospacing="1" w:after="100" w:afterAutospacing="1"/>
      <w:jc w:val="center"/>
    </w:pPr>
    <w:rPr>
      <w:color w:val="000000"/>
      <w:kern w:val="0"/>
      <w:sz w:val="20"/>
      <w:szCs w:val="20"/>
    </w:rPr>
  </w:style>
  <w:style w:type="paragraph" w:customStyle="1" w:styleId="xl212">
    <w:name w:val="xl212"/>
    <w:basedOn w:val="a0"/>
    <w:pPr>
      <w:widowControl/>
      <w:spacing w:before="100" w:beforeAutospacing="1" w:after="100" w:afterAutospacing="1"/>
      <w:jc w:val="left"/>
    </w:pPr>
    <w:rPr>
      <w:kern w:val="0"/>
      <w:sz w:val="20"/>
      <w:szCs w:val="20"/>
    </w:rPr>
  </w:style>
  <w:style w:type="paragraph" w:customStyle="1" w:styleId="xl257">
    <w:name w:val="xl257"/>
    <w:basedOn w:val="a0"/>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styleId="aff5">
    <w:name w:val="Title"/>
    <w:basedOn w:val="a0"/>
    <w:next w:val="a0"/>
    <w:link w:val="2a"/>
    <w:uiPriority w:val="10"/>
    <w:qFormat/>
    <w:pPr>
      <w:spacing w:beforeLines="25" w:before="25" w:afterLines="25" w:after="25" w:line="300" w:lineRule="auto"/>
      <w:outlineLvl w:val="0"/>
    </w:pPr>
    <w:rPr>
      <w:b/>
      <w:bCs/>
      <w:sz w:val="28"/>
      <w:szCs w:val="32"/>
    </w:rPr>
  </w:style>
  <w:style w:type="paragraph" w:customStyle="1" w:styleId="xl262">
    <w:name w:val="xl262"/>
    <w:basedOn w:val="a0"/>
    <w:pPr>
      <w:widowControl/>
      <w:pBdr>
        <w:top w:val="single" w:sz="4" w:space="0" w:color="auto"/>
        <w:left w:val="single" w:sz="4" w:space="0" w:color="auto"/>
      </w:pBdr>
      <w:spacing w:before="100" w:beforeAutospacing="1" w:after="100" w:afterAutospacing="1"/>
      <w:jc w:val="center"/>
    </w:pPr>
    <w:rPr>
      <w:rFonts w:ascii="宋体" w:hAnsi="宋体" w:cs="宋体"/>
      <w:kern w:val="0"/>
      <w:sz w:val="20"/>
      <w:szCs w:val="20"/>
    </w:rPr>
  </w:style>
  <w:style w:type="paragraph" w:customStyle="1" w:styleId="xl244">
    <w:name w:val="xl244"/>
    <w:basedOn w:val="a0"/>
    <w:pPr>
      <w:widowControl/>
      <w:pBdr>
        <w:bottom w:val="single" w:sz="4" w:space="0" w:color="auto"/>
        <w:right w:val="single" w:sz="4" w:space="0" w:color="auto"/>
      </w:pBdr>
      <w:spacing w:before="100" w:beforeAutospacing="1" w:after="100" w:afterAutospacing="1"/>
      <w:jc w:val="center"/>
    </w:pPr>
    <w:rPr>
      <w:kern w:val="0"/>
      <w:sz w:val="20"/>
      <w:szCs w:val="20"/>
    </w:rPr>
  </w:style>
  <w:style w:type="paragraph" w:customStyle="1" w:styleId="43">
    <w:name w:val="4级标题"/>
    <w:basedOn w:val="a0"/>
    <w:link w:val="42"/>
    <w:qFormat/>
    <w:pPr>
      <w:spacing w:line="312" w:lineRule="auto"/>
    </w:pPr>
    <w:rPr>
      <w:b/>
    </w:rPr>
  </w:style>
  <w:style w:type="paragraph" w:customStyle="1" w:styleId="xl197">
    <w:name w:val="xl197"/>
    <w:basedOn w:val="a0"/>
    <w:pPr>
      <w:widowControl/>
      <w:pBdr>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ParaCharCharCharCharCharCharCharCharCharChar">
    <w:name w:val="默认段落字体 Para Char Char Char Char Char Char Char Char Char Char"/>
    <w:basedOn w:val="aff7"/>
    <w:pPr>
      <w:tabs>
        <w:tab w:val="clear" w:pos="4153"/>
        <w:tab w:val="clear" w:pos="8306"/>
        <w:tab w:val="left" w:pos="360"/>
        <w:tab w:val="left" w:pos="900"/>
      </w:tabs>
      <w:spacing w:before="120" w:after="120"/>
      <w:ind w:leftChars="100" w:left="542" w:rightChars="100" w:right="100" w:firstLineChars="200" w:firstLine="200"/>
      <w:jc w:val="left"/>
    </w:pPr>
    <w:rPr>
      <w:rFonts w:eastAsia="黑体"/>
      <w:b/>
      <w:bCs/>
      <w:snapToGrid w:val="0"/>
    </w:rPr>
  </w:style>
  <w:style w:type="paragraph" w:customStyle="1" w:styleId="xl224">
    <w:name w:val="xl224"/>
    <w:basedOn w:val="a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0"/>
    </w:rPr>
  </w:style>
  <w:style w:type="paragraph" w:customStyle="1" w:styleId="HU0">
    <w:name w:val="HU正文带号"/>
    <w:basedOn w:val="a0"/>
    <w:link w:val="HUChar0"/>
    <w:pPr>
      <w:tabs>
        <w:tab w:val="left" w:pos="0"/>
      </w:tabs>
      <w:adjustRightInd w:val="0"/>
      <w:spacing w:line="312" w:lineRule="auto"/>
      <w:ind w:left="227" w:firstLine="113"/>
      <w:textAlignment w:val="baseline"/>
    </w:pPr>
    <w:rPr>
      <w:sz w:val="21"/>
      <w:szCs w:val="21"/>
    </w:rPr>
  </w:style>
  <w:style w:type="paragraph" w:customStyle="1" w:styleId="xl232">
    <w:name w:val="xl232"/>
    <w:basedOn w:val="a0"/>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kern w:val="0"/>
      <w:sz w:val="20"/>
      <w:szCs w:val="20"/>
    </w:rPr>
  </w:style>
  <w:style w:type="paragraph" w:customStyle="1" w:styleId="font9">
    <w:name w:val="font9"/>
    <w:basedOn w:val="a0"/>
    <w:pPr>
      <w:widowControl/>
      <w:spacing w:before="100" w:beforeAutospacing="1" w:after="100" w:afterAutospacing="1"/>
      <w:jc w:val="left"/>
    </w:pPr>
    <w:rPr>
      <w:rFonts w:ascii="宋体" w:hAnsi="宋体" w:cs="宋体"/>
      <w:color w:val="000000"/>
      <w:kern w:val="0"/>
      <w:sz w:val="20"/>
      <w:szCs w:val="20"/>
    </w:rPr>
  </w:style>
  <w:style w:type="paragraph" w:customStyle="1" w:styleId="2f5">
    <w:name w:val="2"/>
    <w:basedOn w:val="a0"/>
    <w:next w:val="afffff7"/>
    <w:uiPriority w:val="34"/>
    <w:qFormat/>
    <w:pPr>
      <w:ind w:firstLineChars="200" w:firstLine="420"/>
      <w:jc w:val="left"/>
    </w:pPr>
    <w:rPr>
      <w:sz w:val="21"/>
      <w:szCs w:val="20"/>
    </w:rPr>
  </w:style>
  <w:style w:type="paragraph" w:customStyle="1" w:styleId="xl190">
    <w:name w:val="xl190"/>
    <w:basedOn w:val="a0"/>
    <w:pPr>
      <w:widowControl/>
      <w:pBdr>
        <w:top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afff8">
    <w:name w:val="表格"/>
    <w:basedOn w:val="a0"/>
    <w:next w:val="affffff"/>
    <w:link w:val="Charf2"/>
    <w:pPr>
      <w:spacing w:line="288" w:lineRule="auto"/>
      <w:jc w:val="center"/>
    </w:pPr>
    <w:rPr>
      <w:szCs w:val="20"/>
    </w:rPr>
  </w:style>
  <w:style w:type="paragraph" w:customStyle="1" w:styleId="xl195">
    <w:name w:val="xl195"/>
    <w:basedOn w:val="a0"/>
    <w:pPr>
      <w:widowControl/>
      <w:pBdr>
        <w:top w:val="single" w:sz="4" w:space="0" w:color="auto"/>
        <w:right w:val="single" w:sz="4" w:space="0" w:color="auto"/>
      </w:pBdr>
      <w:spacing w:before="100" w:beforeAutospacing="1" w:after="100" w:afterAutospacing="1"/>
      <w:jc w:val="center"/>
    </w:pPr>
    <w:rPr>
      <w:kern w:val="0"/>
      <w:sz w:val="20"/>
      <w:szCs w:val="20"/>
    </w:rPr>
  </w:style>
  <w:style w:type="paragraph" w:customStyle="1" w:styleId="affffff0">
    <w:name w:val="七级标题格式"/>
    <w:basedOn w:val="a0"/>
    <w:qFormat/>
    <w:pPr>
      <w:spacing w:afterLines="50" w:after="120" w:line="336" w:lineRule="auto"/>
      <w:outlineLvl w:val="6"/>
    </w:pPr>
  </w:style>
  <w:style w:type="paragraph" w:customStyle="1" w:styleId="affff5">
    <w:name w:val="内苡"/>
    <w:basedOn w:val="a0"/>
    <w:link w:val="Charf8"/>
    <w:pPr>
      <w:spacing w:line="500" w:lineRule="exact"/>
      <w:ind w:firstLineChars="200" w:firstLine="480"/>
    </w:pPr>
    <w:rPr>
      <w:rFonts w:ascii="宋体" w:hAnsi="宋体"/>
      <w:szCs w:val="28"/>
    </w:rPr>
  </w:style>
  <w:style w:type="paragraph" w:customStyle="1" w:styleId="afffd">
    <w:name w:val="文中说明"/>
    <w:basedOn w:val="a0"/>
    <w:link w:val="Charf5"/>
    <w:pPr>
      <w:ind w:firstLineChars="200" w:firstLine="200"/>
    </w:pPr>
    <w:rPr>
      <w:rFonts w:ascii="宋体" w:hAnsi="宋体"/>
      <w:kern w:val="28"/>
      <w:sz w:val="28"/>
      <w:szCs w:val="28"/>
    </w:rPr>
  </w:style>
  <w:style w:type="paragraph" w:customStyle="1" w:styleId="xl266">
    <w:name w:val="xl266"/>
    <w:basedOn w:val="a0"/>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affffff1">
    <w:name w:val="公式对齐"/>
    <w:basedOn w:val="affffff2"/>
    <w:qFormat/>
    <w:pPr>
      <w:tabs>
        <w:tab w:val="center" w:pos="4200"/>
        <w:tab w:val="right" w:pos="8400"/>
      </w:tabs>
      <w:textAlignment w:val="center"/>
    </w:pPr>
  </w:style>
  <w:style w:type="paragraph" w:customStyle="1" w:styleId="affffff3">
    <w:name w:val="六级标题格式"/>
    <w:basedOn w:val="a0"/>
    <w:qFormat/>
    <w:pPr>
      <w:spacing w:afterLines="50" w:after="120" w:line="336" w:lineRule="auto"/>
      <w:ind w:left="-29" w:firstLine="454"/>
      <w:outlineLvl w:val="5"/>
    </w:pPr>
    <w:rPr>
      <w:color w:val="000000"/>
    </w:rPr>
  </w:style>
  <w:style w:type="paragraph" w:customStyle="1" w:styleId="2f6">
    <w:name w:val="样式 正文文字 + 首行缩进:  2 字符"/>
    <w:basedOn w:val="affa"/>
    <w:pPr>
      <w:ind w:firstLine="560"/>
    </w:pPr>
    <w:rPr>
      <w:rFonts w:cs="宋体"/>
      <w:szCs w:val="20"/>
    </w:rPr>
  </w:style>
  <w:style w:type="paragraph" w:customStyle="1" w:styleId="reader-word-layerreader-word-s1-14">
    <w:name w:val="reader-word-layer reader-word-s1-14"/>
    <w:basedOn w:val="a0"/>
    <w:pPr>
      <w:widowControl/>
      <w:spacing w:before="100" w:beforeAutospacing="1" w:after="100" w:afterAutospacing="1"/>
      <w:jc w:val="left"/>
    </w:pPr>
    <w:rPr>
      <w:rFonts w:ascii="宋体" w:hAnsi="宋体" w:cs="宋体"/>
      <w:kern w:val="0"/>
    </w:rPr>
  </w:style>
  <w:style w:type="paragraph" w:styleId="affc">
    <w:name w:val="Quote"/>
    <w:basedOn w:val="a0"/>
    <w:next w:val="a0"/>
    <w:link w:val="affb"/>
    <w:uiPriority w:val="29"/>
    <w:qFormat/>
    <w:rPr>
      <w:i/>
      <w:iCs/>
      <w:color w:val="000000"/>
      <w:sz w:val="21"/>
    </w:rPr>
  </w:style>
  <w:style w:type="paragraph" w:customStyle="1" w:styleId="-">
    <w:name w:val="正文-第几条"/>
    <w:basedOn w:val="a0"/>
    <w:pPr>
      <w:numPr>
        <w:numId w:val="3"/>
      </w:numPr>
      <w:tabs>
        <w:tab w:val="left" w:pos="1021"/>
      </w:tabs>
      <w:spacing w:line="360" w:lineRule="auto"/>
    </w:pPr>
  </w:style>
  <w:style w:type="paragraph" w:customStyle="1" w:styleId="xl216">
    <w:name w:val="xl216"/>
    <w:basedOn w:val="a0"/>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kern w:val="0"/>
      <w:sz w:val="20"/>
      <w:szCs w:val="20"/>
    </w:rPr>
  </w:style>
  <w:style w:type="paragraph" w:customStyle="1" w:styleId="affff6">
    <w:name w:val="表格文字"/>
    <w:basedOn w:val="a0"/>
    <w:link w:val="Charf9"/>
    <w:pPr>
      <w:adjustRightInd w:val="0"/>
      <w:snapToGrid w:val="0"/>
      <w:ind w:leftChars="-9" w:left="6" w:hangingChars="13" w:hanging="28"/>
      <w:jc w:val="center"/>
      <w:textAlignment w:val="baseline"/>
    </w:pPr>
    <w:rPr>
      <w:rFonts w:cs="宋体"/>
      <w:kern w:val="0"/>
      <w:sz w:val="21"/>
      <w:szCs w:val="20"/>
    </w:rPr>
  </w:style>
  <w:style w:type="paragraph" w:customStyle="1" w:styleId="xl264">
    <w:name w:val="xl264"/>
    <w:basedOn w:val="a0"/>
    <w:pPr>
      <w:widowControl/>
      <w:pBdr>
        <w:top w:val="single" w:sz="4" w:space="0" w:color="auto"/>
        <w:right w:val="single" w:sz="4" w:space="0" w:color="auto"/>
      </w:pBdr>
      <w:spacing w:before="100" w:beforeAutospacing="1" w:after="100" w:afterAutospacing="1"/>
      <w:jc w:val="center"/>
    </w:pPr>
    <w:rPr>
      <w:kern w:val="0"/>
      <w:sz w:val="20"/>
      <w:szCs w:val="20"/>
    </w:rPr>
  </w:style>
  <w:style w:type="paragraph" w:customStyle="1" w:styleId="xl239">
    <w:name w:val="xl239"/>
    <w:basedOn w:val="a0"/>
    <w:pPr>
      <w:widowControl/>
      <w:pBdr>
        <w:left w:val="single" w:sz="4" w:space="0" w:color="auto"/>
        <w:bottom w:val="single" w:sz="4" w:space="0" w:color="auto"/>
      </w:pBdr>
      <w:spacing w:before="100" w:beforeAutospacing="1" w:after="100" w:afterAutospacing="1"/>
      <w:jc w:val="center"/>
    </w:pPr>
    <w:rPr>
      <w:kern w:val="0"/>
      <w:sz w:val="20"/>
      <w:szCs w:val="20"/>
    </w:rPr>
  </w:style>
  <w:style w:type="paragraph" w:customStyle="1" w:styleId="xl260">
    <w:name w:val="xl260"/>
    <w:basedOn w:val="a0"/>
    <w:pPr>
      <w:widowControl/>
      <w:pBdr>
        <w:left w:val="single" w:sz="4" w:space="0" w:color="auto"/>
      </w:pBdr>
      <w:spacing w:before="100" w:beforeAutospacing="1" w:after="100" w:afterAutospacing="1"/>
      <w:jc w:val="center"/>
    </w:pPr>
    <w:rPr>
      <w:kern w:val="0"/>
      <w:sz w:val="20"/>
      <w:szCs w:val="20"/>
    </w:rPr>
  </w:style>
  <w:style w:type="paragraph" w:customStyle="1" w:styleId="xl250">
    <w:name w:val="xl250"/>
    <w:basedOn w:val="a0"/>
    <w:pPr>
      <w:widowControl/>
      <w:pBdr>
        <w:top w:val="single" w:sz="4" w:space="0" w:color="auto"/>
        <w:left w:val="single" w:sz="4" w:space="0" w:color="auto"/>
        <w:bottom w:val="single" w:sz="4" w:space="0" w:color="auto"/>
      </w:pBdr>
      <w:spacing w:before="100" w:beforeAutospacing="1" w:after="100" w:afterAutospacing="1"/>
      <w:jc w:val="right"/>
    </w:pPr>
    <w:rPr>
      <w:kern w:val="0"/>
      <w:sz w:val="20"/>
      <w:szCs w:val="20"/>
    </w:rPr>
  </w:style>
  <w:style w:type="paragraph" w:customStyle="1" w:styleId="1f6">
    <w:name w:val="1级标题"/>
    <w:basedOn w:val="a0"/>
    <w:pPr>
      <w:spacing w:before="156" w:after="156" w:line="300" w:lineRule="auto"/>
    </w:pPr>
    <w:rPr>
      <w:b/>
      <w:szCs w:val="20"/>
    </w:rPr>
  </w:style>
  <w:style w:type="paragraph" w:customStyle="1" w:styleId="1CharChar">
    <w:name w:val="自正文1 Char Char"/>
    <w:basedOn w:val="a0"/>
    <w:link w:val="1CharCharChar"/>
    <w:pPr>
      <w:tabs>
        <w:tab w:val="left" w:pos="0"/>
      </w:tabs>
      <w:adjustRightInd w:val="0"/>
      <w:snapToGrid w:val="0"/>
      <w:spacing w:line="400" w:lineRule="exact"/>
      <w:ind w:firstLineChars="200" w:firstLine="480"/>
    </w:pPr>
    <w:rPr>
      <w:rFonts w:ascii="宋体" w:hAnsi="宋体"/>
      <w:kern w:val="24"/>
    </w:rPr>
  </w:style>
  <w:style w:type="paragraph" w:customStyle="1" w:styleId="Char1CharCharChar">
    <w:name w:val="Char1 Char Char Char"/>
    <w:basedOn w:val="a0"/>
    <w:rPr>
      <w:rFonts w:ascii="Tahoma" w:hAnsi="Tahoma"/>
      <w:szCs w:val="20"/>
    </w:rPr>
  </w:style>
  <w:style w:type="paragraph" w:customStyle="1" w:styleId="xl222">
    <w:name w:val="xl222"/>
    <w:basedOn w:val="a0"/>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kern w:val="0"/>
      <w:sz w:val="20"/>
      <w:szCs w:val="20"/>
    </w:rPr>
  </w:style>
  <w:style w:type="paragraph" w:customStyle="1" w:styleId="affffff4">
    <w:name w:val="正文段落"/>
    <w:basedOn w:val="a0"/>
    <w:pPr>
      <w:autoSpaceDE w:val="0"/>
      <w:autoSpaceDN w:val="0"/>
      <w:adjustRightInd w:val="0"/>
      <w:spacing w:line="480" w:lineRule="exact"/>
      <w:ind w:firstLineChars="200" w:firstLine="200"/>
      <w:textAlignment w:val="baseline"/>
    </w:pPr>
    <w:rPr>
      <w:rFonts w:ascii="@宋体" w:eastAsia="仿宋_GB2312"/>
      <w:kern w:val="0"/>
      <w:szCs w:val="20"/>
    </w:rPr>
  </w:style>
  <w:style w:type="paragraph" w:customStyle="1" w:styleId="HU2">
    <w:name w:val="HU标题2"/>
    <w:basedOn w:val="2"/>
    <w:pPr>
      <w:tabs>
        <w:tab w:val="left" w:pos="0"/>
      </w:tabs>
      <w:adjustRightInd w:val="0"/>
      <w:spacing w:before="0" w:after="0" w:line="415" w:lineRule="auto"/>
      <w:textAlignment w:val="baseline"/>
    </w:pPr>
    <w:rPr>
      <w:rFonts w:ascii="宋体" w:eastAsia="宋体" w:hAnsi="宋体"/>
    </w:rPr>
  </w:style>
  <w:style w:type="paragraph" w:customStyle="1" w:styleId="af4">
    <w:name w:val="正文段落格式"/>
    <w:basedOn w:val="a0"/>
    <w:link w:val="Char8"/>
    <w:qFormat/>
    <w:pPr>
      <w:spacing w:afterLines="50" w:after="120" w:line="336" w:lineRule="auto"/>
      <w:ind w:firstLineChars="200" w:firstLine="480"/>
    </w:pPr>
    <w:rPr>
      <w:rFonts w:cs="宋体"/>
      <w:szCs w:val="20"/>
    </w:rPr>
  </w:style>
  <w:style w:type="paragraph" w:customStyle="1" w:styleId="xl255">
    <w:name w:val="xl255"/>
    <w:basedOn w:val="a0"/>
    <w:pPr>
      <w:widowControl/>
      <w:pBdr>
        <w:left w:val="single" w:sz="4" w:space="0" w:color="auto"/>
        <w:right w:val="single" w:sz="4" w:space="0" w:color="auto"/>
      </w:pBdr>
      <w:spacing w:before="100" w:beforeAutospacing="1" w:after="100" w:afterAutospacing="1"/>
      <w:jc w:val="center"/>
    </w:pPr>
    <w:rPr>
      <w:kern w:val="0"/>
      <w:sz w:val="20"/>
      <w:szCs w:val="20"/>
    </w:rPr>
  </w:style>
  <w:style w:type="paragraph" w:customStyle="1" w:styleId="xl219">
    <w:name w:val="xl219"/>
    <w:basedOn w:val="a0"/>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kern w:val="0"/>
      <w:sz w:val="20"/>
      <w:szCs w:val="20"/>
    </w:rPr>
  </w:style>
  <w:style w:type="paragraph" w:customStyle="1" w:styleId="1f7">
    <w:name w:val="样式1"/>
    <w:basedOn w:val="2f3"/>
    <w:qFormat/>
    <w:pPr>
      <w:spacing w:line="480" w:lineRule="exact"/>
      <w:ind w:firstLineChars="200" w:firstLine="200"/>
    </w:pPr>
    <w:rPr>
      <w:rFonts w:cs="Times New Roman"/>
      <w:bCs w:val="0"/>
      <w:color w:val="FF0000"/>
      <w:sz w:val="24"/>
      <w:szCs w:val="24"/>
    </w:rPr>
  </w:style>
  <w:style w:type="paragraph" w:customStyle="1" w:styleId="54">
    <w:name w:val="标题5"/>
    <w:basedOn w:val="a0"/>
    <w:pPr>
      <w:spacing w:line="360" w:lineRule="auto"/>
      <w:ind w:firstLine="480"/>
    </w:pPr>
    <w:rPr>
      <w:color w:val="FF0000"/>
    </w:rPr>
  </w:style>
  <w:style w:type="paragraph" w:customStyle="1" w:styleId="reader-word-layerreader-word-s18-7">
    <w:name w:val="reader-word-layer reader-word-s18-7"/>
    <w:basedOn w:val="a0"/>
    <w:pPr>
      <w:widowControl/>
      <w:spacing w:before="100" w:beforeAutospacing="1" w:after="100" w:afterAutospacing="1"/>
      <w:jc w:val="left"/>
    </w:pPr>
    <w:rPr>
      <w:rFonts w:ascii="宋体" w:hAnsi="宋体" w:cs="宋体"/>
      <w:kern w:val="0"/>
    </w:rPr>
  </w:style>
  <w:style w:type="paragraph" w:customStyle="1" w:styleId="xl259">
    <w:name w:val="xl259"/>
    <w:basedOn w:val="a0"/>
    <w:pPr>
      <w:widowControl/>
      <w:pBdr>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210">
    <w:name w:val="xl210"/>
    <w:basedOn w:val="a0"/>
    <w:pPr>
      <w:widowControl/>
      <w:pBdr>
        <w:top w:val="single" w:sz="4" w:space="0" w:color="auto"/>
        <w:left w:val="single" w:sz="4" w:space="0" w:color="auto"/>
        <w:bottom w:val="single" w:sz="4" w:space="0" w:color="auto"/>
      </w:pBdr>
      <w:spacing w:before="100" w:beforeAutospacing="1" w:after="100" w:afterAutospacing="1"/>
      <w:jc w:val="right"/>
    </w:pPr>
    <w:rPr>
      <w:kern w:val="0"/>
      <w:sz w:val="20"/>
      <w:szCs w:val="20"/>
    </w:rPr>
  </w:style>
  <w:style w:type="paragraph" w:customStyle="1" w:styleId="xl251">
    <w:name w:val="xl251"/>
    <w:basedOn w:val="a0"/>
    <w:pPr>
      <w:widowControl/>
      <w:pBdr>
        <w:top w:val="single" w:sz="4" w:space="0" w:color="auto"/>
        <w:bottom w:val="single" w:sz="4" w:space="0" w:color="auto"/>
      </w:pBdr>
      <w:spacing w:before="100" w:beforeAutospacing="1" w:after="100" w:afterAutospacing="1"/>
      <w:jc w:val="right"/>
    </w:pPr>
    <w:rPr>
      <w:kern w:val="0"/>
      <w:sz w:val="20"/>
      <w:szCs w:val="20"/>
    </w:rPr>
  </w:style>
  <w:style w:type="paragraph" w:customStyle="1" w:styleId="affffff5">
    <w:name w:val="表格图片名称"/>
    <w:basedOn w:val="a0"/>
    <w:pPr>
      <w:spacing w:before="120" w:after="120"/>
      <w:jc w:val="center"/>
    </w:pPr>
    <w:rPr>
      <w:rFonts w:cs="宋体"/>
      <w:sz w:val="21"/>
      <w:szCs w:val="20"/>
    </w:rPr>
  </w:style>
  <w:style w:type="paragraph" w:customStyle="1" w:styleId="affffff6">
    <w:name w:val="字元 字元"/>
    <w:basedOn w:val="a0"/>
    <w:pPr>
      <w:ind w:firstLineChars="150" w:firstLine="360"/>
    </w:pPr>
    <w:rPr>
      <w:sz w:val="21"/>
    </w:rPr>
  </w:style>
  <w:style w:type="paragraph" w:customStyle="1" w:styleId="CharCharCharCharCharChar1Char">
    <w:name w:val="Char Char Char Char Char Char1 Char"/>
    <w:basedOn w:val="a0"/>
    <w:next w:val="a0"/>
    <w:pPr>
      <w:spacing w:line="360" w:lineRule="auto"/>
      <w:ind w:firstLineChars="200" w:firstLine="200"/>
    </w:pPr>
    <w:rPr>
      <w:rFonts w:ascii="宋体" w:hAnsi="宋体" w:cs="宋体"/>
    </w:rPr>
  </w:style>
  <w:style w:type="paragraph" w:customStyle="1" w:styleId="2f3">
    <w:name w:val="样式 首行缩进:  2 字符"/>
    <w:basedOn w:val="a0"/>
    <w:link w:val="2Char3"/>
    <w:qFormat/>
    <w:pPr>
      <w:ind w:firstLine="480"/>
    </w:pPr>
    <w:rPr>
      <w:rFonts w:cs="宋体"/>
      <w:bCs/>
      <w:sz w:val="26"/>
      <w:szCs w:val="26"/>
    </w:rPr>
  </w:style>
  <w:style w:type="paragraph" w:customStyle="1" w:styleId="2e">
    <w:name w:val="四号宋体缩进2格"/>
    <w:basedOn w:val="a0"/>
    <w:link w:val="2Char2"/>
    <w:pPr>
      <w:ind w:firstLineChars="196" w:firstLine="675"/>
    </w:pPr>
    <w:rPr>
      <w:rFonts w:ascii="宋体" w:hAnsi="宋体" w:cs="宋体"/>
      <w:sz w:val="28"/>
    </w:rPr>
  </w:style>
  <w:style w:type="paragraph" w:styleId="affffff7">
    <w:name w:val="Revision"/>
    <w:uiPriority w:val="99"/>
    <w:unhideWhenUsed/>
    <w:rPr>
      <w:kern w:val="2"/>
      <w:sz w:val="24"/>
      <w:szCs w:val="24"/>
    </w:rPr>
  </w:style>
  <w:style w:type="paragraph" w:customStyle="1" w:styleId="affffff8">
    <w:name w:val="字元 字元"/>
    <w:basedOn w:val="a0"/>
    <w:pPr>
      <w:ind w:firstLineChars="150" w:firstLine="360"/>
    </w:pPr>
    <w:rPr>
      <w:sz w:val="21"/>
    </w:rPr>
  </w:style>
  <w:style w:type="paragraph" w:customStyle="1" w:styleId="affffff2">
    <w:name w:val="式中顶格"/>
    <w:basedOn w:val="a0"/>
    <w:qFormat/>
    <w:pPr>
      <w:widowControl/>
      <w:jc w:val="left"/>
    </w:pPr>
    <w:rPr>
      <w:kern w:val="0"/>
      <w:szCs w:val="21"/>
    </w:rPr>
  </w:style>
  <w:style w:type="paragraph" w:customStyle="1" w:styleId="001">
    <w:name w:val="001图表格式"/>
    <w:basedOn w:val="a0"/>
    <w:link w:val="001Char"/>
    <w:qFormat/>
    <w:pPr>
      <w:spacing w:line="288" w:lineRule="auto"/>
      <w:jc w:val="center"/>
    </w:pPr>
    <w:rPr>
      <w:rFonts w:eastAsia="黑体"/>
      <w:sz w:val="21"/>
      <w:szCs w:val="21"/>
    </w:rPr>
  </w:style>
  <w:style w:type="paragraph" w:customStyle="1" w:styleId="002tupiangeshi">
    <w:name w:val="002tupiangeshi"/>
    <w:basedOn w:val="001"/>
    <w:link w:val="002tupiangeshiChar"/>
    <w:qFormat/>
  </w:style>
  <w:style w:type="paragraph" w:customStyle="1" w:styleId="xl246">
    <w:name w:val="xl246"/>
    <w:basedOn w:val="a0"/>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46">
    <w:name w:val="标题4"/>
    <w:basedOn w:val="a0"/>
    <w:next w:val="af0"/>
    <w:pPr>
      <w:spacing w:line="360" w:lineRule="auto"/>
      <w:jc w:val="left"/>
    </w:pPr>
    <w:rPr>
      <w:rFonts w:eastAsia="黑体"/>
      <w:b/>
      <w:sz w:val="30"/>
    </w:rPr>
  </w:style>
  <w:style w:type="paragraph" w:customStyle="1" w:styleId="xl194">
    <w:name w:val="xl194"/>
    <w:basedOn w:val="a0"/>
    <w:pPr>
      <w:widowControl/>
      <w:pBdr>
        <w:top w:val="single" w:sz="4" w:space="0" w:color="auto"/>
        <w:left w:val="single" w:sz="4" w:space="0" w:color="auto"/>
        <w:right w:val="single" w:sz="4" w:space="0" w:color="auto"/>
      </w:pBdr>
      <w:spacing w:before="100" w:beforeAutospacing="1" w:after="100" w:afterAutospacing="1"/>
      <w:jc w:val="center"/>
    </w:pPr>
    <w:rPr>
      <w:kern w:val="0"/>
      <w:sz w:val="20"/>
      <w:szCs w:val="20"/>
    </w:rPr>
  </w:style>
  <w:style w:type="paragraph" w:customStyle="1" w:styleId="xl203">
    <w:name w:val="xl203"/>
    <w:basedOn w:val="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ctrlb">
    <w:name w:val="样式 表格文字图表文字  ctrl+b"/>
    <w:basedOn w:val="ctrlq"/>
    <w:qFormat/>
    <w:pPr>
      <w:jc w:val="left"/>
    </w:pPr>
  </w:style>
  <w:style w:type="paragraph" w:styleId="affff8">
    <w:name w:val="Intense Quote"/>
    <w:basedOn w:val="a0"/>
    <w:next w:val="a0"/>
    <w:link w:val="affff7"/>
    <w:uiPriority w:val="30"/>
    <w:qFormat/>
    <w:pPr>
      <w:pBdr>
        <w:bottom w:val="single" w:sz="4" w:space="4" w:color="4F81BD"/>
      </w:pBdr>
      <w:spacing w:before="200" w:after="280"/>
      <w:ind w:left="936" w:right="936"/>
    </w:pPr>
    <w:rPr>
      <w:b/>
      <w:bCs/>
      <w:i/>
      <w:iCs/>
      <w:color w:val="4F81BD"/>
      <w:sz w:val="21"/>
    </w:rPr>
  </w:style>
  <w:style w:type="paragraph" w:customStyle="1" w:styleId="xl226">
    <w:name w:val="xl226"/>
    <w:basedOn w:val="a0"/>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kern w:val="0"/>
      <w:sz w:val="20"/>
      <w:szCs w:val="20"/>
    </w:rPr>
  </w:style>
  <w:style w:type="paragraph" w:customStyle="1" w:styleId="reader-word-layerreader-word-s17-14">
    <w:name w:val="reader-word-layer reader-word-s17-14"/>
    <w:basedOn w:val="a0"/>
    <w:pPr>
      <w:widowControl/>
      <w:spacing w:before="100" w:beforeAutospacing="1" w:after="100" w:afterAutospacing="1"/>
      <w:jc w:val="left"/>
    </w:pPr>
    <w:rPr>
      <w:rFonts w:ascii="宋体" w:hAnsi="宋体" w:cs="宋体"/>
      <w:kern w:val="0"/>
    </w:rPr>
  </w:style>
  <w:style w:type="paragraph" w:customStyle="1" w:styleId="xl242">
    <w:name w:val="xl242"/>
    <w:basedOn w:val="a0"/>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affffff9">
    <w:name w:val="注："/>
    <w:next w:val="ac"/>
    <w:pPr>
      <w:widowControl w:val="0"/>
      <w:tabs>
        <w:tab w:val="left" w:pos="720"/>
      </w:tabs>
      <w:autoSpaceDE w:val="0"/>
      <w:autoSpaceDN w:val="0"/>
      <w:ind w:left="720" w:hanging="720"/>
      <w:jc w:val="both"/>
    </w:pPr>
    <w:rPr>
      <w:rFonts w:ascii="宋体"/>
      <w:sz w:val="18"/>
    </w:rPr>
  </w:style>
  <w:style w:type="paragraph" w:customStyle="1" w:styleId="xl200">
    <w:name w:val="xl200"/>
    <w:basedOn w:val="a0"/>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kern w:val="0"/>
      <w:sz w:val="20"/>
      <w:szCs w:val="20"/>
    </w:rPr>
  </w:style>
  <w:style w:type="paragraph" w:customStyle="1" w:styleId="xl261">
    <w:name w:val="xl261"/>
    <w:basedOn w:val="a0"/>
    <w:pPr>
      <w:widowControl/>
      <w:pBdr>
        <w:left w:val="single" w:sz="4" w:space="0" w:color="auto"/>
        <w:bottom w:val="single" w:sz="4" w:space="0" w:color="auto"/>
      </w:pBdr>
      <w:spacing w:before="100" w:beforeAutospacing="1" w:after="100" w:afterAutospacing="1"/>
      <w:jc w:val="center"/>
    </w:pPr>
    <w:rPr>
      <w:kern w:val="0"/>
      <w:sz w:val="20"/>
      <w:szCs w:val="20"/>
    </w:rPr>
  </w:style>
  <w:style w:type="paragraph" w:customStyle="1" w:styleId="ac">
    <w:name w:val="段"/>
    <w:link w:val="Char3"/>
    <w:pPr>
      <w:autoSpaceDE w:val="0"/>
      <w:autoSpaceDN w:val="0"/>
      <w:ind w:firstLineChars="200" w:firstLine="200"/>
      <w:jc w:val="both"/>
    </w:pPr>
    <w:rPr>
      <w:rFonts w:ascii="宋体"/>
      <w:sz w:val="21"/>
    </w:rPr>
  </w:style>
  <w:style w:type="paragraph" w:customStyle="1" w:styleId="xl258">
    <w:name w:val="xl258"/>
    <w:basedOn w:val="a0"/>
    <w:pPr>
      <w:widowControl/>
      <w:pBdr>
        <w:left w:val="single" w:sz="4" w:space="0" w:color="auto"/>
        <w:right w:val="single" w:sz="4" w:space="0" w:color="auto"/>
      </w:pBdr>
      <w:spacing w:before="100" w:beforeAutospacing="1" w:after="100" w:afterAutospacing="1"/>
      <w:jc w:val="center"/>
    </w:pPr>
    <w:rPr>
      <w:kern w:val="0"/>
      <w:sz w:val="20"/>
      <w:szCs w:val="20"/>
    </w:rPr>
  </w:style>
  <w:style w:type="paragraph" w:customStyle="1" w:styleId="crtle">
    <w:name w:val="图表标题  crtl+e"/>
    <w:basedOn w:val="ctrlq"/>
    <w:qFormat/>
    <w:pPr>
      <w:spacing w:before="60" w:after="60"/>
    </w:pPr>
  </w:style>
  <w:style w:type="paragraph" w:customStyle="1" w:styleId="af7">
    <w:name w:val="二级标题"/>
    <w:basedOn w:val="2"/>
    <w:link w:val="Char9"/>
    <w:qFormat/>
    <w:pPr>
      <w:spacing w:before="120" w:after="120" w:line="276" w:lineRule="auto"/>
      <w:jc w:val="left"/>
    </w:pPr>
    <w:rPr>
      <w:rFonts w:ascii="Times New Roman" w:eastAsia="宋体" w:hAnsi="Times New Roman"/>
      <w:color w:val="000000"/>
    </w:rPr>
  </w:style>
  <w:style w:type="paragraph" w:customStyle="1" w:styleId="xl201">
    <w:name w:val="xl201"/>
    <w:basedOn w:val="a0"/>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kern w:val="0"/>
      <w:sz w:val="20"/>
      <w:szCs w:val="20"/>
    </w:rPr>
  </w:style>
  <w:style w:type="paragraph" w:customStyle="1" w:styleId="ctrlq">
    <w:name w:val="表格文字图表文字  ctrl+q"/>
    <w:basedOn w:val="a0"/>
    <w:link w:val="ctrlqChar"/>
    <w:qFormat/>
    <w:pPr>
      <w:snapToGrid w:val="0"/>
      <w:jc w:val="center"/>
    </w:pPr>
    <w:rPr>
      <w:rFonts w:cs="宋体"/>
      <w:color w:val="ED7D31"/>
      <w:sz w:val="21"/>
      <w:szCs w:val="20"/>
    </w:rPr>
  </w:style>
  <w:style w:type="paragraph" w:customStyle="1" w:styleId="affff3">
    <w:name w:val="图表头"/>
    <w:link w:val="CharChar1"/>
    <w:qFormat/>
    <w:pPr>
      <w:adjustRightInd w:val="0"/>
      <w:snapToGrid w:val="0"/>
      <w:jc w:val="center"/>
    </w:pPr>
    <w:rPr>
      <w:rFonts w:eastAsia="黑体"/>
      <w:color w:val="333399"/>
      <w:kern w:val="2"/>
      <w:sz w:val="24"/>
      <w:szCs w:val="24"/>
    </w:rPr>
  </w:style>
  <w:style w:type="paragraph" w:customStyle="1" w:styleId="xl247">
    <w:name w:val="xl247"/>
    <w:basedOn w:val="a0"/>
    <w:pPr>
      <w:widowControl/>
      <w:pBdr>
        <w:top w:val="single" w:sz="4" w:space="0" w:color="auto"/>
        <w:bottom w:val="single" w:sz="4" w:space="0" w:color="auto"/>
        <w:right w:val="single" w:sz="4" w:space="0" w:color="auto"/>
      </w:pBdr>
      <w:spacing w:before="100" w:beforeAutospacing="1" w:after="100" w:afterAutospacing="1"/>
      <w:jc w:val="center"/>
    </w:pPr>
    <w:rPr>
      <w:color w:val="000000"/>
      <w:kern w:val="0"/>
      <w:sz w:val="20"/>
      <w:szCs w:val="20"/>
    </w:rPr>
  </w:style>
  <w:style w:type="paragraph" w:customStyle="1" w:styleId="afffe">
    <w:name w:val="表题"/>
    <w:basedOn w:val="a0"/>
    <w:link w:val="Charf6"/>
    <w:pPr>
      <w:wordWrap w:val="0"/>
      <w:spacing w:line="400" w:lineRule="exact"/>
      <w:jc w:val="right"/>
    </w:pPr>
    <w:rPr>
      <w:rFonts w:ascii="宋体"/>
      <w:b/>
      <w:szCs w:val="28"/>
    </w:rPr>
  </w:style>
  <w:style w:type="paragraph" w:customStyle="1" w:styleId="29">
    <w:name w:val="2级标题"/>
    <w:basedOn w:val="a0"/>
    <w:link w:val="2Char1"/>
    <w:qFormat/>
    <w:pPr>
      <w:spacing w:line="360" w:lineRule="auto"/>
      <w:outlineLvl w:val="1"/>
    </w:pPr>
    <w:rPr>
      <w:b/>
    </w:rPr>
  </w:style>
  <w:style w:type="paragraph" w:customStyle="1" w:styleId="xl256">
    <w:name w:val="xl256"/>
    <w:basedOn w:val="a0"/>
    <w:pPr>
      <w:widowControl/>
      <w:pBdr>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xl245">
    <w:name w:val="xl245"/>
    <w:basedOn w:val="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reader-word-layerreader-word-s1-13">
    <w:name w:val="reader-word-layer reader-word-s1-13"/>
    <w:basedOn w:val="a0"/>
    <w:pPr>
      <w:widowControl/>
      <w:spacing w:before="100" w:beforeAutospacing="1" w:after="100" w:afterAutospacing="1"/>
      <w:jc w:val="left"/>
    </w:pPr>
    <w:rPr>
      <w:rFonts w:ascii="宋体" w:hAnsi="宋体" w:cs="宋体"/>
      <w:kern w:val="0"/>
    </w:rPr>
  </w:style>
  <w:style w:type="paragraph" w:customStyle="1" w:styleId="2New">
    <w:name w:val="正文文本 2 New"/>
    <w:basedOn w:val="a0"/>
    <w:pPr>
      <w:spacing w:after="120" w:line="480" w:lineRule="auto"/>
      <w:jc w:val="left"/>
    </w:pPr>
    <w:rPr>
      <w:rFonts w:eastAsia="宋体fal"/>
      <w:kern w:val="0"/>
      <w:sz w:val="20"/>
    </w:rPr>
  </w:style>
  <w:style w:type="paragraph" w:customStyle="1" w:styleId="xl235">
    <w:name w:val="xl235"/>
    <w:basedOn w:val="a0"/>
    <w:pPr>
      <w:widowControl/>
      <w:pBdr>
        <w:top w:val="single" w:sz="4" w:space="0" w:color="auto"/>
        <w:bottom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xl248">
    <w:name w:val="xl248"/>
    <w:basedOn w:val="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CharCharCharChar">
    <w:name w:val="Char Char Char Char"/>
    <w:basedOn w:val="affff2"/>
    <w:pPr>
      <w:widowControl/>
      <w:adjustRightInd w:val="0"/>
      <w:snapToGrid w:val="0"/>
      <w:spacing w:line="360" w:lineRule="auto"/>
      <w:jc w:val="left"/>
    </w:pPr>
    <w:rPr>
      <w:rFonts w:ascii="Tahoma" w:hAnsi="Tahoma" w:cs="宋体"/>
      <w:kern w:val="0"/>
    </w:rPr>
  </w:style>
  <w:style w:type="paragraph" w:customStyle="1" w:styleId="xl254">
    <w:name w:val="xl254"/>
    <w:basedOn w:val="a0"/>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CharCharCharCharCharCharCharChar27">
    <w:name w:val="样式 样式 正文段落 Char Char Char Char Char Char Char Char + 行距: 固定值 27 ..."/>
    <w:basedOn w:val="a0"/>
    <w:pPr>
      <w:autoSpaceDE w:val="0"/>
      <w:autoSpaceDN w:val="0"/>
      <w:adjustRightInd w:val="0"/>
      <w:snapToGrid w:val="0"/>
      <w:spacing w:beforeLines="20" w:before="20" w:line="540" w:lineRule="exact"/>
      <w:ind w:firstLine="567"/>
      <w:textAlignment w:val="baseline"/>
    </w:pPr>
    <w:rPr>
      <w:rFonts w:ascii="宋体" w:hAnsi="Tms Rmn" w:cs="宋体"/>
      <w:kern w:val="0"/>
      <w:sz w:val="26"/>
      <w:szCs w:val="20"/>
    </w:rPr>
  </w:style>
  <w:style w:type="paragraph" w:customStyle="1" w:styleId="affffff">
    <w:name w:val="一般正文"/>
    <w:basedOn w:val="a0"/>
    <w:pPr>
      <w:adjustRightInd w:val="0"/>
      <w:snapToGrid w:val="0"/>
      <w:spacing w:line="500" w:lineRule="exact"/>
      <w:ind w:firstLineChars="200" w:firstLine="200"/>
    </w:pPr>
    <w:rPr>
      <w:sz w:val="28"/>
    </w:rPr>
  </w:style>
  <w:style w:type="paragraph" w:customStyle="1" w:styleId="xl240">
    <w:name w:val="xl240"/>
    <w:basedOn w:val="a0"/>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98">
    <w:name w:val="xl198"/>
    <w:basedOn w:val="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20"/>
      <w:szCs w:val="20"/>
    </w:rPr>
  </w:style>
  <w:style w:type="paragraph" w:customStyle="1" w:styleId="ctrlq6">
    <w:name w:val="样式 表格文字图表文字  ctrl+q + 强调文字颜色 6"/>
    <w:basedOn w:val="ctrlq"/>
    <w:rPr>
      <w:color w:val="F79646"/>
    </w:rPr>
  </w:style>
  <w:style w:type="paragraph" w:customStyle="1" w:styleId="affd">
    <w:name w:val="三级标题格式"/>
    <w:basedOn w:val="3"/>
    <w:link w:val="Chard"/>
    <w:pPr>
      <w:spacing w:before="0" w:afterLines="100" w:after="326" w:line="480" w:lineRule="exact"/>
    </w:pPr>
    <w:rPr>
      <w:rFonts w:eastAsia="黑体"/>
      <w:b w:val="0"/>
      <w:kern w:val="0"/>
      <w:sz w:val="28"/>
      <w:szCs w:val="28"/>
    </w:rPr>
  </w:style>
  <w:style w:type="paragraph" w:customStyle="1" w:styleId="xl252">
    <w:name w:val="xl252"/>
    <w:basedOn w:val="a0"/>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20"/>
      <w:szCs w:val="20"/>
    </w:rPr>
  </w:style>
  <w:style w:type="paragraph" w:customStyle="1" w:styleId="xl207">
    <w:name w:val="xl207"/>
    <w:basedOn w:val="a0"/>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kern w:val="0"/>
      <w:sz w:val="20"/>
      <w:szCs w:val="20"/>
    </w:rPr>
  </w:style>
  <w:style w:type="paragraph" w:customStyle="1" w:styleId="afff1">
    <w:name w:val="正文王"/>
    <w:basedOn w:val="a0"/>
    <w:link w:val="Charf0"/>
    <w:pPr>
      <w:ind w:firstLineChars="200" w:firstLine="200"/>
    </w:pPr>
    <w:rPr>
      <w:sz w:val="28"/>
      <w:szCs w:val="20"/>
    </w:rPr>
  </w:style>
  <w:style w:type="paragraph" w:customStyle="1" w:styleId="31">
    <w:name w:val="3级标题"/>
    <w:basedOn w:val="a0"/>
    <w:link w:val="30"/>
    <w:qFormat/>
    <w:pPr>
      <w:spacing w:line="312" w:lineRule="auto"/>
      <w:outlineLvl w:val="2"/>
    </w:pPr>
    <w:rPr>
      <w:b/>
    </w:rPr>
  </w:style>
  <w:style w:type="paragraph" w:customStyle="1" w:styleId="CharCharChar">
    <w:name w:val="Char Char Char"/>
    <w:basedOn w:val="affff2"/>
    <w:pPr>
      <w:adjustRightInd w:val="0"/>
      <w:spacing w:line="436" w:lineRule="exact"/>
      <w:ind w:left="357"/>
      <w:jc w:val="left"/>
      <w:outlineLvl w:val="3"/>
    </w:pPr>
    <w:rPr>
      <w:rFonts w:ascii="Tahoma" w:hAnsi="Tahoma"/>
      <w:b/>
      <w:sz w:val="44"/>
    </w:rPr>
  </w:style>
  <w:style w:type="paragraph" w:customStyle="1" w:styleId="Style102">
    <w:name w:val="_Style 102"/>
    <w:basedOn w:val="a0"/>
    <w:next w:val="afffff7"/>
    <w:uiPriority w:val="34"/>
    <w:qFormat/>
    <w:pPr>
      <w:ind w:firstLineChars="200" w:firstLine="420"/>
      <w:jc w:val="left"/>
    </w:pPr>
    <w:rPr>
      <w:sz w:val="21"/>
      <w:szCs w:val="20"/>
    </w:rPr>
  </w:style>
  <w:style w:type="paragraph" w:customStyle="1" w:styleId="xl211">
    <w:name w:val="xl211"/>
    <w:basedOn w:val="a0"/>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kern w:val="0"/>
      <w:sz w:val="20"/>
      <w:szCs w:val="20"/>
    </w:rPr>
  </w:style>
  <w:style w:type="paragraph" w:customStyle="1" w:styleId="xl238">
    <w:name w:val="xl238"/>
    <w:basedOn w:val="a0"/>
    <w:pPr>
      <w:widowControl/>
      <w:pBdr>
        <w:left w:val="single" w:sz="4" w:space="0" w:color="auto"/>
      </w:pBdr>
      <w:spacing w:before="100" w:beforeAutospacing="1" w:after="100" w:afterAutospacing="1"/>
      <w:jc w:val="center"/>
    </w:pPr>
    <w:rPr>
      <w:kern w:val="0"/>
      <w:sz w:val="20"/>
      <w:szCs w:val="20"/>
    </w:rPr>
  </w:style>
  <w:style w:type="paragraph" w:customStyle="1" w:styleId="font12">
    <w:name w:val="font12"/>
    <w:basedOn w:val="a0"/>
    <w:pPr>
      <w:widowControl/>
      <w:spacing w:before="100" w:beforeAutospacing="1" w:after="100" w:afterAutospacing="1"/>
      <w:jc w:val="left"/>
    </w:pPr>
    <w:rPr>
      <w:rFonts w:ascii="宋体" w:hAnsi="宋体" w:cs="宋体"/>
      <w:kern w:val="0"/>
      <w:sz w:val="18"/>
      <w:szCs w:val="18"/>
    </w:rPr>
  </w:style>
  <w:style w:type="paragraph" w:customStyle="1" w:styleId="xl191">
    <w:name w:val="xl191"/>
    <w:basedOn w:val="a0"/>
    <w:pPr>
      <w:widowControl/>
      <w:pBdr>
        <w:top w:val="single" w:sz="4" w:space="0" w:color="auto"/>
        <w:left w:val="single" w:sz="4" w:space="0" w:color="auto"/>
        <w:bottom w:val="single" w:sz="4" w:space="0" w:color="auto"/>
      </w:pBdr>
      <w:spacing w:before="100" w:beforeAutospacing="1" w:after="100" w:afterAutospacing="1"/>
      <w:jc w:val="left"/>
    </w:pPr>
    <w:rPr>
      <w:color w:val="000000"/>
      <w:kern w:val="0"/>
      <w:sz w:val="20"/>
      <w:szCs w:val="20"/>
    </w:rPr>
  </w:style>
  <w:style w:type="paragraph" w:customStyle="1" w:styleId="font5">
    <w:name w:val="font5"/>
    <w:basedOn w:val="a0"/>
    <w:pPr>
      <w:widowControl/>
      <w:spacing w:before="100" w:beforeAutospacing="1" w:after="100" w:afterAutospacing="1"/>
      <w:jc w:val="left"/>
    </w:pPr>
    <w:rPr>
      <w:rFonts w:ascii="宋体" w:hAnsi="宋体" w:cs="宋体"/>
      <w:kern w:val="0"/>
      <w:sz w:val="18"/>
      <w:szCs w:val="18"/>
    </w:rPr>
  </w:style>
  <w:style w:type="paragraph" w:customStyle="1" w:styleId="2c">
    <w:name w:val="正文首行缩进2字符"/>
    <w:basedOn w:val="a0"/>
    <w:link w:val="2Char11"/>
    <w:qFormat/>
    <w:pPr>
      <w:spacing w:line="480" w:lineRule="exact"/>
      <w:ind w:firstLineChars="200" w:firstLine="200"/>
    </w:pPr>
    <w:rPr>
      <w:snapToGrid w:val="0"/>
      <w:sz w:val="28"/>
    </w:rPr>
  </w:style>
  <w:style w:type="paragraph" w:customStyle="1" w:styleId="xl188">
    <w:name w:val="xl188"/>
    <w:basedOn w:val="a0"/>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20"/>
      <w:szCs w:val="20"/>
    </w:rPr>
  </w:style>
  <w:style w:type="paragraph" w:customStyle="1" w:styleId="xl263">
    <w:name w:val="xl263"/>
    <w:basedOn w:val="a0"/>
    <w:pPr>
      <w:widowControl/>
      <w:pBdr>
        <w:top w:val="single" w:sz="4" w:space="0" w:color="auto"/>
      </w:pBdr>
      <w:spacing w:before="100" w:beforeAutospacing="1" w:after="100" w:afterAutospacing="1"/>
      <w:jc w:val="center"/>
    </w:pPr>
    <w:rPr>
      <w:kern w:val="0"/>
      <w:sz w:val="20"/>
      <w:szCs w:val="20"/>
    </w:rPr>
  </w:style>
  <w:style w:type="paragraph" w:customStyle="1" w:styleId="affffffa">
    <w:name w:val="王_表格_头"/>
    <w:basedOn w:val="a0"/>
    <w:qFormat/>
    <w:pPr>
      <w:ind w:right="119" w:firstLineChars="450" w:firstLine="1080"/>
      <w:jc w:val="right"/>
    </w:pPr>
    <w:rPr>
      <w:rFonts w:ascii="黑体" w:eastAsia="黑体" w:hAnsi="宋体"/>
    </w:rPr>
  </w:style>
  <w:style w:type="paragraph" w:customStyle="1" w:styleId="CharCharCharCharCharCharChar">
    <w:name w:val="Char Char Char Char Char Char Char"/>
    <w:basedOn w:val="a0"/>
    <w:pPr>
      <w:spacing w:line="360" w:lineRule="auto"/>
      <w:ind w:firstLineChars="200" w:firstLine="200"/>
    </w:pPr>
    <w:rPr>
      <w:rFonts w:ascii="宋体" w:hAnsi="宋体" w:cs="宋体"/>
    </w:rPr>
  </w:style>
  <w:style w:type="paragraph" w:customStyle="1" w:styleId="1f1">
    <w:name w:val="内1"/>
    <w:basedOn w:val="a0"/>
    <w:link w:val="1Char"/>
    <w:rPr>
      <w:rFonts w:ascii="宋体" w:hAnsi="宋体"/>
      <w:bCs/>
      <w:sz w:val="28"/>
      <w:szCs w:val="28"/>
    </w:rPr>
  </w:style>
  <w:style w:type="paragraph" w:customStyle="1" w:styleId="xl221">
    <w:name w:val="xl221"/>
    <w:basedOn w:val="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20"/>
      <w:szCs w:val="20"/>
    </w:rPr>
  </w:style>
  <w:style w:type="paragraph" w:customStyle="1" w:styleId="af3">
    <w:name w:val="表格居中"/>
    <w:basedOn w:val="a0"/>
    <w:link w:val="Char7"/>
    <w:pPr>
      <w:spacing w:line="320" w:lineRule="exact"/>
      <w:jc w:val="center"/>
    </w:pPr>
    <w:rPr>
      <w:rFonts w:cs="宋体"/>
      <w:sz w:val="21"/>
      <w:szCs w:val="20"/>
    </w:rPr>
  </w:style>
  <w:style w:type="paragraph" w:customStyle="1" w:styleId="xl204">
    <w:name w:val="xl204"/>
    <w:basedOn w:val="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szCs w:val="20"/>
    </w:rPr>
  </w:style>
  <w:style w:type="paragraph" w:customStyle="1" w:styleId="afff4">
    <w:name w:val="小表头"/>
    <w:basedOn w:val="a0"/>
    <w:link w:val="Charf1"/>
    <w:pPr>
      <w:wordWrap w:val="0"/>
      <w:spacing w:line="400" w:lineRule="exact"/>
      <w:jc w:val="right"/>
    </w:pPr>
    <w:rPr>
      <w:rFonts w:ascii="宋体"/>
      <w:b/>
    </w:rPr>
  </w:style>
  <w:style w:type="paragraph" w:customStyle="1" w:styleId="TableParagraph">
    <w:name w:val="Table Paragraph"/>
    <w:basedOn w:val="a0"/>
    <w:uiPriority w:val="1"/>
    <w:qFormat/>
    <w:pPr>
      <w:autoSpaceDE w:val="0"/>
      <w:autoSpaceDN w:val="0"/>
      <w:adjustRightInd w:val="0"/>
      <w:jc w:val="left"/>
    </w:pPr>
    <w:rPr>
      <w:kern w:val="0"/>
    </w:rPr>
  </w:style>
  <w:style w:type="paragraph" w:customStyle="1" w:styleId="p17">
    <w:name w:val="p17"/>
    <w:basedOn w:val="a0"/>
    <w:pPr>
      <w:widowControl/>
      <w:jc w:val="center"/>
    </w:pPr>
    <w:rPr>
      <w:kern w:val="0"/>
      <w:sz w:val="21"/>
      <w:szCs w:val="21"/>
    </w:rPr>
  </w:style>
  <w:style w:type="paragraph" w:customStyle="1" w:styleId="1f8">
    <w:name w:val="正文1"/>
    <w:basedOn w:val="a0"/>
    <w:pPr>
      <w:widowControl/>
      <w:adjustRightInd w:val="0"/>
      <w:snapToGrid w:val="0"/>
      <w:spacing w:beforeLines="20" w:before="20" w:afterLines="20" w:after="20" w:line="360" w:lineRule="atLeast"/>
      <w:ind w:firstLineChars="200" w:firstLine="200"/>
      <w:jc w:val="left"/>
    </w:pPr>
    <w:rPr>
      <w:rFonts w:ascii="宋体" w:hAnsi="宋体" w:cs="宋体"/>
      <w:kern w:val="0"/>
    </w:rPr>
  </w:style>
  <w:style w:type="paragraph" w:customStyle="1" w:styleId="a6">
    <w:name w:val="图号"/>
    <w:basedOn w:val="a0"/>
    <w:link w:val="Char"/>
    <w:pPr>
      <w:snapToGrid w:val="0"/>
      <w:jc w:val="center"/>
    </w:pPr>
    <w:rPr>
      <w:rFonts w:ascii="宋体" w:hAnsi="宋体"/>
      <w:b/>
      <w:snapToGrid w:val="0"/>
    </w:rPr>
  </w:style>
  <w:style w:type="paragraph" w:customStyle="1" w:styleId="afff9">
    <w:name w:val="表格强调"/>
    <w:basedOn w:val="a0"/>
    <w:link w:val="Charf3"/>
    <w:pPr>
      <w:spacing w:line="320" w:lineRule="exact"/>
      <w:jc w:val="center"/>
    </w:pPr>
    <w:rPr>
      <w:rFonts w:ascii="黑体" w:hAnsi="黑体"/>
      <w:b/>
      <w:sz w:val="21"/>
      <w:szCs w:val="28"/>
    </w:rPr>
  </w:style>
  <w:style w:type="paragraph" w:customStyle="1" w:styleId="xl217">
    <w:name w:val="xl217"/>
    <w:basedOn w:val="a0"/>
    <w:pPr>
      <w:widowControl/>
      <w:pBdr>
        <w:top w:val="single" w:sz="4" w:space="0" w:color="auto"/>
        <w:left w:val="single" w:sz="4" w:space="0" w:color="auto"/>
        <w:bottom w:val="single" w:sz="4" w:space="0" w:color="auto"/>
      </w:pBdr>
      <w:spacing w:before="100" w:beforeAutospacing="1" w:after="100" w:afterAutospacing="1"/>
      <w:jc w:val="right"/>
    </w:pPr>
    <w:rPr>
      <w:b/>
      <w:bCs/>
      <w:kern w:val="0"/>
      <w:sz w:val="20"/>
      <w:szCs w:val="20"/>
    </w:rPr>
  </w:style>
  <w:style w:type="paragraph" w:customStyle="1" w:styleId="xl214">
    <w:name w:val="xl214"/>
    <w:basedOn w:val="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xl213">
    <w:name w:val="xl213"/>
    <w:basedOn w:val="a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b/>
      <w:bCs/>
      <w:kern w:val="0"/>
      <w:sz w:val="20"/>
      <w:szCs w:val="20"/>
    </w:rPr>
  </w:style>
  <w:style w:type="paragraph" w:customStyle="1" w:styleId="CharCharCharCharCharCharChar0">
    <w:name w:val="Char Char Char Char Char Char Char"/>
    <w:basedOn w:val="a0"/>
    <w:pPr>
      <w:spacing w:line="360" w:lineRule="auto"/>
      <w:ind w:firstLineChars="200" w:firstLine="200"/>
    </w:pPr>
    <w:rPr>
      <w:rFonts w:ascii="宋体" w:hAnsi="宋体" w:cs="宋体"/>
    </w:rPr>
  </w:style>
  <w:style w:type="paragraph" w:customStyle="1" w:styleId="font10">
    <w:name w:val="font10"/>
    <w:basedOn w:val="a0"/>
    <w:pPr>
      <w:widowControl/>
      <w:spacing w:before="100" w:beforeAutospacing="1" w:after="100" w:afterAutospacing="1"/>
      <w:jc w:val="left"/>
    </w:pPr>
    <w:rPr>
      <w:color w:val="000000"/>
      <w:kern w:val="0"/>
      <w:sz w:val="20"/>
      <w:szCs w:val="20"/>
    </w:rPr>
  </w:style>
  <w:style w:type="paragraph" w:customStyle="1" w:styleId="affffffb">
    <w:name w:val="二级标题格式"/>
    <w:basedOn w:val="2"/>
    <w:qFormat/>
    <w:pPr>
      <w:keepNext w:val="0"/>
      <w:keepLines w:val="0"/>
      <w:snapToGrid w:val="0"/>
      <w:spacing w:before="0" w:afterLines="100" w:after="240" w:line="480" w:lineRule="exact"/>
      <w:jc w:val="left"/>
    </w:pPr>
    <w:rPr>
      <w:rFonts w:ascii="Times New Roman" w:hAnsi="Times New Roman"/>
      <w:b w:val="0"/>
      <w:bCs w:val="0"/>
      <w:kern w:val="0"/>
      <w:sz w:val="28"/>
      <w:szCs w:val="24"/>
    </w:rPr>
  </w:style>
  <w:style w:type="paragraph" w:customStyle="1" w:styleId="xl241">
    <w:name w:val="xl241"/>
    <w:basedOn w:val="a0"/>
    <w:pPr>
      <w:widowControl/>
      <w:pBdr>
        <w:left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CharCharChar0">
    <w:name w:val="Char Char Char"/>
    <w:basedOn w:val="a0"/>
    <w:pPr>
      <w:spacing w:line="360" w:lineRule="auto"/>
      <w:ind w:firstLineChars="200" w:firstLine="200"/>
    </w:pPr>
    <w:rPr>
      <w:rFonts w:ascii="宋体" w:hAnsi="宋体" w:cs="宋体"/>
    </w:rPr>
  </w:style>
  <w:style w:type="paragraph" w:customStyle="1" w:styleId="xl218">
    <w:name w:val="xl218"/>
    <w:basedOn w:val="a0"/>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kern w:val="0"/>
      <w:sz w:val="20"/>
      <w:szCs w:val="20"/>
    </w:rPr>
  </w:style>
  <w:style w:type="paragraph" w:customStyle="1" w:styleId="2f7">
    <w:name w:val="样式 正文首行缩进2字符 + 黑色"/>
    <w:basedOn w:val="2c"/>
    <w:qFormat/>
    <w:rPr>
      <w:color w:val="000000"/>
    </w:rPr>
  </w:style>
  <w:style w:type="paragraph" w:customStyle="1" w:styleId="xl205">
    <w:name w:val="xl205"/>
    <w:basedOn w:val="a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p18">
    <w:name w:val="p18"/>
    <w:basedOn w:val="a0"/>
    <w:pPr>
      <w:widowControl/>
      <w:spacing w:line="320" w:lineRule="atLeast"/>
      <w:jc w:val="center"/>
    </w:pPr>
    <w:rPr>
      <w:kern w:val="0"/>
      <w:sz w:val="21"/>
      <w:szCs w:val="21"/>
    </w:rPr>
  </w:style>
  <w:style w:type="paragraph" w:customStyle="1" w:styleId="affff4">
    <w:name w:val="正文部分"/>
    <w:basedOn w:val="a0"/>
    <w:link w:val="Charf7"/>
    <w:rPr>
      <w:rFonts w:ascii="宋体" w:hAnsi="宋体"/>
      <w:snapToGrid w:val="0"/>
      <w:sz w:val="28"/>
      <w:szCs w:val="28"/>
    </w:rPr>
  </w:style>
  <w:style w:type="paragraph" w:customStyle="1" w:styleId="122">
    <w:name w:val="样式 宋体 12 磅 首行缩进:  2 字符"/>
    <w:basedOn w:val="a0"/>
    <w:pPr>
      <w:spacing w:line="500" w:lineRule="exact"/>
      <w:ind w:firstLineChars="200" w:firstLine="200"/>
    </w:pPr>
    <w:rPr>
      <w:rFonts w:ascii="宋体" w:hAnsi="宋体"/>
      <w:sz w:val="26"/>
      <w:szCs w:val="20"/>
    </w:rPr>
  </w:style>
  <w:style w:type="paragraph" w:customStyle="1" w:styleId="xl24">
    <w:name w:val="xl24"/>
    <w:basedOn w:val="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a7">
    <w:name w:val="表格文字图表文字"/>
    <w:basedOn w:val="a0"/>
    <w:link w:val="Char0"/>
    <w:qFormat/>
    <w:pPr>
      <w:snapToGrid w:val="0"/>
      <w:jc w:val="center"/>
    </w:pPr>
    <w:rPr>
      <w:rFonts w:cs="宋体"/>
      <w:sz w:val="21"/>
      <w:szCs w:val="20"/>
    </w:rPr>
  </w:style>
  <w:style w:type="paragraph" w:customStyle="1" w:styleId="1f9">
    <w:name w:val="正文文本首行缩进1"/>
    <w:basedOn w:val="a0"/>
    <w:next w:val="afffff7"/>
    <w:uiPriority w:val="99"/>
    <w:qFormat/>
    <w:pPr>
      <w:ind w:firstLineChars="200" w:firstLine="420"/>
    </w:pPr>
  </w:style>
  <w:style w:type="paragraph" w:customStyle="1" w:styleId="192">
    <w:name w:val="样式 正文样式 + 首行缩进:  1.92 字符"/>
    <w:basedOn w:val="a0"/>
    <w:pPr>
      <w:spacing w:after="100" w:line="440" w:lineRule="exact"/>
      <w:ind w:firstLineChars="225" w:firstLine="192"/>
      <w:jc w:val="left"/>
    </w:pPr>
    <w:rPr>
      <w:rFonts w:ascii="宋体" w:hAnsi="宋体" w:cs="宋体"/>
      <w:szCs w:val="20"/>
    </w:rPr>
  </w:style>
  <w:style w:type="paragraph" w:customStyle="1" w:styleId="font8">
    <w:name w:val="font8"/>
    <w:basedOn w:val="a0"/>
    <w:pPr>
      <w:widowControl/>
      <w:spacing w:before="100" w:beforeAutospacing="1" w:after="100" w:afterAutospacing="1"/>
      <w:jc w:val="left"/>
    </w:pPr>
    <w:rPr>
      <w:kern w:val="0"/>
      <w:sz w:val="20"/>
      <w:szCs w:val="20"/>
    </w:rPr>
  </w:style>
  <w:style w:type="paragraph" w:customStyle="1" w:styleId="affffffc">
    <w:name w:val="表格文字格式"/>
    <w:basedOn w:val="a7"/>
    <w:rPr>
      <w:color w:val="E36C0A"/>
      <w:sz w:val="24"/>
    </w:rPr>
  </w:style>
  <w:style w:type="paragraph" w:customStyle="1" w:styleId="26">
    <w:name w:val="标2"/>
    <w:basedOn w:val="a0"/>
    <w:link w:val="2Char"/>
    <w:pPr>
      <w:outlineLvl w:val="2"/>
    </w:pPr>
    <w:rPr>
      <w:rFonts w:ascii="楷体_GB2312" w:eastAsia="楷体_GB2312" w:hAnsi="宋体"/>
      <w:b/>
      <w:bCs/>
      <w:snapToGrid w:val="0"/>
      <w:color w:val="000000"/>
      <w:sz w:val="28"/>
      <w:szCs w:val="28"/>
    </w:rPr>
  </w:style>
  <w:style w:type="paragraph" w:customStyle="1" w:styleId="xl229">
    <w:name w:val="xl229"/>
    <w:basedOn w:val="a0"/>
    <w:pPr>
      <w:widowControl/>
      <w:spacing w:before="100" w:beforeAutospacing="1" w:after="100" w:afterAutospacing="1"/>
      <w:jc w:val="left"/>
    </w:pPr>
    <w:rPr>
      <w:kern w:val="0"/>
      <w:sz w:val="20"/>
      <w:szCs w:val="20"/>
    </w:rPr>
  </w:style>
  <w:style w:type="paragraph" w:customStyle="1" w:styleId="ctrle">
    <w:name w:val="图表文字 居中 ctrl+e"/>
    <w:basedOn w:val="a0"/>
    <w:qFormat/>
    <w:pPr>
      <w:snapToGrid w:val="0"/>
      <w:jc w:val="center"/>
    </w:pPr>
    <w:rPr>
      <w:rFonts w:cs="宋体"/>
      <w:sz w:val="21"/>
      <w:szCs w:val="20"/>
    </w:rPr>
  </w:style>
  <w:style w:type="paragraph" w:customStyle="1" w:styleId="aff2">
    <w:name w:val="环小四文中说明"/>
    <w:link w:val="Charb"/>
    <w:pPr>
      <w:widowControl w:val="0"/>
      <w:spacing w:line="500" w:lineRule="exact"/>
      <w:ind w:firstLineChars="200" w:firstLine="480"/>
      <w:jc w:val="both"/>
    </w:pPr>
    <w:rPr>
      <w:rFonts w:ascii="宋体" w:hAnsi="宋体"/>
      <w:kern w:val="2"/>
      <w:sz w:val="24"/>
      <w:szCs w:val="24"/>
    </w:rPr>
  </w:style>
  <w:style w:type="paragraph" w:customStyle="1" w:styleId="afff0">
    <w:name w:val="表苡"/>
    <w:basedOn w:val="a0"/>
    <w:link w:val="Charf"/>
    <w:pPr>
      <w:wordWrap w:val="0"/>
      <w:spacing w:line="240" w:lineRule="exact"/>
      <w:jc w:val="center"/>
    </w:pPr>
    <w:rPr>
      <w:rFonts w:ascii="宋体" w:hAnsi="宋体"/>
      <w:sz w:val="18"/>
      <w:szCs w:val="21"/>
    </w:rPr>
  </w:style>
  <w:style w:type="paragraph" w:customStyle="1" w:styleId="xl253">
    <w:name w:val="xl253"/>
    <w:basedOn w:val="a0"/>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193">
    <w:name w:val="xl193"/>
    <w:basedOn w:val="a0"/>
    <w:pPr>
      <w:widowControl/>
      <w:spacing w:before="100" w:beforeAutospacing="1" w:after="100" w:afterAutospacing="1"/>
      <w:jc w:val="left"/>
    </w:pPr>
    <w:rPr>
      <w:kern w:val="0"/>
      <w:sz w:val="20"/>
      <w:szCs w:val="20"/>
    </w:rPr>
  </w:style>
  <w:style w:type="paragraph" w:customStyle="1" w:styleId="Charfe">
    <w:name w:val="Char"/>
    <w:basedOn w:val="a0"/>
    <w:pPr>
      <w:widowControl/>
      <w:spacing w:after="160" w:line="240" w:lineRule="exact"/>
      <w:jc w:val="left"/>
    </w:pPr>
    <w:rPr>
      <w:rFonts w:ascii="Verdana" w:eastAsia="仿宋_GB2312" w:hAnsi="Verdana"/>
      <w:kern w:val="0"/>
      <w:sz w:val="30"/>
      <w:szCs w:val="30"/>
      <w:lang w:eastAsia="en-US"/>
    </w:rPr>
  </w:style>
  <w:style w:type="paragraph" w:customStyle="1" w:styleId="Default">
    <w:name w:val="Default"/>
    <w:pPr>
      <w:widowControl w:val="0"/>
      <w:autoSpaceDE w:val="0"/>
      <w:autoSpaceDN w:val="0"/>
      <w:adjustRightInd w:val="0"/>
    </w:pPr>
    <w:rPr>
      <w:rFonts w:ascii="宋体" w:cs="宋体"/>
      <w:color w:val="000000"/>
      <w:sz w:val="24"/>
      <w:szCs w:val="24"/>
    </w:rPr>
  </w:style>
  <w:style w:type="paragraph" w:customStyle="1" w:styleId="xl199">
    <w:name w:val="xl199"/>
    <w:basedOn w:val="a0"/>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kern w:val="0"/>
      <w:sz w:val="20"/>
      <w:szCs w:val="20"/>
    </w:rPr>
  </w:style>
  <w:style w:type="paragraph" w:customStyle="1" w:styleId="p0">
    <w:name w:val="p0"/>
    <w:basedOn w:val="a0"/>
    <w:pPr>
      <w:widowControl/>
    </w:pPr>
    <w:rPr>
      <w:rFonts w:ascii="Calibri" w:hAnsi="Calibri" w:cs="宋体"/>
      <w:kern w:val="0"/>
      <w:sz w:val="21"/>
      <w:szCs w:val="21"/>
    </w:rPr>
  </w:style>
  <w:style w:type="paragraph" w:customStyle="1" w:styleId="xl196">
    <w:name w:val="xl196"/>
    <w:basedOn w:val="a0"/>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225">
    <w:name w:val="xl225"/>
    <w:basedOn w:val="a0"/>
    <w:pPr>
      <w:widowControl/>
      <w:spacing w:before="100" w:beforeAutospacing="1" w:after="100" w:afterAutospacing="1"/>
      <w:jc w:val="left"/>
    </w:pPr>
    <w:rPr>
      <w:b/>
      <w:bCs/>
      <w:kern w:val="0"/>
      <w:sz w:val="20"/>
      <w:szCs w:val="20"/>
    </w:rPr>
  </w:style>
  <w:style w:type="paragraph" w:customStyle="1" w:styleId="font6">
    <w:name w:val="font6"/>
    <w:basedOn w:val="a0"/>
    <w:pPr>
      <w:widowControl/>
      <w:spacing w:before="100" w:beforeAutospacing="1" w:after="100" w:afterAutospacing="1"/>
      <w:jc w:val="left"/>
    </w:pPr>
    <w:rPr>
      <w:b/>
      <w:bCs/>
      <w:kern w:val="0"/>
      <w:sz w:val="20"/>
      <w:szCs w:val="20"/>
    </w:rPr>
  </w:style>
  <w:style w:type="paragraph" w:customStyle="1" w:styleId="affffffd">
    <w:name w:val="八级正文格式"/>
    <w:basedOn w:val="af4"/>
    <w:qFormat/>
    <w:pPr>
      <w:tabs>
        <w:tab w:val="left" w:pos="1627"/>
      </w:tabs>
      <w:spacing w:afterLines="0" w:after="163"/>
      <w:ind w:left="1627" w:firstLineChars="0" w:hanging="1440"/>
      <w:outlineLvl w:val="7"/>
    </w:pPr>
    <w:rPr>
      <w:rFonts w:cs="Times New Roman"/>
      <w:color w:val="000000"/>
      <w:kern w:val="0"/>
    </w:rPr>
  </w:style>
  <w:style w:type="paragraph" w:customStyle="1" w:styleId="xl220">
    <w:name w:val="xl220"/>
    <w:basedOn w:val="a0"/>
    <w:pPr>
      <w:widowControl/>
      <w:spacing w:before="100" w:beforeAutospacing="1" w:after="100" w:afterAutospacing="1"/>
      <w:jc w:val="center"/>
    </w:pPr>
    <w:rPr>
      <w:kern w:val="0"/>
      <w:sz w:val="20"/>
      <w:szCs w:val="20"/>
    </w:rPr>
  </w:style>
  <w:style w:type="paragraph" w:customStyle="1" w:styleId="affffffe">
    <w:name w:val="表格文字图表文字居中"/>
    <w:basedOn w:val="a0"/>
    <w:qFormat/>
    <w:pPr>
      <w:snapToGrid w:val="0"/>
      <w:jc w:val="center"/>
    </w:pPr>
    <w:rPr>
      <w:rFonts w:cs="宋体"/>
      <w:sz w:val="22"/>
      <w:szCs w:val="20"/>
    </w:rPr>
  </w:style>
  <w:style w:type="paragraph" w:customStyle="1" w:styleId="a9">
    <w:name w:val="正文样式"/>
    <w:basedOn w:val="a0"/>
    <w:link w:val="Char2"/>
    <w:pPr>
      <w:spacing w:before="156" w:after="156" w:line="300" w:lineRule="auto"/>
      <w:ind w:firstLineChars="200" w:firstLine="480"/>
    </w:pPr>
    <w:rPr>
      <w:rFonts w:cs="宋体"/>
    </w:rPr>
  </w:style>
  <w:style w:type="paragraph" w:customStyle="1" w:styleId="xl223">
    <w:name w:val="xl223"/>
    <w:basedOn w:val="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msonormal0">
    <w:name w:val="msonormal"/>
    <w:basedOn w:val="a0"/>
    <w:pPr>
      <w:widowControl/>
      <w:spacing w:before="100" w:beforeAutospacing="1" w:after="100" w:afterAutospacing="1"/>
      <w:jc w:val="left"/>
    </w:pPr>
    <w:rPr>
      <w:rFonts w:ascii="宋体" w:hAnsi="宋体" w:cs="宋体"/>
      <w:kern w:val="0"/>
    </w:rPr>
  </w:style>
  <w:style w:type="paragraph" w:styleId="affff0">
    <w:name w:val="No Spacing"/>
    <w:link w:val="affff"/>
    <w:qFormat/>
    <w:pPr>
      <w:widowControl w:val="0"/>
      <w:jc w:val="center"/>
    </w:pPr>
    <w:rPr>
      <w:kern w:val="2"/>
      <w:sz w:val="21"/>
      <w:szCs w:val="22"/>
    </w:rPr>
  </w:style>
  <w:style w:type="paragraph" w:customStyle="1" w:styleId="CM71">
    <w:name w:val="CM71"/>
    <w:basedOn w:val="Default"/>
    <w:next w:val="Default"/>
    <w:pPr>
      <w:spacing w:after="208"/>
    </w:pPr>
    <w:rPr>
      <w:rFonts w:ascii="黑体" w:eastAsia="黑体" w:cs="Times New Roman"/>
      <w:color w:val="auto"/>
    </w:rPr>
  </w:style>
  <w:style w:type="paragraph" w:customStyle="1" w:styleId="afffffff">
    <w:name w:val="图表说明"/>
    <w:basedOn w:val="a0"/>
    <w:pPr>
      <w:spacing w:line="400" w:lineRule="exact"/>
      <w:ind w:left="558" w:firstLineChars="1500" w:firstLine="3600"/>
      <w:jc w:val="left"/>
    </w:pPr>
    <w:rPr>
      <w:b/>
      <w:kern w:val="0"/>
      <w:sz w:val="21"/>
      <w:szCs w:val="20"/>
      <w:lang w:val="zh-CN"/>
    </w:rPr>
  </w:style>
  <w:style w:type="paragraph" w:customStyle="1" w:styleId="a8">
    <w:name w:val="表名"/>
    <w:basedOn w:val="af0"/>
    <w:next w:val="af0"/>
    <w:link w:val="Char1"/>
    <w:pPr>
      <w:widowControl/>
      <w:autoSpaceDE w:val="0"/>
      <w:autoSpaceDN w:val="0"/>
      <w:adjustRightInd w:val="0"/>
      <w:spacing w:before="60" w:after="60"/>
      <w:ind w:leftChars="0" w:left="0"/>
      <w:jc w:val="center"/>
    </w:pPr>
    <w:rPr>
      <w:rFonts w:ascii="宋体" w:hAnsi="宋体"/>
      <w:b/>
      <w:color w:val="000000"/>
    </w:rPr>
  </w:style>
  <w:style w:type="paragraph" w:customStyle="1" w:styleId="xl206">
    <w:name w:val="xl206"/>
    <w:basedOn w:val="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af2">
    <w:name w:val="款下正文"/>
    <w:basedOn w:val="a0"/>
    <w:link w:val="Char6"/>
    <w:qFormat/>
    <w:pPr>
      <w:spacing w:beforeLines="50" w:afterLines="50" w:line="480" w:lineRule="exact"/>
      <w:ind w:firstLineChars="200" w:firstLine="480"/>
    </w:pPr>
    <w:rPr>
      <w:szCs w:val="28"/>
    </w:rPr>
  </w:style>
  <w:style w:type="paragraph" w:customStyle="1" w:styleId="xl236">
    <w:name w:val="xl236"/>
    <w:basedOn w:val="a0"/>
    <w:pPr>
      <w:widowControl/>
      <w:pBdr>
        <w:top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xl228">
    <w:name w:val="xl228"/>
    <w:basedOn w:val="a0"/>
    <w:pPr>
      <w:widowControl/>
      <w:spacing w:before="100" w:beforeAutospacing="1" w:after="100" w:afterAutospacing="1"/>
      <w:jc w:val="center"/>
    </w:pPr>
    <w:rPr>
      <w:kern w:val="0"/>
      <w:sz w:val="20"/>
      <w:szCs w:val="20"/>
    </w:rPr>
  </w:style>
  <w:style w:type="paragraph" w:customStyle="1" w:styleId="xl231">
    <w:name w:val="xl231"/>
    <w:basedOn w:val="a0"/>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kern w:val="0"/>
      <w:sz w:val="20"/>
      <w:szCs w:val="20"/>
    </w:rPr>
  </w:style>
  <w:style w:type="paragraph" w:customStyle="1" w:styleId="CharCharCharChar0">
    <w:name w:val="Char Char Char Char"/>
    <w:basedOn w:val="a0"/>
    <w:rPr>
      <w:rFonts w:ascii="仿宋_GB2312" w:eastAsia="仿宋_GB2312"/>
      <w:b/>
      <w:sz w:val="32"/>
      <w:szCs w:val="32"/>
    </w:rPr>
  </w:style>
  <w:style w:type="paragraph" w:customStyle="1" w:styleId="xl202">
    <w:name w:val="xl202"/>
    <w:basedOn w:val="a0"/>
    <w:pPr>
      <w:widowControl/>
      <w:spacing w:before="100" w:beforeAutospacing="1" w:after="100" w:afterAutospacing="1"/>
      <w:jc w:val="center"/>
    </w:pPr>
    <w:rPr>
      <w:b/>
      <w:bCs/>
      <w:kern w:val="0"/>
      <w:sz w:val="20"/>
      <w:szCs w:val="20"/>
    </w:rPr>
  </w:style>
  <w:style w:type="paragraph" w:customStyle="1" w:styleId="HU3">
    <w:name w:val="HU标题3"/>
    <w:basedOn w:val="a0"/>
    <w:pPr>
      <w:keepNext/>
      <w:adjustRightInd w:val="0"/>
      <w:spacing w:line="360" w:lineRule="auto"/>
      <w:textAlignment w:val="baseline"/>
      <w:outlineLvl w:val="2"/>
    </w:pPr>
    <w:rPr>
      <w:rFonts w:ascii="黑体" w:eastAsia="黑体" w:hAnsi="黑体"/>
      <w:b/>
      <w:bCs/>
      <w:sz w:val="28"/>
      <w:szCs w:val="28"/>
    </w:rPr>
  </w:style>
  <w:style w:type="paragraph" w:customStyle="1" w:styleId="xl234">
    <w:name w:val="xl234"/>
    <w:basedOn w:val="a0"/>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p15">
    <w:name w:val="p15"/>
    <w:basedOn w:val="a0"/>
    <w:pPr>
      <w:widowControl/>
      <w:spacing w:line="480" w:lineRule="atLeast"/>
      <w:ind w:firstLine="420"/>
    </w:pPr>
    <w:rPr>
      <w:kern w:val="0"/>
    </w:rPr>
  </w:style>
  <w:style w:type="paragraph" w:customStyle="1" w:styleId="xl233">
    <w:name w:val="xl233"/>
    <w:basedOn w:val="a0"/>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s="宋体"/>
      <w:kern w:val="0"/>
      <w:sz w:val="20"/>
      <w:szCs w:val="20"/>
    </w:rPr>
  </w:style>
  <w:style w:type="paragraph" w:customStyle="1" w:styleId="afffffff0">
    <w:name w:val="表名格式"/>
    <w:basedOn w:val="a7"/>
    <w:pPr>
      <w:spacing w:beforeLines="50"/>
    </w:pPr>
    <w:rPr>
      <w:b/>
      <w:color w:val="33CC33"/>
      <w:sz w:val="24"/>
    </w:rPr>
  </w:style>
  <w:style w:type="paragraph" w:customStyle="1" w:styleId="xl237">
    <w:name w:val="xl237"/>
    <w:basedOn w:val="a0"/>
    <w:pPr>
      <w:widowControl/>
      <w:pBdr>
        <w:top w:val="single" w:sz="4" w:space="0" w:color="auto"/>
        <w:left w:val="single" w:sz="4" w:space="0" w:color="auto"/>
      </w:pBdr>
      <w:spacing w:before="100" w:beforeAutospacing="1" w:after="100" w:afterAutospacing="1"/>
      <w:jc w:val="center"/>
    </w:pPr>
    <w:rPr>
      <w:rFonts w:ascii="宋体" w:hAnsi="宋体" w:cs="宋体"/>
      <w:kern w:val="0"/>
      <w:sz w:val="20"/>
      <w:szCs w:val="20"/>
    </w:rPr>
  </w:style>
  <w:style w:type="table" w:customStyle="1" w:styleId="1fa">
    <w:name w:val="网格型1"/>
    <w:basedOn w:val="a2"/>
    <w:uiPriority w:val="39"/>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M">
    <w:name w:val="表格CM"/>
    <w:basedOn w:val="a2"/>
    <w:pPr>
      <w:spacing w:line="320" w:lineRule="exact"/>
      <w:jc w:val="both"/>
    </w:pPr>
    <w:rPr>
      <w:sz w:val="21"/>
      <w:szCs w:val="21"/>
    </w:rPr>
    <w:tblPr>
      <w:jc w:val="center"/>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CellMar>
        <w:left w:w="0" w:type="dxa"/>
        <w:right w:w="0" w:type="dxa"/>
      </w:tblCellMar>
    </w:tblPr>
    <w:trPr>
      <w:jc w:val="center"/>
    </w:trPr>
    <w:tcPr>
      <w:vAlign w:val="center"/>
    </w:tcPr>
  </w:style>
  <w:style w:type="table" w:customStyle="1" w:styleId="2f8">
    <w:name w:val="网格型2"/>
    <w:basedOn w:val="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表格样式23"/>
    <w:basedOn w:val="a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b">
    <w:name w:val="表格样式1"/>
    <w:basedOn w:val="a2"/>
    <w:uiPriority w:val="39"/>
    <w:pPr>
      <w:widowControl w:val="0"/>
      <w:jc w:val="center"/>
    </w:pPr>
    <w:rPr>
      <w:sz w:val="24"/>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style>
  <w:style w:type="table" w:customStyle="1" w:styleId="CM3">
    <w:name w:val="表格CM3"/>
    <w:basedOn w:val="a2"/>
    <w:pPr>
      <w:spacing w:line="320" w:lineRule="exact"/>
      <w:jc w:val="both"/>
    </w:pPr>
    <w:rPr>
      <w:sz w:val="21"/>
      <w:szCs w:val="21"/>
    </w:rPr>
    <w:tblPr>
      <w:jc w:val="center"/>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CellMar>
        <w:left w:w="0" w:type="dxa"/>
        <w:right w:w="0" w:type="dxa"/>
      </w:tblCellMar>
    </w:tblPr>
    <w:trPr>
      <w:jc w:val="center"/>
    </w:trPr>
    <w:tcPr>
      <w:vAlign w:val="center"/>
    </w:tcPr>
  </w:style>
  <w:style w:type="table" w:customStyle="1" w:styleId="2f9">
    <w:name w:val="表格样式2"/>
    <w:basedOn w:val="a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表格样式5"/>
    <w:basedOn w:val="a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网格型3"/>
    <w:basedOn w:val="a2"/>
    <w:unhideWhenUsed/>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网格型41"/>
    <w:basedOn w:val="a2"/>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表格样式211"/>
    <w:basedOn w:val="a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ff1">
    <w:name w:val="Table Grid"/>
    <w:basedOn w:val="a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ff2">
    <w:name w:val="Table Theme"/>
    <w:basedOn w:val="a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表格样式6"/>
    <w:basedOn w:val="a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表格样式22"/>
    <w:basedOn w:val="a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表格样式11"/>
    <w:basedOn w:val="a2"/>
    <w:uiPriority w:val="39"/>
    <w:pPr>
      <w:widowControl w:val="0"/>
      <w:jc w:val="center"/>
    </w:pPr>
    <w:rPr>
      <w:sz w:val="24"/>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style>
  <w:style w:type="table" w:customStyle="1" w:styleId="120">
    <w:name w:val="网格型12"/>
    <w:basedOn w:val="a2"/>
    <w:uiPriority w:val="59"/>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格样式31"/>
    <w:basedOn w:val="a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网格型23"/>
    <w:basedOn w:val="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表格样式4"/>
    <w:basedOn w:val="a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网格型22"/>
    <w:basedOn w:val="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表格样式41"/>
    <w:basedOn w:val="a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表格样式12"/>
    <w:basedOn w:val="a2"/>
    <w:uiPriority w:val="39"/>
    <w:pPr>
      <w:widowControl w:val="0"/>
      <w:jc w:val="center"/>
    </w:pPr>
    <w:rPr>
      <w:sz w:val="24"/>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style>
  <w:style w:type="table" w:customStyle="1" w:styleId="83">
    <w:name w:val="表格样式8"/>
    <w:basedOn w:val="a2"/>
    <w:pPr>
      <w:widowControl w:val="0"/>
      <w:jc w:val="center"/>
    </w:pPr>
    <w:rPr>
      <w:sz w:val="24"/>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style>
  <w:style w:type="table" w:customStyle="1" w:styleId="112">
    <w:name w:val="网格型11"/>
    <w:basedOn w:val="a2"/>
    <w:uiPriority w:val="59"/>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M21">
    <w:name w:val="表格CM21"/>
    <w:basedOn w:val="a2"/>
    <w:pPr>
      <w:spacing w:line="320" w:lineRule="exact"/>
      <w:jc w:val="both"/>
    </w:pPr>
    <w:rPr>
      <w:sz w:val="21"/>
      <w:szCs w:val="21"/>
    </w:rPr>
    <w:tblPr>
      <w:jc w:val="center"/>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CellMar>
        <w:left w:w="0" w:type="dxa"/>
        <w:right w:w="0" w:type="dxa"/>
      </w:tblCellMar>
    </w:tblPr>
    <w:trPr>
      <w:jc w:val="center"/>
    </w:trPr>
    <w:tcPr>
      <w:vAlign w:val="center"/>
    </w:tcPr>
  </w:style>
  <w:style w:type="table" w:customStyle="1" w:styleId="212">
    <w:name w:val="表格样式21"/>
    <w:basedOn w:val="a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网格型13"/>
    <w:basedOn w:val="a2"/>
    <w:uiPriority w:val="39"/>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表格样式13"/>
    <w:basedOn w:val="a2"/>
    <w:uiPriority w:val="39"/>
    <w:pPr>
      <w:widowControl w:val="0"/>
      <w:jc w:val="center"/>
    </w:pPr>
    <w:rPr>
      <w:sz w:val="24"/>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style>
  <w:style w:type="table" w:customStyle="1" w:styleId="2210">
    <w:name w:val="网格型221"/>
    <w:basedOn w:val="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表格样式7"/>
    <w:basedOn w:val="a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网格型211"/>
    <w:basedOn w:val="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网格型111"/>
    <w:basedOn w:val="a2"/>
    <w:uiPriority w:val="59"/>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c">
    <w:name w:val="表格主题1"/>
    <w:basedOn w:val="a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M2">
    <w:name w:val="表格CM2"/>
    <w:basedOn w:val="a2"/>
    <w:pPr>
      <w:spacing w:line="320" w:lineRule="exact"/>
      <w:jc w:val="both"/>
    </w:pPr>
    <w:rPr>
      <w:sz w:val="21"/>
      <w:szCs w:val="21"/>
    </w:rPr>
    <w:tblPr>
      <w:jc w:val="center"/>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CellMar>
        <w:left w:w="0" w:type="dxa"/>
        <w:right w:w="0" w:type="dxa"/>
      </w:tblCellMar>
    </w:tblPr>
    <w:trPr>
      <w:jc w:val="center"/>
    </w:trPr>
    <w:tcPr>
      <w:vAlign w:val="center"/>
    </w:tcPr>
  </w:style>
  <w:style w:type="table" w:customStyle="1" w:styleId="313">
    <w:name w:val="网格型31"/>
    <w:basedOn w:val="a2"/>
    <w:unhideWhenUsed/>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表格样式121"/>
    <w:basedOn w:val="a2"/>
    <w:uiPriority w:val="39"/>
    <w:pPr>
      <w:widowControl w:val="0"/>
      <w:jc w:val="center"/>
    </w:pPr>
    <w:rPr>
      <w:sz w:val="24"/>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style>
  <w:style w:type="table" w:customStyle="1" w:styleId="1111">
    <w:name w:val="表格样式111"/>
    <w:basedOn w:val="a2"/>
    <w:uiPriority w:val="39"/>
    <w:pPr>
      <w:widowControl w:val="0"/>
      <w:jc w:val="center"/>
    </w:pPr>
    <w:rPr>
      <w:sz w:val="24"/>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style>
  <w:style w:type="table" w:customStyle="1" w:styleId="CM11">
    <w:name w:val="表格CM11"/>
    <w:basedOn w:val="a2"/>
    <w:pPr>
      <w:spacing w:line="320" w:lineRule="exact"/>
      <w:jc w:val="both"/>
    </w:pPr>
    <w:rPr>
      <w:sz w:val="21"/>
      <w:szCs w:val="21"/>
    </w:rPr>
    <w:tblPr>
      <w:jc w:val="center"/>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CellMar>
        <w:left w:w="0" w:type="dxa"/>
        <w:right w:w="0" w:type="dxa"/>
      </w:tblCellMar>
    </w:tblPr>
    <w:trPr>
      <w:jc w:val="center"/>
    </w:trPr>
    <w:tcPr>
      <w:vAlign w:val="center"/>
    </w:tcPr>
  </w:style>
  <w:style w:type="table" w:customStyle="1" w:styleId="2211">
    <w:name w:val="表格样式221"/>
    <w:basedOn w:val="a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
    <w:name w:val="网格型4"/>
    <w:basedOn w:val="a2"/>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网格型21"/>
    <w:basedOn w:val="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网格型121"/>
    <w:basedOn w:val="a2"/>
    <w:uiPriority w:val="59"/>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M1">
    <w:name w:val="表格CM1"/>
    <w:basedOn w:val="a2"/>
    <w:pPr>
      <w:spacing w:line="320" w:lineRule="exact"/>
      <w:jc w:val="both"/>
    </w:pPr>
    <w:rPr>
      <w:sz w:val="21"/>
      <w:szCs w:val="21"/>
    </w:rPr>
    <w:tblPr>
      <w:jc w:val="center"/>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CellMar>
        <w:left w:w="0" w:type="dxa"/>
        <w:right w:w="0" w:type="dxa"/>
      </w:tblCellMar>
    </w:tblPr>
    <w:trPr>
      <w:jc w:val="center"/>
    </w:trPr>
    <w:tcPr>
      <w:vAlign w:val="center"/>
    </w:tcPr>
  </w:style>
  <w:style w:type="table" w:customStyle="1" w:styleId="3c">
    <w:name w:val="表格样式3"/>
    <w:basedOn w:val="a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7551086">
      <w:bodyDiv w:val="1"/>
      <w:marLeft w:val="0"/>
      <w:marRight w:val="0"/>
      <w:marTop w:val="0"/>
      <w:marBottom w:val="0"/>
      <w:divBdr>
        <w:top w:val="none" w:sz="0" w:space="0" w:color="auto"/>
        <w:left w:val="none" w:sz="0" w:space="0" w:color="auto"/>
        <w:bottom w:val="none" w:sz="0" w:space="0" w:color="auto"/>
        <w:right w:val="none" w:sz="0" w:space="0" w:color="auto"/>
      </w:divBdr>
    </w:div>
    <w:div w:id="2021393559">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image" Target="media/image8.png"/><Relationship Id="rId3" Type="http://schemas.openxmlformats.org/officeDocument/2006/relationships/styles" Target="styles.xml"/><Relationship Id="rId21" Type="http://schemas.openxmlformats.org/officeDocument/2006/relationships/image" Target="media/image3.jpe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footer" Target="footer5.xml"/><Relationship Id="rId29"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image" Target="media/image5.png"/><Relationship Id="rId28" Type="http://schemas.openxmlformats.org/officeDocument/2006/relationships/image" Target="media/image10.png"/><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image" Target="media/image4.png"/><Relationship Id="rId27" Type="http://schemas.openxmlformats.org/officeDocument/2006/relationships/image" Target="media/image9.png"/><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1D562D-443C-434A-8FDF-01B389A16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55</Pages>
  <Words>6336</Words>
  <Characters>36117</Characters>
  <Application>Microsoft Office Word</Application>
  <DocSecurity>0</DocSecurity>
  <Lines>300</Lines>
  <Paragraphs>84</Paragraphs>
  <ScaleCrop>false</ScaleCrop>
  <Company>TWZX</Company>
  <LinksUpToDate>false</LinksUpToDate>
  <CharactersWithSpaces>42369</CharactersWithSpaces>
  <SharedDoc>false</SharedDoc>
  <HLinks>
    <vt:vector size="192" baseType="variant">
      <vt:variant>
        <vt:i4>5767274</vt:i4>
      </vt:variant>
      <vt:variant>
        <vt:i4>183</vt:i4>
      </vt:variant>
      <vt:variant>
        <vt:i4>0</vt:i4>
      </vt:variant>
      <vt:variant>
        <vt:i4>5</vt:i4>
      </vt:variant>
      <vt:variant>
        <vt:lpwstr>http://baike.sogou.com/lemma/ShowInnerLink.htm?lemmaId=63724011&amp;ss_c=ssc.citiao.link</vt:lpwstr>
      </vt:variant>
      <vt:variant>
        <vt:lpwstr/>
      </vt:variant>
      <vt:variant>
        <vt:i4>2293768</vt:i4>
      </vt:variant>
      <vt:variant>
        <vt:i4>176</vt:i4>
      </vt:variant>
      <vt:variant>
        <vt:i4>0</vt:i4>
      </vt:variant>
      <vt:variant>
        <vt:i4>5</vt:i4>
      </vt:variant>
      <vt:variant>
        <vt:lpwstr/>
      </vt:variant>
      <vt:variant>
        <vt:lpwstr>_Toc5091458</vt:lpwstr>
      </vt:variant>
      <vt:variant>
        <vt:i4>2293768</vt:i4>
      </vt:variant>
      <vt:variant>
        <vt:i4>170</vt:i4>
      </vt:variant>
      <vt:variant>
        <vt:i4>0</vt:i4>
      </vt:variant>
      <vt:variant>
        <vt:i4>5</vt:i4>
      </vt:variant>
      <vt:variant>
        <vt:lpwstr/>
      </vt:variant>
      <vt:variant>
        <vt:lpwstr>_Toc5091457</vt:lpwstr>
      </vt:variant>
      <vt:variant>
        <vt:i4>2293768</vt:i4>
      </vt:variant>
      <vt:variant>
        <vt:i4>164</vt:i4>
      </vt:variant>
      <vt:variant>
        <vt:i4>0</vt:i4>
      </vt:variant>
      <vt:variant>
        <vt:i4>5</vt:i4>
      </vt:variant>
      <vt:variant>
        <vt:lpwstr/>
      </vt:variant>
      <vt:variant>
        <vt:lpwstr>_Toc5091456</vt:lpwstr>
      </vt:variant>
      <vt:variant>
        <vt:i4>2293768</vt:i4>
      </vt:variant>
      <vt:variant>
        <vt:i4>158</vt:i4>
      </vt:variant>
      <vt:variant>
        <vt:i4>0</vt:i4>
      </vt:variant>
      <vt:variant>
        <vt:i4>5</vt:i4>
      </vt:variant>
      <vt:variant>
        <vt:lpwstr/>
      </vt:variant>
      <vt:variant>
        <vt:lpwstr>_Toc5091455</vt:lpwstr>
      </vt:variant>
      <vt:variant>
        <vt:i4>2293768</vt:i4>
      </vt:variant>
      <vt:variant>
        <vt:i4>152</vt:i4>
      </vt:variant>
      <vt:variant>
        <vt:i4>0</vt:i4>
      </vt:variant>
      <vt:variant>
        <vt:i4>5</vt:i4>
      </vt:variant>
      <vt:variant>
        <vt:lpwstr/>
      </vt:variant>
      <vt:variant>
        <vt:lpwstr>_Toc5091454</vt:lpwstr>
      </vt:variant>
      <vt:variant>
        <vt:i4>2293768</vt:i4>
      </vt:variant>
      <vt:variant>
        <vt:i4>146</vt:i4>
      </vt:variant>
      <vt:variant>
        <vt:i4>0</vt:i4>
      </vt:variant>
      <vt:variant>
        <vt:i4>5</vt:i4>
      </vt:variant>
      <vt:variant>
        <vt:lpwstr/>
      </vt:variant>
      <vt:variant>
        <vt:lpwstr>_Toc5091453</vt:lpwstr>
      </vt:variant>
      <vt:variant>
        <vt:i4>2293768</vt:i4>
      </vt:variant>
      <vt:variant>
        <vt:i4>140</vt:i4>
      </vt:variant>
      <vt:variant>
        <vt:i4>0</vt:i4>
      </vt:variant>
      <vt:variant>
        <vt:i4>5</vt:i4>
      </vt:variant>
      <vt:variant>
        <vt:lpwstr/>
      </vt:variant>
      <vt:variant>
        <vt:lpwstr>_Toc5091452</vt:lpwstr>
      </vt:variant>
      <vt:variant>
        <vt:i4>2293768</vt:i4>
      </vt:variant>
      <vt:variant>
        <vt:i4>134</vt:i4>
      </vt:variant>
      <vt:variant>
        <vt:i4>0</vt:i4>
      </vt:variant>
      <vt:variant>
        <vt:i4>5</vt:i4>
      </vt:variant>
      <vt:variant>
        <vt:lpwstr/>
      </vt:variant>
      <vt:variant>
        <vt:lpwstr>_Toc5091451</vt:lpwstr>
      </vt:variant>
      <vt:variant>
        <vt:i4>2293768</vt:i4>
      </vt:variant>
      <vt:variant>
        <vt:i4>128</vt:i4>
      </vt:variant>
      <vt:variant>
        <vt:i4>0</vt:i4>
      </vt:variant>
      <vt:variant>
        <vt:i4>5</vt:i4>
      </vt:variant>
      <vt:variant>
        <vt:lpwstr/>
      </vt:variant>
      <vt:variant>
        <vt:lpwstr>_Toc5091450</vt:lpwstr>
      </vt:variant>
      <vt:variant>
        <vt:i4>2228232</vt:i4>
      </vt:variant>
      <vt:variant>
        <vt:i4>122</vt:i4>
      </vt:variant>
      <vt:variant>
        <vt:i4>0</vt:i4>
      </vt:variant>
      <vt:variant>
        <vt:i4>5</vt:i4>
      </vt:variant>
      <vt:variant>
        <vt:lpwstr/>
      </vt:variant>
      <vt:variant>
        <vt:lpwstr>_Toc5091449</vt:lpwstr>
      </vt:variant>
      <vt:variant>
        <vt:i4>2228232</vt:i4>
      </vt:variant>
      <vt:variant>
        <vt:i4>116</vt:i4>
      </vt:variant>
      <vt:variant>
        <vt:i4>0</vt:i4>
      </vt:variant>
      <vt:variant>
        <vt:i4>5</vt:i4>
      </vt:variant>
      <vt:variant>
        <vt:lpwstr/>
      </vt:variant>
      <vt:variant>
        <vt:lpwstr>_Toc5091448</vt:lpwstr>
      </vt:variant>
      <vt:variant>
        <vt:i4>2228232</vt:i4>
      </vt:variant>
      <vt:variant>
        <vt:i4>110</vt:i4>
      </vt:variant>
      <vt:variant>
        <vt:i4>0</vt:i4>
      </vt:variant>
      <vt:variant>
        <vt:i4>5</vt:i4>
      </vt:variant>
      <vt:variant>
        <vt:lpwstr/>
      </vt:variant>
      <vt:variant>
        <vt:lpwstr>_Toc5091447</vt:lpwstr>
      </vt:variant>
      <vt:variant>
        <vt:i4>2228232</vt:i4>
      </vt:variant>
      <vt:variant>
        <vt:i4>104</vt:i4>
      </vt:variant>
      <vt:variant>
        <vt:i4>0</vt:i4>
      </vt:variant>
      <vt:variant>
        <vt:i4>5</vt:i4>
      </vt:variant>
      <vt:variant>
        <vt:lpwstr/>
      </vt:variant>
      <vt:variant>
        <vt:lpwstr>_Toc5091446</vt:lpwstr>
      </vt:variant>
      <vt:variant>
        <vt:i4>2228232</vt:i4>
      </vt:variant>
      <vt:variant>
        <vt:i4>98</vt:i4>
      </vt:variant>
      <vt:variant>
        <vt:i4>0</vt:i4>
      </vt:variant>
      <vt:variant>
        <vt:i4>5</vt:i4>
      </vt:variant>
      <vt:variant>
        <vt:lpwstr/>
      </vt:variant>
      <vt:variant>
        <vt:lpwstr>_Toc5091445</vt:lpwstr>
      </vt:variant>
      <vt:variant>
        <vt:i4>2228232</vt:i4>
      </vt:variant>
      <vt:variant>
        <vt:i4>92</vt:i4>
      </vt:variant>
      <vt:variant>
        <vt:i4>0</vt:i4>
      </vt:variant>
      <vt:variant>
        <vt:i4>5</vt:i4>
      </vt:variant>
      <vt:variant>
        <vt:lpwstr/>
      </vt:variant>
      <vt:variant>
        <vt:lpwstr>_Toc5091444</vt:lpwstr>
      </vt:variant>
      <vt:variant>
        <vt:i4>2228232</vt:i4>
      </vt:variant>
      <vt:variant>
        <vt:i4>86</vt:i4>
      </vt:variant>
      <vt:variant>
        <vt:i4>0</vt:i4>
      </vt:variant>
      <vt:variant>
        <vt:i4>5</vt:i4>
      </vt:variant>
      <vt:variant>
        <vt:lpwstr/>
      </vt:variant>
      <vt:variant>
        <vt:lpwstr>_Toc5091443</vt:lpwstr>
      </vt:variant>
      <vt:variant>
        <vt:i4>2228232</vt:i4>
      </vt:variant>
      <vt:variant>
        <vt:i4>80</vt:i4>
      </vt:variant>
      <vt:variant>
        <vt:i4>0</vt:i4>
      </vt:variant>
      <vt:variant>
        <vt:i4>5</vt:i4>
      </vt:variant>
      <vt:variant>
        <vt:lpwstr/>
      </vt:variant>
      <vt:variant>
        <vt:lpwstr>_Toc5091442</vt:lpwstr>
      </vt:variant>
      <vt:variant>
        <vt:i4>2228232</vt:i4>
      </vt:variant>
      <vt:variant>
        <vt:i4>74</vt:i4>
      </vt:variant>
      <vt:variant>
        <vt:i4>0</vt:i4>
      </vt:variant>
      <vt:variant>
        <vt:i4>5</vt:i4>
      </vt:variant>
      <vt:variant>
        <vt:lpwstr/>
      </vt:variant>
      <vt:variant>
        <vt:lpwstr>_Toc5091441</vt:lpwstr>
      </vt:variant>
      <vt:variant>
        <vt:i4>2228232</vt:i4>
      </vt:variant>
      <vt:variant>
        <vt:i4>68</vt:i4>
      </vt:variant>
      <vt:variant>
        <vt:i4>0</vt:i4>
      </vt:variant>
      <vt:variant>
        <vt:i4>5</vt:i4>
      </vt:variant>
      <vt:variant>
        <vt:lpwstr/>
      </vt:variant>
      <vt:variant>
        <vt:lpwstr>_Toc5091440</vt:lpwstr>
      </vt:variant>
      <vt:variant>
        <vt:i4>2424840</vt:i4>
      </vt:variant>
      <vt:variant>
        <vt:i4>62</vt:i4>
      </vt:variant>
      <vt:variant>
        <vt:i4>0</vt:i4>
      </vt:variant>
      <vt:variant>
        <vt:i4>5</vt:i4>
      </vt:variant>
      <vt:variant>
        <vt:lpwstr/>
      </vt:variant>
      <vt:variant>
        <vt:lpwstr>_Toc5091439</vt:lpwstr>
      </vt:variant>
      <vt:variant>
        <vt:i4>2424840</vt:i4>
      </vt:variant>
      <vt:variant>
        <vt:i4>56</vt:i4>
      </vt:variant>
      <vt:variant>
        <vt:i4>0</vt:i4>
      </vt:variant>
      <vt:variant>
        <vt:i4>5</vt:i4>
      </vt:variant>
      <vt:variant>
        <vt:lpwstr/>
      </vt:variant>
      <vt:variant>
        <vt:lpwstr>_Toc5091438</vt:lpwstr>
      </vt:variant>
      <vt:variant>
        <vt:i4>2424840</vt:i4>
      </vt:variant>
      <vt:variant>
        <vt:i4>50</vt:i4>
      </vt:variant>
      <vt:variant>
        <vt:i4>0</vt:i4>
      </vt:variant>
      <vt:variant>
        <vt:i4>5</vt:i4>
      </vt:variant>
      <vt:variant>
        <vt:lpwstr/>
      </vt:variant>
      <vt:variant>
        <vt:lpwstr>_Toc5091437</vt:lpwstr>
      </vt:variant>
      <vt:variant>
        <vt:i4>2424840</vt:i4>
      </vt:variant>
      <vt:variant>
        <vt:i4>44</vt:i4>
      </vt:variant>
      <vt:variant>
        <vt:i4>0</vt:i4>
      </vt:variant>
      <vt:variant>
        <vt:i4>5</vt:i4>
      </vt:variant>
      <vt:variant>
        <vt:lpwstr/>
      </vt:variant>
      <vt:variant>
        <vt:lpwstr>_Toc5091436</vt:lpwstr>
      </vt:variant>
      <vt:variant>
        <vt:i4>2424840</vt:i4>
      </vt:variant>
      <vt:variant>
        <vt:i4>38</vt:i4>
      </vt:variant>
      <vt:variant>
        <vt:i4>0</vt:i4>
      </vt:variant>
      <vt:variant>
        <vt:i4>5</vt:i4>
      </vt:variant>
      <vt:variant>
        <vt:lpwstr/>
      </vt:variant>
      <vt:variant>
        <vt:lpwstr>_Toc5091435</vt:lpwstr>
      </vt:variant>
      <vt:variant>
        <vt:i4>2424840</vt:i4>
      </vt:variant>
      <vt:variant>
        <vt:i4>32</vt:i4>
      </vt:variant>
      <vt:variant>
        <vt:i4>0</vt:i4>
      </vt:variant>
      <vt:variant>
        <vt:i4>5</vt:i4>
      </vt:variant>
      <vt:variant>
        <vt:lpwstr/>
      </vt:variant>
      <vt:variant>
        <vt:lpwstr>_Toc5091434</vt:lpwstr>
      </vt:variant>
      <vt:variant>
        <vt:i4>2424840</vt:i4>
      </vt:variant>
      <vt:variant>
        <vt:i4>26</vt:i4>
      </vt:variant>
      <vt:variant>
        <vt:i4>0</vt:i4>
      </vt:variant>
      <vt:variant>
        <vt:i4>5</vt:i4>
      </vt:variant>
      <vt:variant>
        <vt:lpwstr/>
      </vt:variant>
      <vt:variant>
        <vt:lpwstr>_Toc5091433</vt:lpwstr>
      </vt:variant>
      <vt:variant>
        <vt:i4>2424840</vt:i4>
      </vt:variant>
      <vt:variant>
        <vt:i4>20</vt:i4>
      </vt:variant>
      <vt:variant>
        <vt:i4>0</vt:i4>
      </vt:variant>
      <vt:variant>
        <vt:i4>5</vt:i4>
      </vt:variant>
      <vt:variant>
        <vt:lpwstr/>
      </vt:variant>
      <vt:variant>
        <vt:lpwstr>_Toc5091432</vt:lpwstr>
      </vt:variant>
      <vt:variant>
        <vt:i4>2424840</vt:i4>
      </vt:variant>
      <vt:variant>
        <vt:i4>14</vt:i4>
      </vt:variant>
      <vt:variant>
        <vt:i4>0</vt:i4>
      </vt:variant>
      <vt:variant>
        <vt:i4>5</vt:i4>
      </vt:variant>
      <vt:variant>
        <vt:lpwstr/>
      </vt:variant>
      <vt:variant>
        <vt:lpwstr>_Toc5091431</vt:lpwstr>
      </vt:variant>
      <vt:variant>
        <vt:i4>2424840</vt:i4>
      </vt:variant>
      <vt:variant>
        <vt:i4>8</vt:i4>
      </vt:variant>
      <vt:variant>
        <vt:i4>0</vt:i4>
      </vt:variant>
      <vt:variant>
        <vt:i4>5</vt:i4>
      </vt:variant>
      <vt:variant>
        <vt:lpwstr/>
      </vt:variant>
      <vt:variant>
        <vt:lpwstr>_Toc5091430</vt:lpwstr>
      </vt:variant>
      <vt:variant>
        <vt:i4>2359304</vt:i4>
      </vt:variant>
      <vt:variant>
        <vt:i4>2</vt:i4>
      </vt:variant>
      <vt:variant>
        <vt:i4>0</vt:i4>
      </vt:variant>
      <vt:variant>
        <vt:i4>5</vt:i4>
      </vt:variant>
      <vt:variant>
        <vt:lpwstr/>
      </vt:variant>
      <vt:variant>
        <vt:lpwstr>_Toc5091429</vt:lpwstr>
      </vt:variant>
      <vt:variant>
        <vt:i4>6160504</vt:i4>
      </vt:variant>
      <vt:variant>
        <vt:i4>-1</vt:i4>
      </vt:variant>
      <vt:variant>
        <vt:i4>1196</vt:i4>
      </vt:variant>
      <vt:variant>
        <vt:i4>1</vt:i4>
      </vt:variant>
      <vt:variant>
        <vt:lpwstr>https://timgsa.baidu.com/timg?image&amp;quality=80&amp;size=b9999_10000&amp;sec=1543142455456&amp;di=b156b1db12c3b574d8a57deef8554393&amp;imgtype=0&amp;src=http%3A%2F%2F511.img.pp.sohu.com.cn%2Fimages%2Fblog%2F2009%2F3%2F26%2F10%2F25%2F120eb78fb71g213.jpg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一、概述</dc:title>
  <dc:subject/>
  <dc:creator>TWZX</dc:creator>
  <cp:keywords/>
  <cp:lastModifiedBy>li shoulin</cp:lastModifiedBy>
  <cp:revision>4</cp:revision>
  <cp:lastPrinted>2019-04-04T03:33:00Z</cp:lastPrinted>
  <dcterms:created xsi:type="dcterms:W3CDTF">2021-03-23T01:38:00Z</dcterms:created>
  <dcterms:modified xsi:type="dcterms:W3CDTF">2021-03-23T01:56:00Z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