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黑体"/>
          <w:color w:val="FF0000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2</w:t>
      </w:r>
    </w:p>
    <w:p>
      <w:pPr>
        <w:spacing w:line="360" w:lineRule="auto"/>
        <w:rPr>
          <w:rFonts w:ascii="Times New Roman" w:hAnsi="Times New Roman" w:eastAsia="黑体"/>
          <w:color w:val="FF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工程项目招标实施方案</w:t>
      </w:r>
      <w:bookmarkEnd w:id="0"/>
    </w:p>
    <w:p>
      <w:pPr>
        <w:spacing w:line="600" w:lineRule="exact"/>
        <w:ind w:right="-153" w:rightChars="-73"/>
        <w:rPr>
          <w:rFonts w:ascii="宋体" w:hAnsi="宋体" w:eastAsia="宋体" w:cs="Times New Roman"/>
          <w:snapToGrid w:val="0"/>
          <w:kern w:val="0"/>
          <w:szCs w:val="21"/>
        </w:rPr>
      </w:pPr>
      <w:r>
        <w:rPr>
          <w:rFonts w:hint="eastAsia" w:ascii="宋体" w:hAnsi="宋体" w:eastAsia="宋体" w:cs="Times New Roman"/>
          <w:snapToGrid w:val="0"/>
          <w:kern w:val="0"/>
          <w:szCs w:val="21"/>
        </w:rPr>
        <w:t>建设项目名称：天津地铁5号线调整工程（李七庄南站</w:t>
      </w:r>
      <w:r>
        <w:rPr>
          <w:rFonts w:hint="eastAsia" w:ascii="宋体" w:hAnsi="宋体" w:eastAsia="宋体" w:cs="Times New Roman"/>
          <w:snapToGrid w:val="0"/>
          <w:kern w:val="0"/>
          <w:szCs w:val="21"/>
          <w:lang w:val="en-US" w:eastAsia="zh-CN"/>
        </w:rPr>
        <w:t>&lt;</w:t>
      </w:r>
      <w:r>
        <w:rPr>
          <w:rFonts w:hint="eastAsia" w:ascii="宋体" w:hAnsi="宋体" w:eastAsia="宋体" w:cs="Times New Roman"/>
          <w:snapToGrid w:val="0"/>
          <w:kern w:val="0"/>
          <w:szCs w:val="21"/>
        </w:rPr>
        <w:t>不含</w:t>
      </w:r>
      <w:r>
        <w:rPr>
          <w:rFonts w:hint="eastAsia" w:ascii="宋体" w:hAnsi="宋体" w:eastAsia="宋体" w:cs="Times New Roman"/>
          <w:snapToGrid w:val="0"/>
          <w:kern w:val="0"/>
          <w:szCs w:val="21"/>
          <w:lang w:val="en-US" w:eastAsia="zh-CN"/>
        </w:rPr>
        <w:t>&gt;</w:t>
      </w:r>
      <w:r>
        <w:rPr>
          <w:rFonts w:hint="eastAsia" w:ascii="宋体" w:hAnsi="宋体" w:eastAsia="宋体" w:cs="Times New Roman"/>
          <w:snapToGrid w:val="0"/>
          <w:kern w:val="0"/>
          <w:szCs w:val="21"/>
        </w:rPr>
        <w:t>至京华东道站）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600" w:lineRule="exact"/>
              <w:ind w:firstLine="56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招标范围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招标组织形式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招标方式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不采用招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600" w:lineRule="exact"/>
              <w:ind w:firstLine="56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全部招标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部分招标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自行招标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委托招标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公开招标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邀请招标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勘察设计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工程监理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工程施工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材料采购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设备采购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ascii="Times New Roman" w:hAnsi="Times New Roman" w:eastAsia="仿宋_GB2312"/>
          <w:color w:val="FF0000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ascii="Times New Roman" w:hAnsi="Times New Roman" w:eastAsia="仿宋_GB2312"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0BAA4D6B"/>
    <w:rsid w:val="0BAA4D6B"/>
    <w:rsid w:val="13CE43E3"/>
    <w:rsid w:val="5C895401"/>
    <w:rsid w:val="6A6C0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409</Characters>
  <Lines>0</Lines>
  <Paragraphs>0</Paragraphs>
  <TotalTime>1</TotalTime>
  <ScaleCrop>false</ScaleCrop>
  <LinksUpToDate>false</LinksUpToDate>
  <CharactersWithSpaces>445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2022-11-02T07:31:00Z</dcterms:created>
  <dc:creator>WPS_1628732352</dc:creator>
  <cp:lastModifiedBy>WPS_1628732352</cp:lastModifiedBy>
  <dcterms:modified xsi:type="dcterms:W3CDTF">2022-11-02T07:35:13Z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D9D74FCCF7B4400F957F1E4C5EA51F1A</vt:lpwstr>
  </property>
</Properties>
</file>