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Calibri" w:eastAsia="方正小标宋简体"/>
          <w:color w:val="auto"/>
          <w:sz w:val="44"/>
          <w:szCs w:val="44"/>
        </w:rPr>
      </w:pPr>
      <w:r>
        <w:rPr>
          <w:rFonts w:hint="eastAsia" w:ascii="方正小标宋简体" w:hAnsi="Calibri" w:eastAsia="方正小标宋简体"/>
          <w:color w:val="auto"/>
          <w:sz w:val="44"/>
          <w:szCs w:val="44"/>
          <w:lang w:val="en-US" w:eastAsia="zh-CN"/>
        </w:rPr>
        <w:t>合肥市</w:t>
      </w:r>
      <w:r>
        <w:rPr>
          <w:rFonts w:hint="eastAsia" w:ascii="方正小标宋简体" w:hAnsi="Calibri" w:eastAsia="方正小标宋简体"/>
          <w:color w:val="auto"/>
          <w:sz w:val="44"/>
          <w:szCs w:val="44"/>
        </w:rPr>
        <w:t>城市轨道交通第四期建设规划环评</w:t>
      </w:r>
    </w:p>
    <w:p>
      <w:pPr>
        <w:spacing w:line="360" w:lineRule="auto"/>
        <w:jc w:val="center"/>
        <w:rPr>
          <w:rFonts w:hAnsi="宋体"/>
          <w:b/>
          <w:color w:val="auto"/>
          <w:kern w:val="0"/>
          <w:sz w:val="30"/>
          <w:szCs w:val="30"/>
          <w:u w:val="single"/>
        </w:rPr>
      </w:pPr>
      <w:r>
        <w:rPr>
          <w:rFonts w:hint="eastAsia" w:ascii="方正小标宋简体" w:hAnsi="Calibri" w:eastAsia="方正小标宋简体"/>
          <w:color w:val="auto"/>
          <w:sz w:val="44"/>
          <w:szCs w:val="44"/>
        </w:rPr>
        <w:t>公众意见征询</w:t>
      </w:r>
    </w:p>
    <w:p>
      <w:pPr>
        <w:ind w:firstLine="627" w:firstLineChars="196"/>
        <w:outlineLvl w:val="0"/>
        <w:rPr>
          <w:rFonts w:hint="eastAsia" w:ascii="黑体" w:hAnsi="宋体" w:eastAsia="黑体"/>
          <w:color w:val="auto"/>
          <w:sz w:val="32"/>
          <w:szCs w:val="32"/>
        </w:rPr>
      </w:pPr>
      <w:r>
        <w:rPr>
          <w:rFonts w:hint="eastAsia" w:ascii="黑体" w:hAnsi="宋体" w:eastAsia="黑体"/>
          <w:color w:val="auto"/>
          <w:sz w:val="32"/>
          <w:szCs w:val="32"/>
        </w:rPr>
        <w:t>一、建设规划概况</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rPr>
        <w:t>本期建设规划共</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lang/>
        </w:rPr>
        <w:t>个项目，包含</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rPr>
        <w:t>个新建项目</w:t>
      </w:r>
      <w:r>
        <w:rPr>
          <w:rFonts w:hint="eastAsia" w:ascii="仿宋_GB2312" w:hAnsi="宋体" w:eastAsia="仿宋_GB2312"/>
          <w:color w:val="auto"/>
          <w:sz w:val="32"/>
          <w:szCs w:val="32"/>
        </w:rPr>
        <w:t>和</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lang/>
        </w:rPr>
        <w:t>个延伸项目，以及配套的车辆段、停车场、车站、主变电所等相关工程，</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lang/>
        </w:rPr>
        <w:t>总规模约</w:t>
      </w:r>
      <w:r>
        <w:rPr>
          <w:rFonts w:hint="eastAsia" w:ascii="仿宋_GB2312" w:hAnsi="宋体" w:eastAsia="仿宋_GB2312"/>
          <w:color w:val="auto"/>
          <w:sz w:val="32"/>
          <w:szCs w:val="32"/>
          <w:lang w:val="en-US" w:eastAsia="zh-CN"/>
        </w:rPr>
        <w:t>128</w:t>
      </w:r>
      <w:r>
        <w:rPr>
          <w:rFonts w:hint="eastAsia" w:ascii="仿宋_GB2312" w:hAnsi="宋体" w:eastAsia="仿宋_GB2312"/>
          <w:color w:val="auto"/>
          <w:sz w:val="32"/>
          <w:szCs w:val="32"/>
          <w:lang/>
        </w:rPr>
        <w:t>km，此规模为本次环评公众意见征询方案规模</w:t>
      </w:r>
      <w:r>
        <w:rPr>
          <w:rFonts w:hint="eastAsia" w:ascii="仿宋_GB2312" w:hAnsi="宋体" w:eastAsia="仿宋_GB2312"/>
          <w:color w:val="auto"/>
          <w:sz w:val="32"/>
          <w:szCs w:val="32"/>
        </w:rPr>
        <w:t>，</w:t>
      </w:r>
      <w:r>
        <w:rPr>
          <w:rFonts w:hint="eastAsia" w:ascii="仿宋_GB2312" w:hAnsi="宋体" w:eastAsia="仿宋_GB2312" w:cs="Times New Roman"/>
          <w:b/>
          <w:bCs/>
          <w:color w:val="auto"/>
          <w:sz w:val="32"/>
          <w:szCs w:val="32"/>
          <w:lang w:val="en-US" w:eastAsia="zh-CN"/>
        </w:rPr>
        <w:t>具体线路和规模</w:t>
      </w:r>
      <w:r>
        <w:rPr>
          <w:rFonts w:hint="eastAsia" w:ascii="仿宋_GB2312" w:hAnsi="宋体" w:eastAsia="仿宋_GB2312" w:cs="Times New Roman"/>
          <w:b/>
          <w:bCs/>
          <w:color w:val="auto"/>
          <w:sz w:val="32"/>
          <w:szCs w:val="32"/>
        </w:rPr>
        <w:t>最终以</w:t>
      </w:r>
      <w:r>
        <w:rPr>
          <w:rFonts w:hint="eastAsia" w:ascii="仿宋_GB2312" w:hAnsi="宋体" w:eastAsia="仿宋_GB2312"/>
          <w:b/>
          <w:bCs/>
          <w:color w:val="auto"/>
          <w:sz w:val="32"/>
          <w:szCs w:val="32"/>
        </w:rPr>
        <w:t>国家</w:t>
      </w:r>
      <w:r>
        <w:rPr>
          <w:rFonts w:hint="eastAsia" w:ascii="仿宋_GB2312" w:hAnsi="宋体" w:eastAsia="仿宋_GB2312"/>
          <w:b/>
          <w:bCs/>
          <w:color w:val="auto"/>
          <w:sz w:val="32"/>
          <w:szCs w:val="32"/>
          <w:lang w:val="en-US" w:eastAsia="zh-CN"/>
        </w:rPr>
        <w:t>主管部门</w:t>
      </w:r>
      <w:r>
        <w:rPr>
          <w:rFonts w:hint="eastAsia" w:ascii="仿宋_GB2312" w:hAnsi="宋体" w:eastAsia="仿宋_GB2312"/>
          <w:b/>
          <w:bCs/>
          <w:color w:val="auto"/>
          <w:sz w:val="32"/>
          <w:szCs w:val="32"/>
        </w:rPr>
        <w:t>批复为准</w:t>
      </w:r>
      <w:r>
        <w:rPr>
          <w:rFonts w:hint="eastAsia" w:ascii="仿宋_GB2312" w:hAnsi="宋体" w:eastAsia="仿宋_GB2312"/>
          <w:color w:val="auto"/>
          <w:sz w:val="32"/>
          <w:szCs w:val="32"/>
          <w:lang/>
        </w:rPr>
        <w:t>。</w:t>
      </w:r>
      <w:r>
        <w:rPr>
          <w:rFonts w:hint="eastAsia" w:ascii="仿宋_GB2312" w:hAnsi="宋体" w:eastAsia="仿宋_GB2312"/>
          <w:color w:val="auto"/>
          <w:sz w:val="32"/>
          <w:szCs w:val="32"/>
        </w:rPr>
        <w:t>规划</w:t>
      </w:r>
      <w:r>
        <w:rPr>
          <w:rFonts w:hint="eastAsia" w:ascii="仿宋_GB2312" w:hAnsi="宋体" w:eastAsia="仿宋_GB2312"/>
          <w:color w:val="auto"/>
          <w:sz w:val="32"/>
          <w:szCs w:val="32"/>
          <w:lang w:val="en-US" w:eastAsia="zh-CN"/>
        </w:rPr>
        <w:t>项目</w:t>
      </w:r>
      <w:r>
        <w:rPr>
          <w:rFonts w:hint="eastAsia" w:ascii="仿宋_GB2312" w:hAnsi="宋体" w:eastAsia="仿宋_GB2312"/>
          <w:color w:val="auto"/>
          <w:sz w:val="32"/>
          <w:szCs w:val="32"/>
        </w:rPr>
        <w:t>情况如下：</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1</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2号线西延</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线路起于</w:t>
      </w:r>
      <w:r>
        <w:rPr>
          <w:rFonts w:hint="eastAsia" w:ascii="仿宋_GB2312" w:hAnsi="宋体" w:eastAsia="仿宋_GB2312"/>
          <w:color w:val="auto"/>
          <w:sz w:val="32"/>
          <w:szCs w:val="32"/>
          <w:lang w:val="en-US" w:eastAsia="zh-CN"/>
        </w:rPr>
        <w:t>已运营</w:t>
      </w:r>
      <w:r>
        <w:rPr>
          <w:rFonts w:hint="eastAsia" w:ascii="仿宋_GB2312" w:hAnsi="宋体" w:eastAsia="仿宋_GB2312"/>
          <w:color w:val="auto"/>
          <w:sz w:val="32"/>
          <w:szCs w:val="32"/>
        </w:rPr>
        <w:t>2号线南</w:t>
      </w:r>
      <w:r>
        <w:rPr>
          <w:rFonts w:hint="eastAsia" w:ascii="仿宋_GB2312" w:hAnsi="宋体" w:eastAsia="仿宋_GB2312"/>
          <w:color w:val="auto"/>
          <w:sz w:val="32"/>
          <w:szCs w:val="32"/>
          <w:highlight w:val="none"/>
        </w:rPr>
        <w:t>岗站，</w:t>
      </w:r>
      <w:r>
        <w:rPr>
          <w:rFonts w:hint="eastAsia" w:ascii="仿宋_GB2312" w:hAnsi="宋体" w:eastAsia="仿宋_GB2312"/>
          <w:color w:val="auto"/>
          <w:sz w:val="32"/>
          <w:szCs w:val="32"/>
          <w:highlight w:val="none"/>
          <w:lang w:val="en-US" w:eastAsia="zh-CN"/>
        </w:rPr>
        <w:t>途经长江西路，</w:t>
      </w:r>
      <w:r>
        <w:rPr>
          <w:rFonts w:hint="eastAsia" w:ascii="仿宋_GB2312" w:hAnsi="宋体" w:eastAsia="仿宋_GB2312"/>
          <w:color w:val="auto"/>
          <w:sz w:val="32"/>
          <w:szCs w:val="32"/>
          <w:highlight w:val="none"/>
        </w:rPr>
        <w:t>止于</w:t>
      </w:r>
      <w:r>
        <w:rPr>
          <w:rFonts w:hint="eastAsia" w:ascii="仿宋_GB2312" w:hAnsi="宋体" w:eastAsia="仿宋_GB2312"/>
          <w:color w:val="auto"/>
          <w:sz w:val="32"/>
          <w:szCs w:val="32"/>
          <w:highlight w:val="none"/>
          <w:lang w:val="en-US" w:eastAsia="zh-CN"/>
        </w:rPr>
        <w:t>长江西路与佛岭寨路交叉口</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为</w:t>
      </w:r>
      <w:r>
        <w:rPr>
          <w:rFonts w:hint="eastAsia" w:ascii="仿宋_GB2312" w:hAnsi="宋体" w:eastAsia="仿宋_GB2312"/>
          <w:color w:val="auto"/>
          <w:sz w:val="32"/>
          <w:szCs w:val="32"/>
          <w:highlight w:val="none"/>
        </w:rPr>
        <w:t>线网骨干线路延伸，实现运</w:t>
      </w:r>
      <w:r>
        <w:rPr>
          <w:rFonts w:hint="eastAsia" w:ascii="仿宋_GB2312" w:hAnsi="宋体" w:eastAsia="仿宋_GB2312"/>
          <w:color w:val="auto"/>
          <w:sz w:val="32"/>
          <w:szCs w:val="32"/>
        </w:rPr>
        <w:t>河新城与城市主中心快速通达，提</w:t>
      </w:r>
      <w:r>
        <w:rPr>
          <w:rFonts w:hint="eastAsia" w:ascii="仿宋_GB2312" w:hAnsi="宋体" w:eastAsia="仿宋_GB2312"/>
          <w:color w:val="auto"/>
          <w:sz w:val="32"/>
          <w:szCs w:val="32"/>
          <w:lang w:val="en-US" w:eastAsia="zh-CN"/>
        </w:rPr>
        <w:t>高</w:t>
      </w:r>
      <w:r>
        <w:rPr>
          <w:rFonts w:hint="eastAsia" w:ascii="仿宋_GB2312" w:hAnsi="宋体" w:eastAsia="仿宋_GB2312"/>
          <w:color w:val="auto"/>
          <w:sz w:val="32"/>
          <w:szCs w:val="32"/>
        </w:rPr>
        <w:t>轨道交通对西部组团</w:t>
      </w:r>
      <w:r>
        <w:rPr>
          <w:rFonts w:hint="eastAsia" w:ascii="仿宋_GB2312" w:hAnsi="宋体" w:eastAsia="仿宋_GB2312"/>
          <w:color w:val="auto"/>
          <w:sz w:val="32"/>
          <w:szCs w:val="32"/>
          <w:lang w:val="en-US" w:eastAsia="zh-CN"/>
        </w:rPr>
        <w:t>覆盖水平</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12.7km</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均为地下线</w:t>
      </w:r>
      <w:r>
        <w:rPr>
          <w:rFonts w:hint="eastAsia" w:ascii="仿宋_GB2312" w:hAnsi="宋体" w:eastAsia="仿宋_GB2312"/>
          <w:color w:val="auto"/>
          <w:sz w:val="32"/>
          <w:szCs w:val="32"/>
        </w:rPr>
        <w:t>，车站8座，设</w:t>
      </w:r>
      <w:r>
        <w:rPr>
          <w:rFonts w:hint="eastAsia" w:ascii="仿宋_GB2312" w:hAnsi="宋体" w:eastAsia="仿宋_GB2312"/>
          <w:color w:val="auto"/>
          <w:sz w:val="32"/>
          <w:szCs w:val="32"/>
          <w:lang w:val="en-US" w:eastAsia="zh-CN"/>
        </w:rPr>
        <w:t>1座</w:t>
      </w:r>
      <w:r>
        <w:rPr>
          <w:rFonts w:hint="eastAsia" w:ascii="仿宋_GB2312" w:hAnsi="宋体" w:eastAsia="仿宋_GB2312"/>
          <w:color w:val="auto"/>
          <w:sz w:val="32"/>
          <w:szCs w:val="32"/>
        </w:rPr>
        <w:t>停车场。</w:t>
      </w:r>
    </w:p>
    <w:p>
      <w:pPr>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2</w:t>
      </w:r>
      <w:r>
        <w:rPr>
          <w:rFonts w:hint="eastAsia" w:ascii="仿宋_GB2312" w:hAnsi="宋体" w:eastAsia="仿宋_GB2312"/>
          <w:color w:val="auto"/>
          <w:sz w:val="32"/>
          <w:szCs w:val="32"/>
        </w:rPr>
        <w:t>）</w:t>
      </w:r>
      <w:bookmarkStart w:id="6" w:name="_GoBack"/>
      <w:bookmarkEnd w:id="6"/>
      <w:r>
        <w:rPr>
          <w:rFonts w:hint="eastAsia" w:ascii="仿宋_GB2312" w:hAnsi="宋体" w:eastAsia="仿宋_GB2312"/>
          <w:color w:val="auto"/>
          <w:sz w:val="32"/>
          <w:szCs w:val="32"/>
          <w:lang w:val="en-US" w:eastAsia="zh-CN"/>
        </w:rPr>
        <w:t>6号线西延</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起于</w:t>
      </w:r>
      <w:r>
        <w:rPr>
          <w:rFonts w:hint="eastAsia" w:ascii="仿宋_GB2312" w:hAnsi="宋体" w:eastAsia="仿宋_GB2312"/>
          <w:color w:val="auto"/>
          <w:sz w:val="32"/>
          <w:szCs w:val="32"/>
          <w:lang w:val="en-US" w:eastAsia="zh-CN"/>
        </w:rPr>
        <w:t>在建6号线一期</w:t>
      </w:r>
      <w:r>
        <w:rPr>
          <w:rFonts w:hint="eastAsia" w:ascii="仿宋_GB2312" w:hAnsi="宋体" w:eastAsia="仿宋_GB2312"/>
          <w:color w:val="auto"/>
          <w:sz w:val="32"/>
          <w:szCs w:val="32"/>
        </w:rPr>
        <w:t>鸡鸣山路站</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途经望江西路、西城大道、大别山路，</w:t>
      </w:r>
      <w:r>
        <w:rPr>
          <w:rFonts w:hint="eastAsia" w:ascii="仿宋_GB2312" w:hAnsi="宋体" w:eastAsia="仿宋_GB2312"/>
          <w:color w:val="auto"/>
          <w:sz w:val="32"/>
          <w:szCs w:val="32"/>
        </w:rPr>
        <w:t>止于白莲岩路</w:t>
      </w:r>
      <w:r>
        <w:rPr>
          <w:rFonts w:hint="eastAsia" w:ascii="仿宋_GB2312" w:hAnsi="宋体" w:eastAsia="仿宋_GB2312"/>
          <w:color w:val="auto"/>
          <w:sz w:val="32"/>
          <w:szCs w:val="32"/>
          <w:lang w:val="en-US" w:eastAsia="zh-CN"/>
        </w:rPr>
        <w:t>与佛岭寨路交叉口</w:t>
      </w:r>
      <w:r>
        <w:rPr>
          <w:rFonts w:hint="eastAsia" w:ascii="仿宋_GB2312" w:hAnsi="宋体" w:eastAsia="仿宋_GB2312"/>
          <w:color w:val="auto"/>
          <w:sz w:val="32"/>
          <w:szCs w:val="32"/>
        </w:rPr>
        <w:t>，实现运河中心与城市主中心快速通达，加强中心城区对运河新城辐射带动作用。</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12.4km，</w:t>
      </w:r>
      <w:r>
        <w:rPr>
          <w:rFonts w:hint="eastAsia" w:ascii="仿宋_GB2312" w:hAnsi="宋体" w:eastAsia="仿宋_GB2312"/>
          <w:color w:val="auto"/>
          <w:sz w:val="32"/>
          <w:szCs w:val="32"/>
          <w:lang w:val="en-US" w:eastAsia="zh-CN"/>
        </w:rPr>
        <w:t>均为地下线，</w:t>
      </w:r>
      <w:r>
        <w:rPr>
          <w:rFonts w:hint="eastAsia" w:ascii="仿宋_GB2312" w:hAnsi="宋体" w:eastAsia="仿宋_GB2312"/>
          <w:color w:val="auto"/>
          <w:sz w:val="32"/>
          <w:szCs w:val="32"/>
        </w:rPr>
        <w:t>车站7座，设</w:t>
      </w:r>
      <w:r>
        <w:rPr>
          <w:rFonts w:hint="eastAsia" w:ascii="仿宋_GB2312" w:hAnsi="宋体" w:eastAsia="仿宋_GB2312"/>
          <w:color w:val="auto"/>
          <w:sz w:val="32"/>
          <w:szCs w:val="32"/>
          <w:lang w:val="en-US" w:eastAsia="zh-CN"/>
        </w:rPr>
        <w:t>1座</w:t>
      </w:r>
      <w:r>
        <w:rPr>
          <w:rFonts w:hint="eastAsia" w:ascii="仿宋_GB2312" w:hAnsi="宋体" w:eastAsia="仿宋_GB2312"/>
          <w:color w:val="auto"/>
          <w:sz w:val="32"/>
          <w:szCs w:val="32"/>
        </w:rPr>
        <w:t>停车场。</w:t>
      </w:r>
    </w:p>
    <w:p>
      <w:pPr>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3</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7号线二期</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线路起于</w:t>
      </w:r>
      <w:r>
        <w:rPr>
          <w:rFonts w:hint="eastAsia" w:ascii="仿宋_GB2312" w:hAnsi="宋体" w:eastAsia="仿宋_GB2312"/>
          <w:color w:val="auto"/>
          <w:sz w:val="32"/>
          <w:szCs w:val="32"/>
          <w:lang w:val="en-US" w:eastAsia="zh-CN"/>
        </w:rPr>
        <w:t>在建</w:t>
      </w:r>
      <w:r>
        <w:rPr>
          <w:rFonts w:hint="eastAsia" w:ascii="仿宋_GB2312" w:hAnsi="宋体" w:eastAsia="仿宋_GB2312"/>
          <w:color w:val="auto"/>
          <w:sz w:val="32"/>
          <w:szCs w:val="32"/>
        </w:rPr>
        <w:t>7号线一期松林路站</w:t>
      </w:r>
      <w:r>
        <w:rPr>
          <w:rFonts w:hint="eastAsia" w:ascii="仿宋_GB2312" w:hAnsi="宋体" w:eastAsia="仿宋_GB2312"/>
          <w:color w:val="auto"/>
          <w:sz w:val="32"/>
          <w:szCs w:val="32"/>
          <w:lang w:eastAsia="zh-CN"/>
        </w:rPr>
        <w:t>，途经繁华大道、明珠大道、长宁大道，</w:t>
      </w:r>
      <w:r>
        <w:rPr>
          <w:rFonts w:hint="eastAsia" w:ascii="仿宋_GB2312" w:hAnsi="宋体" w:eastAsia="仿宋_GB2312"/>
          <w:color w:val="auto"/>
          <w:sz w:val="32"/>
          <w:szCs w:val="32"/>
        </w:rPr>
        <w:t>止于白莲岩路站</w:t>
      </w:r>
      <w:r>
        <w:rPr>
          <w:rFonts w:hint="eastAsia" w:ascii="仿宋_GB2312" w:hAnsi="宋体" w:eastAsia="仿宋_GB2312"/>
          <w:color w:val="auto"/>
          <w:sz w:val="32"/>
          <w:szCs w:val="32"/>
          <w:lang w:val="en-US" w:eastAsia="zh-CN"/>
        </w:rPr>
        <w:t>与长宁大道交叉口</w:t>
      </w:r>
      <w:r>
        <w:rPr>
          <w:rFonts w:hint="eastAsia" w:ascii="仿宋_GB2312" w:hAnsi="宋体" w:eastAsia="仿宋_GB2312"/>
          <w:color w:val="auto"/>
          <w:sz w:val="32"/>
          <w:szCs w:val="32"/>
        </w:rPr>
        <w:t>，位于高新区内，支撑科创走廊、科大硅谷规划实施，提高王咀湖中心区域线网覆盖强度，增强线路换乘便捷性。</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17.4km，</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均为地下线，</w:t>
      </w:r>
      <w:r>
        <w:rPr>
          <w:rFonts w:hint="eastAsia" w:ascii="仿宋_GB2312" w:hAnsi="宋体" w:eastAsia="仿宋_GB2312"/>
          <w:color w:val="auto"/>
          <w:sz w:val="32"/>
          <w:szCs w:val="32"/>
        </w:rPr>
        <w:t>车站12座，设</w:t>
      </w:r>
      <w:r>
        <w:rPr>
          <w:rFonts w:hint="eastAsia" w:ascii="仿宋_GB2312" w:hAnsi="宋体" w:eastAsia="仿宋_GB2312"/>
          <w:color w:val="auto"/>
          <w:sz w:val="32"/>
          <w:szCs w:val="32"/>
          <w:lang w:val="en-US" w:eastAsia="zh-CN"/>
        </w:rPr>
        <w:t>1座</w:t>
      </w:r>
      <w:r>
        <w:rPr>
          <w:rFonts w:hint="eastAsia" w:ascii="仿宋_GB2312" w:hAnsi="宋体" w:eastAsia="仿宋_GB2312"/>
          <w:color w:val="auto"/>
          <w:sz w:val="32"/>
          <w:szCs w:val="32"/>
        </w:rPr>
        <w:t>停车场。</w:t>
      </w:r>
    </w:p>
    <w:p>
      <w:pPr>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4</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8号线二期</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线路起于</w:t>
      </w:r>
      <w:r>
        <w:rPr>
          <w:rFonts w:hint="eastAsia" w:ascii="仿宋_GB2312" w:hAnsi="宋体" w:eastAsia="仿宋_GB2312"/>
          <w:color w:val="auto"/>
          <w:sz w:val="32"/>
          <w:szCs w:val="32"/>
          <w:lang w:val="en-US" w:eastAsia="zh-CN"/>
        </w:rPr>
        <w:t>在建</w:t>
      </w:r>
      <w:r>
        <w:rPr>
          <w:rFonts w:hint="eastAsia" w:ascii="仿宋_GB2312" w:hAnsi="宋体" w:eastAsia="仿宋_GB2312"/>
          <w:color w:val="auto"/>
          <w:sz w:val="32"/>
          <w:szCs w:val="32"/>
        </w:rPr>
        <w:t>8号线一期一里井站</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途经阜阳路、徽州大道、拉萨路，</w:t>
      </w:r>
      <w:r>
        <w:rPr>
          <w:rFonts w:hint="eastAsia" w:ascii="仿宋_GB2312" w:hAnsi="宋体" w:eastAsia="仿宋_GB2312"/>
          <w:color w:val="auto"/>
          <w:sz w:val="32"/>
          <w:szCs w:val="32"/>
        </w:rPr>
        <w:t>止于拉萨路</w:t>
      </w:r>
      <w:r>
        <w:rPr>
          <w:rFonts w:hint="eastAsia" w:ascii="仿宋_GB2312" w:hAnsi="宋体" w:eastAsia="仿宋_GB2312"/>
          <w:color w:val="auto"/>
          <w:sz w:val="32"/>
          <w:szCs w:val="32"/>
          <w:lang w:val="en-US" w:eastAsia="zh-CN"/>
        </w:rPr>
        <w:t>与贵州南路交叉口</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串联骆岗生态公园、滨湖、老城一核两心，实现城市组团间快速通达</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24.5km，</w:t>
      </w:r>
      <w:r>
        <w:rPr>
          <w:rFonts w:hint="eastAsia" w:ascii="仿宋_GB2312" w:hAnsi="宋体" w:eastAsia="仿宋_GB2312"/>
          <w:color w:val="auto"/>
          <w:sz w:val="32"/>
          <w:szCs w:val="32"/>
          <w:lang w:val="en-US" w:eastAsia="zh-CN"/>
        </w:rPr>
        <w:t>均为地下线，</w:t>
      </w:r>
      <w:r>
        <w:rPr>
          <w:rFonts w:hint="eastAsia" w:ascii="仿宋_GB2312" w:hAnsi="宋体" w:eastAsia="仿宋_GB2312"/>
          <w:color w:val="auto"/>
          <w:sz w:val="32"/>
          <w:szCs w:val="32"/>
        </w:rPr>
        <w:t>车站1</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座，设</w:t>
      </w:r>
      <w:r>
        <w:rPr>
          <w:rFonts w:hint="eastAsia" w:ascii="仿宋_GB2312" w:hAnsi="宋体" w:eastAsia="仿宋_GB2312"/>
          <w:color w:val="auto"/>
          <w:sz w:val="32"/>
          <w:szCs w:val="32"/>
          <w:lang w:val="en-US" w:eastAsia="zh-CN"/>
        </w:rPr>
        <w:t>1座</w:t>
      </w:r>
      <w:r>
        <w:rPr>
          <w:rFonts w:hint="eastAsia" w:ascii="仿宋_GB2312" w:hAnsi="宋体" w:eastAsia="仿宋_GB2312"/>
          <w:color w:val="auto"/>
          <w:sz w:val="32"/>
          <w:szCs w:val="32"/>
        </w:rPr>
        <w:t>停车场。</w:t>
      </w:r>
    </w:p>
    <w:p>
      <w:pPr>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5</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9号线一期</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线路起于</w:t>
      </w:r>
      <w:r>
        <w:rPr>
          <w:rFonts w:hint="eastAsia" w:ascii="仿宋_GB2312" w:hAnsi="宋体" w:eastAsia="仿宋_GB2312"/>
          <w:color w:val="auto"/>
          <w:sz w:val="32"/>
          <w:szCs w:val="32"/>
          <w:highlight w:val="none"/>
        </w:rPr>
        <w:t>耕耘路</w:t>
      </w:r>
      <w:r>
        <w:rPr>
          <w:rFonts w:hint="eastAsia" w:ascii="仿宋_GB2312" w:hAnsi="宋体" w:eastAsia="仿宋_GB2312"/>
          <w:color w:val="auto"/>
          <w:sz w:val="32"/>
          <w:szCs w:val="32"/>
          <w:highlight w:val="none"/>
          <w:lang w:val="en-US" w:eastAsia="zh-CN"/>
        </w:rPr>
        <w:t>与莲花路交叉口</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途经莲花路、金寨路、十五里河路、南屏路、肥西路、芜湖路、和平路、广德路、长临路、大众路、高皇山路，</w:t>
      </w:r>
      <w:r>
        <w:rPr>
          <w:rFonts w:hint="eastAsia" w:ascii="仿宋_GB2312" w:hAnsi="宋体" w:eastAsia="仿宋_GB2312"/>
          <w:color w:val="auto"/>
          <w:sz w:val="32"/>
          <w:szCs w:val="32"/>
        </w:rPr>
        <w:t>止于梅冲湖路</w:t>
      </w:r>
      <w:r>
        <w:rPr>
          <w:rFonts w:hint="eastAsia" w:ascii="仿宋_GB2312" w:hAnsi="宋体" w:eastAsia="仿宋_GB2312"/>
          <w:color w:val="auto"/>
          <w:sz w:val="32"/>
          <w:szCs w:val="32"/>
          <w:lang w:val="en-US" w:eastAsia="zh-CN"/>
        </w:rPr>
        <w:t>与高皇山路交叉口</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为中心城区线路，可加密中心城区线网，加强新站区、东部新中心、经开中心与老城中心的联系。</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38.6km，车站25座，设</w:t>
      </w:r>
      <w:r>
        <w:rPr>
          <w:rFonts w:hint="eastAsia" w:ascii="仿宋_GB2312" w:hAnsi="宋体" w:eastAsia="仿宋_GB2312"/>
          <w:color w:val="auto"/>
          <w:sz w:val="32"/>
          <w:szCs w:val="32"/>
          <w:lang w:val="en-US" w:eastAsia="zh-CN"/>
        </w:rPr>
        <w:t>1座车辆段，1座停车场</w:t>
      </w:r>
      <w:r>
        <w:rPr>
          <w:rFonts w:hint="eastAsia" w:ascii="仿宋_GB2312" w:hAnsi="宋体" w:eastAsia="仿宋_GB2312"/>
          <w:color w:val="auto"/>
          <w:sz w:val="32"/>
          <w:szCs w:val="32"/>
        </w:rPr>
        <w:t>。</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6</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12号线</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线路起于</w:t>
      </w:r>
      <w:r>
        <w:rPr>
          <w:rFonts w:hint="eastAsia" w:ascii="仿宋_GB2312" w:hAnsi="宋体" w:eastAsia="仿宋_GB2312"/>
          <w:color w:val="auto"/>
          <w:sz w:val="32"/>
          <w:szCs w:val="32"/>
          <w:lang w:val="en-US" w:eastAsia="zh-CN"/>
        </w:rPr>
        <w:t>在建新桥机场</w:t>
      </w:r>
      <w:r>
        <w:rPr>
          <w:rFonts w:hint="eastAsia" w:ascii="仿宋_GB2312" w:hAnsi="宋体" w:eastAsia="仿宋_GB2312"/>
          <w:color w:val="auto"/>
          <w:sz w:val="32"/>
          <w:szCs w:val="32"/>
        </w:rPr>
        <w:t>S1线五里墩站，</w:t>
      </w:r>
      <w:r>
        <w:rPr>
          <w:rFonts w:hint="eastAsia" w:ascii="仿宋_GB2312" w:hAnsi="宋体" w:eastAsia="仿宋_GB2312"/>
          <w:color w:val="auto"/>
          <w:sz w:val="32"/>
          <w:szCs w:val="32"/>
          <w:lang w:val="en-US" w:eastAsia="zh-CN"/>
        </w:rPr>
        <w:t>途经东至路、包河大道、安徽路、中山路，</w:t>
      </w:r>
      <w:r>
        <w:rPr>
          <w:rFonts w:hint="eastAsia" w:ascii="仿宋_GB2312" w:hAnsi="宋体" w:eastAsia="仿宋_GB2312"/>
          <w:color w:val="auto"/>
          <w:sz w:val="32"/>
          <w:szCs w:val="32"/>
        </w:rPr>
        <w:t>止于广东路</w:t>
      </w:r>
      <w:r>
        <w:rPr>
          <w:rFonts w:hint="eastAsia" w:ascii="仿宋_GB2312" w:hAnsi="宋体" w:eastAsia="仿宋_GB2312"/>
          <w:color w:val="auto"/>
          <w:sz w:val="32"/>
          <w:szCs w:val="32"/>
          <w:lang w:val="en-US" w:eastAsia="zh-CN"/>
        </w:rPr>
        <w:t>与珠海路交叉口</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12号线</w:t>
      </w:r>
      <w:r>
        <w:rPr>
          <w:rFonts w:hint="eastAsia" w:ascii="仿宋_GB2312" w:hAnsi="宋体" w:eastAsia="仿宋_GB2312"/>
          <w:color w:val="auto"/>
          <w:sz w:val="32"/>
          <w:szCs w:val="32"/>
        </w:rPr>
        <w:t>与S1衔接，串联机场、高铁西站、高铁南站三大枢纽，实现空铁联运，促进四网融合，满足中心城区快速直达机场出行需求。</w:t>
      </w:r>
      <w:r>
        <w:rPr>
          <w:rFonts w:hint="eastAsia" w:ascii="仿宋_GB2312" w:hAnsi="宋体" w:eastAsia="仿宋_GB2312"/>
          <w:color w:val="auto"/>
          <w:sz w:val="32"/>
          <w:szCs w:val="32"/>
          <w:lang w:val="en-US" w:eastAsia="zh-CN"/>
        </w:rPr>
        <w:t>线路</w:t>
      </w:r>
      <w:r>
        <w:rPr>
          <w:rFonts w:hint="eastAsia" w:ascii="仿宋_GB2312" w:hAnsi="宋体" w:eastAsia="仿宋_GB2312"/>
          <w:color w:val="auto"/>
          <w:sz w:val="32"/>
          <w:szCs w:val="32"/>
        </w:rPr>
        <w:t>长</w:t>
      </w:r>
      <w:r>
        <w:rPr>
          <w:rFonts w:hint="eastAsia" w:ascii="仿宋_GB2312" w:hAnsi="宋体" w:eastAsia="仿宋_GB2312"/>
          <w:color w:val="auto"/>
          <w:sz w:val="32"/>
          <w:szCs w:val="32"/>
          <w:lang w:val="en-US" w:eastAsia="zh-CN"/>
        </w:rPr>
        <w:t>约</w:t>
      </w:r>
      <w:r>
        <w:rPr>
          <w:rFonts w:hint="eastAsia" w:ascii="仿宋_GB2312" w:hAnsi="宋体" w:eastAsia="仿宋_GB2312"/>
          <w:color w:val="auto"/>
          <w:sz w:val="32"/>
          <w:szCs w:val="32"/>
        </w:rPr>
        <w:t>22.4km，</w:t>
      </w:r>
      <w:r>
        <w:rPr>
          <w:rFonts w:hint="eastAsia" w:ascii="仿宋_GB2312" w:hAnsi="宋体" w:eastAsia="仿宋_GB2312"/>
          <w:color w:val="auto"/>
          <w:sz w:val="32"/>
          <w:szCs w:val="32"/>
          <w:lang w:val="en-US" w:eastAsia="zh-CN"/>
        </w:rPr>
        <w:t>均为地下线，</w:t>
      </w:r>
      <w:r>
        <w:rPr>
          <w:rFonts w:hint="eastAsia" w:ascii="仿宋_GB2312" w:hAnsi="宋体" w:eastAsia="仿宋_GB2312"/>
          <w:color w:val="auto"/>
          <w:sz w:val="32"/>
          <w:szCs w:val="32"/>
        </w:rPr>
        <w:t>车站13座，设</w:t>
      </w:r>
      <w:r>
        <w:rPr>
          <w:rFonts w:hint="eastAsia" w:ascii="仿宋_GB2312" w:hAnsi="宋体" w:eastAsia="仿宋_GB2312"/>
          <w:color w:val="auto"/>
          <w:sz w:val="32"/>
          <w:szCs w:val="32"/>
          <w:lang w:val="en-US" w:eastAsia="zh-CN"/>
        </w:rPr>
        <w:t>1座</w:t>
      </w:r>
      <w:r>
        <w:rPr>
          <w:rFonts w:hint="eastAsia" w:ascii="仿宋_GB2312" w:hAnsi="宋体" w:eastAsia="仿宋_GB2312"/>
          <w:color w:val="auto"/>
          <w:sz w:val="32"/>
          <w:szCs w:val="32"/>
        </w:rPr>
        <w:t>停车场。</w:t>
      </w:r>
    </w:p>
    <w:p>
      <w:pPr>
        <w:ind w:firstLine="627" w:firstLineChars="196"/>
        <w:outlineLvl w:val="0"/>
        <w:rPr>
          <w:rFonts w:hint="eastAsia" w:ascii="黑体" w:hAnsi="宋体" w:eastAsia="黑体"/>
          <w:color w:val="auto"/>
          <w:sz w:val="32"/>
          <w:szCs w:val="32"/>
        </w:rPr>
      </w:pPr>
      <w:r>
        <w:rPr>
          <w:rFonts w:hint="eastAsia" w:ascii="黑体" w:hAnsi="宋体" w:eastAsia="黑体"/>
          <w:color w:val="auto"/>
          <w:sz w:val="32"/>
          <w:szCs w:val="32"/>
        </w:rPr>
        <w:t>二、环境影响说明</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轨道交通建设对环境的影响大致分为两个方面，一是对城市生态和社会经济的影响，二是对沿线区域声、振动、电磁、水等环境要素的影响。从环境因素的性质特征看，轨道交通建设规划与轨道交通建设项目在本质上是相同的；但轨道交通建设规划线路多，涉及区域广，使其对城市生态、社会经济环境和各环境要素的影响呈宏观特性，可从规划规模、布局等源头上优化方案，控制对环境的影响；而轨道交通建设项目因方案确定、受影响的敏感点和环境具体明确，其对环境的影响可以较为准确的预测，并可据此提出具体明确的环保措施。</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（1）对城市生态和社会经济环境的影响</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城市生态系统是由某一特定区域内的人口、资源、环境通过各种相生相克的关系建立起来的人类聚集地，由其构成的这一系统中，可分为生物系统、非生物系统、社会系统。</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轨道交通建设对该系统的影响，在生物系统方面主要是对动植物、城市绿化系统等的影响；在非生物系统方面主要是对城市景观的影响、对环境资源系统中土地、水资源的影响、对能源系统中自然能源（水电）和化石燃料（煤电、燃油）的影响；在社会系统方面主要是对居民造成的社会影响、对各类文化、自然保护设施的影响等。</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本次轨道交通建设规划是在确保符合城市性质、城市发展目标、产业结构、生产布局等国土空间规划的前提下编制的，因此，它与环境保护规划、绿地系统规划等城市专项规划存在着密切的关系，且相互影响和制约。</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（2）对相关环境要素的影响</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根据现有城市轨道交通工程环境影响评价经验和实际运营结果，总体上讲，其对各环境要素的影响是以能量损耗型为主，即噪声、振动、电磁辐射，以物质损耗型为辅，即污水、废气、固体废物。</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城市轨道交通的环境影响从空间概念上可分为以下单元：区间线路（全为地下线），车辆段、停车场及其出入线（地下、地面段及衔接段），变电所，地下车站风亭等。</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从时间序列上可分为施工期和运营期。规划实施过程中对环境的影响主要体现在施工期和运营期。施工期相对运营期而言时间较为短暂，且多数随工程行为的结束，环境的影响也将逐渐消失；运营期的环境影响将是持久的、长期的。</w:t>
      </w:r>
    </w:p>
    <w:p>
      <w:pPr>
        <w:numPr>
          <w:ilvl w:val="0"/>
          <w:numId w:val="2"/>
        </w:numPr>
        <w:outlineLvl w:val="0"/>
        <w:rPr>
          <w:rFonts w:ascii="黑体" w:hAnsi="宋体" w:eastAsia="黑体"/>
          <w:color w:val="auto"/>
          <w:sz w:val="32"/>
          <w:szCs w:val="32"/>
        </w:rPr>
      </w:pPr>
      <w:r>
        <w:rPr>
          <w:rFonts w:hint="eastAsia" w:ascii="黑体" w:hAnsi="宋体" w:eastAsia="黑体"/>
          <w:color w:val="auto"/>
          <w:sz w:val="32"/>
          <w:szCs w:val="32"/>
        </w:rPr>
        <w:t>规划环评结论</w:t>
      </w:r>
      <w:bookmarkStart w:id="0" w:name="_Toc349723654"/>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3.1</w:t>
      </w:r>
      <w:r>
        <w:rPr>
          <w:rFonts w:hint="eastAsia" w:ascii="仿宋_GB2312" w:hAnsi="宋体" w:eastAsia="仿宋_GB2312"/>
          <w:color w:val="auto"/>
          <w:sz w:val="32"/>
          <w:szCs w:val="32"/>
        </w:rPr>
        <w:tab/>
      </w:r>
      <w:r>
        <w:rPr>
          <w:rFonts w:hint="eastAsia" w:ascii="仿宋_GB2312" w:hAnsi="宋体" w:eastAsia="仿宋_GB2312"/>
          <w:color w:val="auto"/>
          <w:sz w:val="32"/>
          <w:szCs w:val="32"/>
        </w:rPr>
        <w:t>环境影响评价主要结论</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w:t>
      </w:r>
      <w:r>
        <w:rPr>
          <w:rFonts w:ascii="仿宋_GB2312" w:hAnsi="宋体" w:eastAsia="仿宋_GB2312"/>
          <w:color w:val="auto"/>
          <w:sz w:val="32"/>
          <w:szCs w:val="32"/>
        </w:rPr>
        <w:t>.1.1声环境影响</w:t>
      </w:r>
      <w:bookmarkEnd w:id="0"/>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本次建设规划各线路均为地下线，从声环境保护的角度，地下线敷设方式是对声环境影响最小的轨道交通方式。</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地下区段在风亭、冷却塔噪声中，冷却塔噪声占有主导地位，为减少工程拆迁量，节约城区土地资源，选用低噪声环控设备或“防治结合”提出针对性的噪声治理方案，可有效控制地下车站风亭区噪声影响。</w:t>
      </w:r>
      <w:r>
        <w:rPr>
          <w:rFonts w:ascii="仿宋_GB2312" w:hAnsi="宋体" w:eastAsia="仿宋_GB2312"/>
          <w:color w:val="auto"/>
          <w:sz w:val="32"/>
          <w:szCs w:val="32"/>
        </w:rPr>
        <w:t>停车场</w:t>
      </w:r>
      <w:r>
        <w:rPr>
          <w:rFonts w:hint="eastAsia" w:ascii="仿宋_GB2312" w:hAnsi="宋体" w:eastAsia="仿宋_GB2312"/>
          <w:color w:val="auto"/>
          <w:sz w:val="32"/>
          <w:szCs w:val="32"/>
        </w:rPr>
        <w:t>、车辆段</w:t>
      </w:r>
      <w:r>
        <w:rPr>
          <w:rFonts w:ascii="仿宋_GB2312" w:hAnsi="宋体" w:eastAsia="仿宋_GB2312"/>
          <w:color w:val="auto"/>
          <w:sz w:val="32"/>
          <w:szCs w:val="32"/>
        </w:rPr>
        <w:t>出入场线应尽量采用地下敷设方式，场</w:t>
      </w:r>
      <w:r>
        <w:rPr>
          <w:rFonts w:hint="eastAsia" w:ascii="仿宋_GB2312" w:hAnsi="宋体" w:eastAsia="仿宋_GB2312"/>
          <w:color w:val="auto"/>
          <w:sz w:val="32"/>
          <w:szCs w:val="32"/>
        </w:rPr>
        <w:t>段</w:t>
      </w:r>
      <w:r>
        <w:rPr>
          <w:rFonts w:ascii="仿宋_GB2312" w:hAnsi="宋体" w:eastAsia="仿宋_GB2312"/>
          <w:color w:val="auto"/>
          <w:sz w:val="32"/>
          <w:szCs w:val="32"/>
        </w:rPr>
        <w:t>内合理布局，厂界噪声可以</w:t>
      </w:r>
      <w:r>
        <w:rPr>
          <w:rFonts w:hint="eastAsia" w:ascii="仿宋_GB2312" w:hAnsi="宋体" w:eastAsia="仿宋_GB2312"/>
          <w:color w:val="auto"/>
          <w:sz w:val="32"/>
          <w:szCs w:val="32"/>
        </w:rPr>
        <w:t>满足国家规范要求</w:t>
      </w:r>
      <w:r>
        <w:rPr>
          <w:rFonts w:ascii="仿宋_GB2312" w:hAnsi="宋体" w:eastAsia="仿宋_GB2312"/>
          <w:color w:val="auto"/>
          <w:sz w:val="32"/>
          <w:szCs w:val="32"/>
        </w:rPr>
        <w:t>。</w:t>
      </w:r>
    </w:p>
    <w:p>
      <w:pPr>
        <w:ind w:firstLine="640" w:firstLineChars="200"/>
        <w:rPr>
          <w:rFonts w:ascii="仿宋_GB2312" w:hAnsi="宋体" w:eastAsia="仿宋_GB2312"/>
          <w:color w:val="auto"/>
          <w:sz w:val="32"/>
          <w:szCs w:val="32"/>
        </w:rPr>
      </w:pPr>
      <w:bookmarkStart w:id="1" w:name="_Toc349723655"/>
      <w:r>
        <w:rPr>
          <w:rFonts w:hint="eastAsia" w:ascii="仿宋_GB2312" w:hAnsi="宋体" w:eastAsia="仿宋_GB2312"/>
          <w:color w:val="auto"/>
          <w:sz w:val="32"/>
          <w:szCs w:val="32"/>
        </w:rPr>
        <w:t>3</w:t>
      </w:r>
      <w:r>
        <w:rPr>
          <w:rFonts w:ascii="仿宋_GB2312" w:hAnsi="宋体" w:eastAsia="仿宋_GB2312"/>
          <w:color w:val="auto"/>
          <w:sz w:val="32"/>
          <w:szCs w:val="32"/>
        </w:rPr>
        <w:t>.1.2振动环境影响</w:t>
      </w:r>
      <w:bookmarkEnd w:id="1"/>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地下线路</w:t>
      </w:r>
      <w:r>
        <w:rPr>
          <w:rFonts w:hint="eastAsia" w:ascii="仿宋_GB2312" w:hAnsi="宋体" w:eastAsia="仿宋_GB2312"/>
          <w:color w:val="auto"/>
          <w:sz w:val="32"/>
          <w:szCs w:val="32"/>
        </w:rPr>
        <w:t>主要为振动影响</w:t>
      </w:r>
      <w:r>
        <w:rPr>
          <w:rFonts w:ascii="仿宋_GB2312" w:hAnsi="宋体" w:eastAsia="仿宋_GB2312"/>
          <w:color w:val="auto"/>
          <w:sz w:val="32"/>
          <w:szCs w:val="32"/>
        </w:rPr>
        <w:t>，</w:t>
      </w:r>
      <w:r>
        <w:rPr>
          <w:rFonts w:hint="eastAsia" w:ascii="仿宋_GB2312" w:hAnsi="宋体" w:eastAsia="仿宋_GB2312"/>
          <w:color w:val="auto"/>
          <w:sz w:val="32"/>
          <w:szCs w:val="32"/>
        </w:rPr>
        <w:t>线路</w:t>
      </w:r>
      <w:r>
        <w:rPr>
          <w:rFonts w:ascii="仿宋_GB2312" w:hAnsi="宋体" w:eastAsia="仿宋_GB2312"/>
          <w:color w:val="auto"/>
          <w:sz w:val="32"/>
          <w:szCs w:val="32"/>
        </w:rPr>
        <w:t>沿线的既有或规划敏感建筑相对集中，但由于地铁振动的污染振动治理措施较为成熟，在规划实施中可根据沿线建设情况对待开发区域轨道交通线路两侧进行空间用地控制，对既有敏感建筑根据具体振动影响的程度选择相应的减振治理措施，轨道交通振动影响一般不会成为建设规划实施的制约因素。</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二次结构噪声源于轨道交通车辆与轨道的振动，降低轨道交通振动就可以相应减轻二次结构噪声影响，通过采取浮置板道床、</w:t>
      </w:r>
      <w:r>
        <w:rPr>
          <w:rFonts w:hint="eastAsia" w:ascii="仿宋_GB2312" w:hAnsi="宋体" w:eastAsia="仿宋_GB2312"/>
          <w:color w:val="auto"/>
          <w:sz w:val="32"/>
          <w:szCs w:val="32"/>
        </w:rPr>
        <w:t>橡胶隔振垫减振道床</w:t>
      </w:r>
      <w:r>
        <w:rPr>
          <w:rFonts w:ascii="仿宋_GB2312" w:hAnsi="宋体" w:eastAsia="仿宋_GB2312"/>
          <w:color w:val="auto"/>
          <w:sz w:val="32"/>
          <w:szCs w:val="32"/>
        </w:rPr>
        <w:t>等减振措施可以从根本上减轻二次结构噪声影响，使二次结构噪声得到有效控制。</w:t>
      </w:r>
    </w:p>
    <w:p>
      <w:pPr>
        <w:ind w:firstLine="640" w:firstLineChars="200"/>
        <w:rPr>
          <w:rFonts w:ascii="仿宋_GB2312" w:hAnsi="宋体" w:eastAsia="仿宋_GB2312"/>
          <w:color w:val="auto"/>
          <w:sz w:val="32"/>
          <w:szCs w:val="32"/>
        </w:rPr>
      </w:pPr>
      <w:bookmarkStart w:id="2" w:name="_Toc349723656"/>
      <w:r>
        <w:rPr>
          <w:rFonts w:hint="eastAsia" w:ascii="仿宋_GB2312" w:hAnsi="宋体" w:eastAsia="仿宋_GB2312"/>
          <w:color w:val="auto"/>
          <w:sz w:val="32"/>
          <w:szCs w:val="32"/>
        </w:rPr>
        <w:t>3</w:t>
      </w:r>
      <w:r>
        <w:rPr>
          <w:rFonts w:ascii="仿宋_GB2312" w:hAnsi="宋体" w:eastAsia="仿宋_GB2312"/>
          <w:color w:val="auto"/>
          <w:sz w:val="32"/>
          <w:szCs w:val="32"/>
        </w:rPr>
        <w:t>.1.3地表水环境影响</w:t>
      </w:r>
      <w:bookmarkEnd w:id="2"/>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本规划实施期间，施工期污水主要来自轨道工程实施过程中产生的生产废水、生活污水及由地表径流导致的污染物入渗；轨道交通运营期污水主要来自于沿线车站、停车场</w:t>
      </w:r>
      <w:r>
        <w:rPr>
          <w:rFonts w:hint="eastAsia" w:ascii="仿宋_GB2312" w:hAnsi="宋体" w:eastAsia="仿宋_GB2312"/>
          <w:color w:val="auto"/>
          <w:sz w:val="32"/>
          <w:szCs w:val="32"/>
        </w:rPr>
        <w:t>、车辆段</w:t>
      </w:r>
      <w:r>
        <w:rPr>
          <w:rFonts w:ascii="仿宋_GB2312" w:hAnsi="宋体" w:eastAsia="仿宋_GB2312"/>
          <w:color w:val="auto"/>
          <w:sz w:val="32"/>
          <w:szCs w:val="32"/>
        </w:rPr>
        <w:t>排放的生产废水和生活污水。</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规划线路</w:t>
      </w:r>
      <w:r>
        <w:rPr>
          <w:rFonts w:ascii="仿宋_GB2312" w:hAnsi="宋体" w:eastAsia="仿宋_GB2312"/>
          <w:color w:val="auto"/>
          <w:sz w:val="32"/>
          <w:szCs w:val="32"/>
        </w:rPr>
        <w:t>涉及的停车场</w:t>
      </w:r>
      <w:r>
        <w:rPr>
          <w:rFonts w:hint="eastAsia" w:ascii="仿宋_GB2312" w:hAnsi="宋体" w:eastAsia="仿宋_GB2312"/>
          <w:color w:val="auto"/>
          <w:sz w:val="32"/>
          <w:szCs w:val="32"/>
        </w:rPr>
        <w:t>、车辆段</w:t>
      </w:r>
      <w:r>
        <w:rPr>
          <w:rFonts w:ascii="仿宋_GB2312" w:hAnsi="宋体" w:eastAsia="仿宋_GB2312"/>
          <w:color w:val="auto"/>
          <w:sz w:val="32"/>
          <w:szCs w:val="32"/>
        </w:rPr>
        <w:t>及沿线车站污水均有条件纳入市政污水管网进入所属地区污水处理厂（已建成和规划）集中处理，污水处理厂的处理工艺和处理能力均能满足处理</w:t>
      </w:r>
      <w:r>
        <w:rPr>
          <w:rFonts w:hint="eastAsia" w:ascii="仿宋_GB2312" w:hAnsi="宋体" w:eastAsia="仿宋_GB2312"/>
          <w:color w:val="auto"/>
          <w:sz w:val="32"/>
          <w:szCs w:val="32"/>
        </w:rPr>
        <w:t>规划线路</w:t>
      </w:r>
      <w:r>
        <w:rPr>
          <w:rFonts w:ascii="仿宋_GB2312" w:hAnsi="宋体" w:eastAsia="仿宋_GB2312"/>
          <w:color w:val="auto"/>
          <w:sz w:val="32"/>
          <w:szCs w:val="32"/>
        </w:rPr>
        <w:t>产生的污水要求，对地表纳污水体产生的影响较小。</w:t>
      </w:r>
    </w:p>
    <w:p>
      <w:pPr>
        <w:ind w:firstLine="640" w:firstLineChars="200"/>
        <w:rPr>
          <w:rFonts w:ascii="仿宋_GB2312" w:hAnsi="宋体" w:eastAsia="仿宋_GB2312"/>
          <w:color w:val="auto"/>
          <w:sz w:val="32"/>
          <w:szCs w:val="32"/>
        </w:rPr>
      </w:pPr>
      <w:bookmarkStart w:id="3" w:name="_Toc349723659"/>
      <w:r>
        <w:rPr>
          <w:rFonts w:hint="eastAsia" w:ascii="仿宋_GB2312" w:hAnsi="宋体" w:eastAsia="仿宋_GB2312"/>
          <w:color w:val="auto"/>
          <w:sz w:val="32"/>
          <w:szCs w:val="32"/>
        </w:rPr>
        <w:t>3</w:t>
      </w:r>
      <w:r>
        <w:rPr>
          <w:rFonts w:ascii="仿宋_GB2312" w:hAnsi="宋体" w:eastAsia="仿宋_GB2312"/>
          <w:color w:val="auto"/>
          <w:sz w:val="32"/>
          <w:szCs w:val="32"/>
        </w:rPr>
        <w:t>.1.</w:t>
      </w:r>
      <w:r>
        <w:rPr>
          <w:rFonts w:hint="eastAsia" w:ascii="仿宋_GB2312" w:hAnsi="宋体" w:eastAsia="仿宋_GB2312"/>
          <w:color w:val="auto"/>
          <w:sz w:val="32"/>
          <w:szCs w:val="32"/>
          <w:lang w:val="en-US" w:eastAsia="zh-CN"/>
        </w:rPr>
        <w:t>4</w:t>
      </w:r>
      <w:r>
        <w:rPr>
          <w:rFonts w:ascii="仿宋_GB2312" w:hAnsi="宋体" w:eastAsia="仿宋_GB2312"/>
          <w:color w:val="auto"/>
          <w:sz w:val="32"/>
          <w:szCs w:val="32"/>
        </w:rPr>
        <w:t>环境空气影响</w:t>
      </w:r>
      <w:bookmarkEnd w:id="3"/>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轨道交通列车均采用电动车组，无机车废气排放，轨道交通运营对周围区域空气环境质量的影响主要体现在车站地面风亭排风和车辆基地内少量设施排放废气，一般经消烟除尘处理后均可达标排放，影响较小。</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同时，由于轨道交通建设将减少工程沿线公交汽车的尾气排放量，故规划的实施有利于沿线环境空气质量的改善。</w:t>
      </w:r>
    </w:p>
    <w:p>
      <w:pPr>
        <w:ind w:firstLine="640" w:firstLineChars="200"/>
        <w:rPr>
          <w:rFonts w:ascii="仿宋_GB2312" w:hAnsi="宋体" w:eastAsia="仿宋_GB2312"/>
          <w:color w:val="auto"/>
          <w:sz w:val="32"/>
          <w:szCs w:val="32"/>
        </w:rPr>
      </w:pPr>
      <w:bookmarkStart w:id="4" w:name="_Toc349723660"/>
      <w:r>
        <w:rPr>
          <w:rFonts w:hint="eastAsia" w:ascii="仿宋_GB2312" w:hAnsi="宋体" w:eastAsia="仿宋_GB2312"/>
          <w:color w:val="auto"/>
          <w:sz w:val="32"/>
          <w:szCs w:val="32"/>
        </w:rPr>
        <w:t>3</w:t>
      </w:r>
      <w:r>
        <w:rPr>
          <w:rFonts w:ascii="仿宋_GB2312" w:hAnsi="宋体" w:eastAsia="仿宋_GB2312"/>
          <w:color w:val="auto"/>
          <w:sz w:val="32"/>
          <w:szCs w:val="32"/>
        </w:rPr>
        <w:t>.1.</w:t>
      </w:r>
      <w:r>
        <w:rPr>
          <w:rFonts w:hint="eastAsia" w:ascii="仿宋_GB2312" w:hAnsi="宋体" w:eastAsia="仿宋_GB2312"/>
          <w:color w:val="auto"/>
          <w:sz w:val="32"/>
          <w:szCs w:val="32"/>
          <w:lang w:val="en-US" w:eastAsia="zh-CN"/>
        </w:rPr>
        <w:t>5</w:t>
      </w:r>
      <w:r>
        <w:rPr>
          <w:rFonts w:ascii="仿宋_GB2312" w:hAnsi="宋体" w:eastAsia="仿宋_GB2312"/>
          <w:color w:val="auto"/>
          <w:sz w:val="32"/>
          <w:szCs w:val="32"/>
        </w:rPr>
        <w:t>固体废物环境影响</w:t>
      </w:r>
      <w:bookmarkEnd w:id="4"/>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施工期固体废物主要为施工渣土、建筑垃圾。运营期固体废物主要为车站旅客及工作人员产生的生活垃圾，停车场</w:t>
      </w:r>
      <w:r>
        <w:rPr>
          <w:rFonts w:hint="eastAsia" w:ascii="仿宋_GB2312" w:hAnsi="宋体" w:eastAsia="仿宋_GB2312"/>
          <w:color w:val="auto"/>
          <w:sz w:val="32"/>
          <w:szCs w:val="32"/>
        </w:rPr>
        <w:t>、车辆段</w:t>
      </w:r>
      <w:r>
        <w:rPr>
          <w:rFonts w:ascii="仿宋_GB2312" w:hAnsi="宋体" w:eastAsia="仿宋_GB2312"/>
          <w:color w:val="auto"/>
          <w:sz w:val="32"/>
          <w:szCs w:val="32"/>
        </w:rPr>
        <w:t>客车清扫垃圾、少量金属切削碎屑、车辆检修产生的废旧蓄电池、灯管等，生产人员、办公人员产生的日常生活垃圾。</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施工弃土和建筑垃圾处置，根据相关部门管理要求处置。生活垃圾经收集后，交给环卫部门定时清运。废旧电池等危险废弃物根据相关规定妥善存放处理。固废废物对环境基本无影响。</w:t>
      </w:r>
    </w:p>
    <w:p>
      <w:pPr>
        <w:ind w:firstLine="640" w:firstLineChars="200"/>
        <w:rPr>
          <w:rFonts w:ascii="仿宋_GB2312" w:hAnsi="宋体" w:eastAsia="仿宋_GB2312"/>
          <w:color w:val="auto"/>
          <w:sz w:val="32"/>
          <w:szCs w:val="32"/>
        </w:rPr>
      </w:pPr>
      <w:bookmarkStart w:id="5" w:name="_Toc349723661"/>
      <w:r>
        <w:rPr>
          <w:rFonts w:hint="eastAsia" w:ascii="仿宋_GB2312" w:hAnsi="宋体" w:eastAsia="仿宋_GB2312"/>
          <w:color w:val="auto"/>
          <w:sz w:val="32"/>
          <w:szCs w:val="32"/>
        </w:rPr>
        <w:t>3</w:t>
      </w:r>
      <w:r>
        <w:rPr>
          <w:rFonts w:ascii="仿宋_GB2312" w:hAnsi="宋体" w:eastAsia="仿宋_GB2312"/>
          <w:color w:val="auto"/>
          <w:sz w:val="32"/>
          <w:szCs w:val="32"/>
        </w:rPr>
        <w:t>.1.</w:t>
      </w:r>
      <w:r>
        <w:rPr>
          <w:rFonts w:hint="eastAsia" w:ascii="仿宋_GB2312" w:hAnsi="宋体" w:eastAsia="仿宋_GB2312"/>
          <w:color w:val="auto"/>
          <w:sz w:val="32"/>
          <w:szCs w:val="32"/>
          <w:lang w:val="en-US" w:eastAsia="zh-CN"/>
        </w:rPr>
        <w:t>6</w:t>
      </w:r>
      <w:r>
        <w:rPr>
          <w:rFonts w:ascii="仿宋_GB2312" w:hAnsi="宋体" w:eastAsia="仿宋_GB2312"/>
          <w:color w:val="auto"/>
          <w:sz w:val="32"/>
          <w:szCs w:val="32"/>
        </w:rPr>
        <w:t>城市生态与景观影响</w:t>
      </w:r>
      <w:bookmarkEnd w:id="5"/>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本次评价线路车站地上部分占地会对城市生态与景观产生影响，但车站基本位于现有或规划道路交叉口，对土地利用现状影响不大</w:t>
      </w:r>
      <w:r>
        <w:rPr>
          <w:rFonts w:hint="eastAsia" w:ascii="仿宋_GB2312" w:hAnsi="宋体" w:eastAsia="仿宋_GB2312"/>
          <w:color w:val="auto"/>
          <w:sz w:val="32"/>
          <w:szCs w:val="32"/>
        </w:rPr>
        <w:t>。</w:t>
      </w:r>
      <w:r>
        <w:rPr>
          <w:rFonts w:ascii="仿宋_GB2312" w:hAnsi="宋体" w:eastAsia="仿宋_GB2312"/>
          <w:color w:val="auto"/>
          <w:sz w:val="32"/>
          <w:szCs w:val="32"/>
        </w:rPr>
        <w:t>车站出入口、风亭由于其占地面积少、建筑体量小，其景观敏感度较低，停车场</w:t>
      </w:r>
      <w:r>
        <w:rPr>
          <w:rFonts w:hint="eastAsia" w:ascii="仿宋_GB2312" w:hAnsi="宋体" w:eastAsia="仿宋_GB2312"/>
          <w:color w:val="auto"/>
          <w:sz w:val="32"/>
          <w:szCs w:val="32"/>
        </w:rPr>
        <w:t>、车辆段</w:t>
      </w:r>
      <w:r>
        <w:rPr>
          <w:rFonts w:ascii="仿宋_GB2312" w:hAnsi="宋体" w:eastAsia="仿宋_GB2312"/>
          <w:color w:val="auto"/>
          <w:sz w:val="32"/>
          <w:szCs w:val="32"/>
        </w:rPr>
        <w:t>等设施通过设计也很容易实现与周围景观环境的协调。</w:t>
      </w:r>
      <w:r>
        <w:rPr>
          <w:rFonts w:hint="eastAsia" w:ascii="仿宋_GB2312" w:hAnsi="宋体" w:eastAsia="仿宋_GB2312"/>
          <w:color w:val="auto"/>
          <w:sz w:val="32"/>
          <w:szCs w:val="32"/>
        </w:rPr>
        <w:t>工程建成后地面建筑、场地四周和内部将进行以乔、灌、草相结合的绿化设计，</w:t>
      </w:r>
      <w:r>
        <w:rPr>
          <w:rFonts w:ascii="仿宋_GB2312" w:hAnsi="宋体" w:eastAsia="仿宋_GB2312"/>
          <w:color w:val="auto"/>
          <w:sz w:val="32"/>
          <w:szCs w:val="32"/>
        </w:rPr>
        <w:t>规划线路的建设不会对城市绿地系统产生不良影响。</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w:t>
      </w:r>
      <w:r>
        <w:rPr>
          <w:rFonts w:ascii="仿宋_GB2312" w:hAnsi="宋体" w:eastAsia="仿宋_GB2312"/>
          <w:color w:val="auto"/>
          <w:sz w:val="32"/>
          <w:szCs w:val="32"/>
        </w:rPr>
        <w:t>.1.</w:t>
      </w:r>
      <w:r>
        <w:rPr>
          <w:rFonts w:hint="eastAsia" w:ascii="仿宋_GB2312" w:hAnsi="宋体" w:eastAsia="仿宋_GB2312"/>
          <w:color w:val="auto"/>
          <w:sz w:val="32"/>
          <w:szCs w:val="32"/>
          <w:lang w:val="en-US" w:eastAsia="zh-CN"/>
        </w:rPr>
        <w:t>7</w:t>
      </w:r>
      <w:r>
        <w:rPr>
          <w:rFonts w:ascii="仿宋_GB2312" w:hAnsi="宋体" w:eastAsia="仿宋_GB2312"/>
          <w:color w:val="auto"/>
          <w:sz w:val="32"/>
          <w:szCs w:val="32"/>
        </w:rPr>
        <w:t>电磁</w:t>
      </w:r>
      <w:r>
        <w:rPr>
          <w:rFonts w:hint="eastAsia" w:ascii="仿宋_GB2312" w:hAnsi="宋体" w:eastAsia="仿宋_GB2312"/>
          <w:color w:val="auto"/>
          <w:sz w:val="32"/>
          <w:szCs w:val="32"/>
          <w:lang w:val="en-US" w:eastAsia="zh-CN"/>
        </w:rPr>
        <w:t>环境</w:t>
      </w:r>
      <w:r>
        <w:rPr>
          <w:rFonts w:ascii="仿宋_GB2312" w:hAnsi="宋体" w:eastAsia="仿宋_GB2312"/>
          <w:color w:val="auto"/>
          <w:sz w:val="32"/>
          <w:szCs w:val="32"/>
        </w:rPr>
        <w:t>影响</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根据类比监测，规划实施后，靠近主变电所区域工频电磁场会略高于环境背景值，但不超过相关电磁环境标准限值，也不会对人体健康产生有害影响。</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3.2</w:t>
      </w:r>
      <w:r>
        <w:rPr>
          <w:rFonts w:hint="eastAsia" w:ascii="仿宋_GB2312" w:hAnsi="宋体" w:eastAsia="仿宋_GB2312"/>
          <w:color w:val="auto"/>
          <w:sz w:val="32"/>
          <w:szCs w:val="32"/>
        </w:rPr>
        <w:tab/>
      </w:r>
      <w:r>
        <w:rPr>
          <w:rFonts w:hint="eastAsia" w:ascii="仿宋_GB2312" w:hAnsi="宋体" w:eastAsia="仿宋_GB2312"/>
          <w:color w:val="auto"/>
          <w:sz w:val="32"/>
          <w:szCs w:val="32"/>
        </w:rPr>
        <w:t>总体评价结论</w:t>
      </w:r>
    </w:p>
    <w:p>
      <w:pPr>
        <w:ind w:firstLine="640" w:firstLineChars="200"/>
        <w:rPr>
          <w:rFonts w:ascii="仿宋_GB2312" w:hAnsi="宋体" w:eastAsia="仿宋_GB2312"/>
          <w:color w:val="auto"/>
          <w:sz w:val="32"/>
          <w:szCs w:val="32"/>
        </w:rPr>
      </w:pPr>
      <w:r>
        <w:rPr>
          <w:rFonts w:ascii="仿宋_GB2312" w:hAnsi="宋体" w:eastAsia="仿宋_GB2312"/>
          <w:color w:val="auto"/>
          <w:sz w:val="32"/>
          <w:szCs w:val="32"/>
        </w:rPr>
        <w:t>本次评价认为，</w:t>
      </w:r>
      <w:r>
        <w:rPr>
          <w:rFonts w:hint="eastAsia" w:ascii="仿宋_GB2312" w:hAnsi="宋体" w:eastAsia="仿宋_GB2312"/>
          <w:color w:val="auto"/>
          <w:sz w:val="32"/>
          <w:szCs w:val="32"/>
          <w:lang w:val="en-US" w:eastAsia="zh-CN"/>
        </w:rPr>
        <w:t>本次合肥市第四期轨道交通建设规划</w:t>
      </w:r>
      <w:r>
        <w:rPr>
          <w:rFonts w:ascii="仿宋_GB2312" w:hAnsi="宋体" w:eastAsia="仿宋_GB2312"/>
          <w:color w:val="auto"/>
          <w:sz w:val="32"/>
          <w:szCs w:val="32"/>
        </w:rPr>
        <w:t>的实施，有利于促进</w:t>
      </w:r>
      <w:r>
        <w:rPr>
          <w:rFonts w:hint="eastAsia" w:ascii="仿宋_GB2312" w:hAnsi="宋体" w:eastAsia="仿宋_GB2312"/>
          <w:color w:val="auto"/>
          <w:sz w:val="32"/>
          <w:szCs w:val="32"/>
          <w:lang w:val="en-US" w:eastAsia="zh-CN"/>
        </w:rPr>
        <w:t>合肥市</w:t>
      </w:r>
      <w:r>
        <w:rPr>
          <w:rFonts w:hint="eastAsia" w:ascii="仿宋_GB2312" w:hAnsi="宋体" w:eastAsia="仿宋_GB2312"/>
          <w:color w:val="auto"/>
          <w:sz w:val="32"/>
          <w:szCs w:val="32"/>
        </w:rPr>
        <w:t>国土空间</w:t>
      </w:r>
      <w:r>
        <w:rPr>
          <w:rFonts w:ascii="仿宋_GB2312" w:hAnsi="宋体" w:eastAsia="仿宋_GB2312"/>
          <w:color w:val="auto"/>
          <w:sz w:val="32"/>
          <w:szCs w:val="32"/>
        </w:rPr>
        <w:t>规划的实现，对优化城市布局结构、节约资源和减少污染物排放、改善城市人居环境以及推动城市“公交优先”战略实施等方面具有积极的促进作用。</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规划实施过程中主要产生噪声、振动、生态、水环境和电磁影响，轨道交通运输所产生的噪声、振动和污废水可以通过规划控制和工程措施得到有效控制。城市轨道交通的建设有利于可持续发展，有利于和谐与公平核心价值的实现，最终实现城市的</w:t>
      </w:r>
      <w:r>
        <w:rPr>
          <w:rFonts w:hint="eastAsia" w:ascii="仿宋_GB2312" w:hAnsi="宋体" w:eastAsia="仿宋_GB2312"/>
          <w:color w:val="auto"/>
          <w:sz w:val="32"/>
          <w:szCs w:val="32"/>
          <w:lang w:val="en-US" w:eastAsia="zh-CN"/>
        </w:rPr>
        <w:t>高质量</w:t>
      </w:r>
      <w:r>
        <w:rPr>
          <w:rFonts w:hint="eastAsia" w:ascii="仿宋_GB2312" w:hAnsi="宋体" w:eastAsia="仿宋_GB2312"/>
          <w:color w:val="auto"/>
          <w:sz w:val="32"/>
          <w:szCs w:val="32"/>
        </w:rPr>
        <w:t>发展。</w:t>
      </w:r>
    </w:p>
    <w:p>
      <w:pPr>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在落实评价提出的措施建议后，从环境保护角度，本轮</w:t>
      </w:r>
      <w:r>
        <w:rPr>
          <w:rFonts w:hint="eastAsia" w:ascii="仿宋_GB2312" w:hAnsi="宋体" w:eastAsia="仿宋_GB2312" w:cs="Times New Roman"/>
          <w:color w:val="auto"/>
          <w:sz w:val="32"/>
          <w:szCs w:val="32"/>
          <w:lang w:val="en-US" w:eastAsia="zh-CN"/>
        </w:rPr>
        <w:t>合肥</w:t>
      </w:r>
      <w:r>
        <w:rPr>
          <w:rFonts w:hint="eastAsia" w:ascii="仿宋_GB2312" w:hAnsi="宋体" w:eastAsia="仿宋_GB2312" w:cs="Times New Roman"/>
          <w:color w:val="auto"/>
          <w:sz w:val="32"/>
          <w:szCs w:val="32"/>
        </w:rPr>
        <w:t>市轨道交通建设规划整体是可行的。</w:t>
      </w:r>
    </w:p>
    <w:p>
      <w:pPr>
        <w:rPr>
          <w:rFonts w:ascii="仿宋_GB2312" w:hAnsi="宋体" w:eastAsia="仿宋_GB2312"/>
          <w:color w:val="FF0000"/>
          <w:sz w:val="32"/>
          <w:szCs w:val="32"/>
        </w:rPr>
      </w:pPr>
    </w:p>
    <w:p>
      <w:pPr>
        <w:rPr>
          <w:color w:val="FF0000"/>
        </w:rPr>
      </w:pPr>
    </w:p>
    <w:sectPr>
      <w:headerReference r:id="rId3" w:type="default"/>
      <w:footerReference r:id="rId5" w:type="default"/>
      <w:headerReference r:id="rId4" w:type="even"/>
      <w:footerReference r:id="rId6"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86"/>
    </w:pPr>
    <w:r>
      <w:fldChar w:fldCharType="begin"/>
    </w:r>
    <w:r>
      <w:rPr>
        <w:rStyle w:val="19"/>
      </w:rPr>
      <w:instrText xml:space="preserve">PAGE  </w:instrText>
    </w:r>
    <w:r>
      <w:fldChar w:fldCharType="separate"/>
    </w:r>
    <w:r>
      <w:rPr>
        <w:rStyle w:val="19"/>
        <w:lang/>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86"/>
      <w:rPr>
        <w:rStyle w:val="19"/>
      </w:rPr>
    </w:pPr>
    <w:r>
      <w:fldChar w:fldCharType="begin"/>
    </w:r>
    <w:r>
      <w:rPr>
        <w:rStyle w:val="19"/>
      </w:rPr>
      <w:instrText xml:space="preserve">PAGE  </w:instrText>
    </w:r>
    <w:r>
      <w:fldChar w:fldCharType="separate"/>
    </w:r>
    <w:r>
      <w:rPr>
        <w:rStyle w:val="19"/>
        <w:lang/>
      </w:rPr>
      <w:t>30</w:t>
    </w:r>
    <w:r>
      <w:fldChar w:fldCharType="end"/>
    </w:r>
  </w:p>
  <w:p>
    <w:pPr>
      <w:pStyle w:val="13"/>
      <w:pBdr>
        <w:top w:val="single" w:color="5F5F5F" w:sz="6" w:space="1"/>
      </w:pBdr>
      <w:snapToGrid/>
      <w:jc w:val="right"/>
    </w:pPr>
    <w:r>
      <w:drawing>
        <wp:inline distT="0" distB="0" distL="114300" distR="114300">
          <wp:extent cx="2421255" cy="198120"/>
          <wp:effectExtent l="0" t="0" r="17145" b="11430"/>
          <wp:docPr id="1" name="图片 1" descr="新院徵-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院徵-黑白"/>
                  <pic:cNvPicPr>
                    <a:picLocks noChangeAspect="1"/>
                  </pic:cNvPicPr>
                </pic:nvPicPr>
                <pic:blipFill>
                  <a:blip r:embed="rId1"/>
                  <a:stretch>
                    <a:fillRect/>
                  </a:stretch>
                </pic:blipFill>
                <pic:spPr>
                  <a:xfrm>
                    <a:off x="0" y="0"/>
                    <a:ext cx="2421255" cy="19812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14936"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仅为公示使用"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5F5F5F" w:sz="6" w:space="1"/>
      </w:pBdr>
      <w:spacing w:before="72" w:beforeLines="30"/>
      <w:jc w:val="both"/>
      <w:rPr>
        <w:rFonts w:hint="eastAsia"/>
        <w:color w:val="5F5F5F"/>
      </w:rPr>
    </w:pPr>
    <w:r>
      <w:rPr>
        <w:rFonts w:ascii="黑体" w:hAnsi="宋体" w:eastAsia="黑体"/>
        <w:color w:val="5F5F5F"/>
        <w:sz w:val="22"/>
        <w:szCs w:val="22"/>
        <w:lang/>
      </w:rPr>
      <w:t>环境影响报告书</w:t>
    </w:r>
    <w:r>
      <w:rPr>
        <w:rFonts w:hint="eastAsia" w:ascii="黑体" w:hAnsi="宋体" w:eastAsia="黑体"/>
        <w:color w:val="5F5F5F"/>
        <w:sz w:val="22"/>
        <w:szCs w:val="22"/>
        <w:lang/>
      </w:rPr>
      <w:t>（征求意见稿）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9417D"/>
    <w:multiLevelType w:val="multilevel"/>
    <w:tmpl w:val="4DD9417D"/>
    <w:lvl w:ilvl="0" w:tentative="0">
      <w:start w:val="1"/>
      <w:numFmt w:val="decimal"/>
      <w:lvlText w:val="%1."/>
      <w:lvlJc w:val="left"/>
      <w:pPr>
        <w:tabs>
          <w:tab w:val="left" w:pos="3365"/>
        </w:tabs>
        <w:ind w:left="3365" w:hanging="425"/>
      </w:pPr>
      <w:rPr>
        <w:rFonts w:hint="default" w:ascii="Times New Roman" w:hAnsi="Times New Roman" w:eastAsia="宋体"/>
        <w:color w:val="auto"/>
        <w:sz w:val="28"/>
        <w:vertAlign w:val="baseline"/>
      </w:rPr>
    </w:lvl>
    <w:lvl w:ilvl="1" w:tentative="0">
      <w:start w:val="1"/>
      <w:numFmt w:val="decimal"/>
      <w:lvlText w:val="%1.%2."/>
      <w:lvlJc w:val="left"/>
      <w:pPr>
        <w:tabs>
          <w:tab w:val="left" w:pos="567"/>
        </w:tabs>
        <w:ind w:left="567" w:hanging="567"/>
      </w:pPr>
      <w:rPr>
        <w:rFonts w:hint="eastAsia" w:ascii="Times New Roman" w:hAnsi="Times New Roman" w:eastAsia="宋体"/>
        <w:sz w:val="28"/>
        <w:szCs w:val="28"/>
      </w:rPr>
    </w:lvl>
    <w:lvl w:ilvl="2" w:tentative="0">
      <w:start w:val="1"/>
      <w:numFmt w:val="decimal"/>
      <w:lvlText w:val="%1.%2.%3."/>
      <w:lvlJc w:val="left"/>
      <w:pPr>
        <w:tabs>
          <w:tab w:val="left" w:pos="2179"/>
        </w:tabs>
        <w:ind w:left="2179" w:hanging="709"/>
      </w:pPr>
      <w:rPr>
        <w:rFonts w:hint="eastAsia" w:ascii="Times New Roman" w:hAnsi="Times New Roman"/>
        <w:b/>
      </w:rPr>
    </w:lvl>
    <w:lvl w:ilvl="3" w:tentative="0">
      <w:start w:val="1"/>
      <w:numFmt w:val="decimal"/>
      <w:pStyle w:val="23"/>
      <w:lvlText w:val="%1.%2.%3.%4."/>
      <w:lvlJc w:val="left"/>
      <w:pPr>
        <w:tabs>
          <w:tab w:val="left" w:pos="851"/>
        </w:tabs>
        <w:ind w:left="851" w:hanging="851"/>
      </w:pPr>
      <w:rPr>
        <w:rFonts w:hint="default" w:ascii="Times New Roman" w:hAnsi="Times New Roman" w:cs="Times New Roman"/>
        <w:b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29C6B53"/>
    <w:multiLevelType w:val="multilevel"/>
    <w:tmpl w:val="529C6B53"/>
    <w:lvl w:ilvl="0" w:tentative="0">
      <w:start w:val="3"/>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MmJmYWFkYTkwZWNlN2RiYWI3YTQ5NDNhYjA3NjEifQ=="/>
  </w:docVars>
  <w:rsids>
    <w:rsidRoot w:val="00084EE6"/>
    <w:rsid w:val="00010599"/>
    <w:rsid w:val="00012AA3"/>
    <w:rsid w:val="00033467"/>
    <w:rsid w:val="00043F4E"/>
    <w:rsid w:val="0004608F"/>
    <w:rsid w:val="00060E2D"/>
    <w:rsid w:val="00067989"/>
    <w:rsid w:val="00084EE6"/>
    <w:rsid w:val="000C1893"/>
    <w:rsid w:val="000C743A"/>
    <w:rsid w:val="000F26F2"/>
    <w:rsid w:val="000F65AA"/>
    <w:rsid w:val="00102A8E"/>
    <w:rsid w:val="00104D07"/>
    <w:rsid w:val="001072DA"/>
    <w:rsid w:val="00123D88"/>
    <w:rsid w:val="001316EE"/>
    <w:rsid w:val="00131BE9"/>
    <w:rsid w:val="00160B3D"/>
    <w:rsid w:val="00166779"/>
    <w:rsid w:val="00166F34"/>
    <w:rsid w:val="001A42C1"/>
    <w:rsid w:val="001B3838"/>
    <w:rsid w:val="001E45CE"/>
    <w:rsid w:val="002120B5"/>
    <w:rsid w:val="00215524"/>
    <w:rsid w:val="00215CC7"/>
    <w:rsid w:val="00216F30"/>
    <w:rsid w:val="00225304"/>
    <w:rsid w:val="0023165B"/>
    <w:rsid w:val="0024030F"/>
    <w:rsid w:val="002624CF"/>
    <w:rsid w:val="002B04D2"/>
    <w:rsid w:val="002C1AD2"/>
    <w:rsid w:val="002D38A9"/>
    <w:rsid w:val="002F5781"/>
    <w:rsid w:val="00300BD3"/>
    <w:rsid w:val="00322F85"/>
    <w:rsid w:val="003309A0"/>
    <w:rsid w:val="00341B55"/>
    <w:rsid w:val="0034338C"/>
    <w:rsid w:val="003442DE"/>
    <w:rsid w:val="00360420"/>
    <w:rsid w:val="00372A67"/>
    <w:rsid w:val="00380E48"/>
    <w:rsid w:val="0039706B"/>
    <w:rsid w:val="003A5C2A"/>
    <w:rsid w:val="003B5C76"/>
    <w:rsid w:val="003B5D5D"/>
    <w:rsid w:val="003F1286"/>
    <w:rsid w:val="0041185A"/>
    <w:rsid w:val="00430861"/>
    <w:rsid w:val="00435BAD"/>
    <w:rsid w:val="00491DD2"/>
    <w:rsid w:val="004C4A51"/>
    <w:rsid w:val="004D11AE"/>
    <w:rsid w:val="00501791"/>
    <w:rsid w:val="0050280C"/>
    <w:rsid w:val="00516AB2"/>
    <w:rsid w:val="00522893"/>
    <w:rsid w:val="00525F12"/>
    <w:rsid w:val="005404F3"/>
    <w:rsid w:val="0055231A"/>
    <w:rsid w:val="00553DD8"/>
    <w:rsid w:val="005658FF"/>
    <w:rsid w:val="0057093D"/>
    <w:rsid w:val="00571448"/>
    <w:rsid w:val="005776CE"/>
    <w:rsid w:val="005B4ABC"/>
    <w:rsid w:val="005D3B81"/>
    <w:rsid w:val="006062F4"/>
    <w:rsid w:val="00610E52"/>
    <w:rsid w:val="006129BB"/>
    <w:rsid w:val="006220F7"/>
    <w:rsid w:val="00624AC5"/>
    <w:rsid w:val="00632E79"/>
    <w:rsid w:val="006376E8"/>
    <w:rsid w:val="00646450"/>
    <w:rsid w:val="00665AD2"/>
    <w:rsid w:val="006A0E89"/>
    <w:rsid w:val="006B40E6"/>
    <w:rsid w:val="006C68DB"/>
    <w:rsid w:val="006D0CA0"/>
    <w:rsid w:val="006D1E98"/>
    <w:rsid w:val="00751AED"/>
    <w:rsid w:val="007555A2"/>
    <w:rsid w:val="00767316"/>
    <w:rsid w:val="007925CE"/>
    <w:rsid w:val="00794168"/>
    <w:rsid w:val="007B2ED9"/>
    <w:rsid w:val="007B3DB1"/>
    <w:rsid w:val="007C2AC9"/>
    <w:rsid w:val="007C4AFC"/>
    <w:rsid w:val="007C6581"/>
    <w:rsid w:val="007D319D"/>
    <w:rsid w:val="007D4A3E"/>
    <w:rsid w:val="007E0DED"/>
    <w:rsid w:val="007E1447"/>
    <w:rsid w:val="007F0E65"/>
    <w:rsid w:val="007F6EA3"/>
    <w:rsid w:val="008154A3"/>
    <w:rsid w:val="00831FD4"/>
    <w:rsid w:val="00865663"/>
    <w:rsid w:val="00881416"/>
    <w:rsid w:val="00892831"/>
    <w:rsid w:val="00892B9D"/>
    <w:rsid w:val="00894277"/>
    <w:rsid w:val="008C2688"/>
    <w:rsid w:val="008E126A"/>
    <w:rsid w:val="00905B40"/>
    <w:rsid w:val="009141A9"/>
    <w:rsid w:val="00920660"/>
    <w:rsid w:val="009269FD"/>
    <w:rsid w:val="009430D2"/>
    <w:rsid w:val="00962E38"/>
    <w:rsid w:val="00995563"/>
    <w:rsid w:val="009C2DE9"/>
    <w:rsid w:val="009F1B2E"/>
    <w:rsid w:val="009F63D2"/>
    <w:rsid w:val="009F6FA4"/>
    <w:rsid w:val="00A259F0"/>
    <w:rsid w:val="00A43A35"/>
    <w:rsid w:val="00A46310"/>
    <w:rsid w:val="00A80697"/>
    <w:rsid w:val="00A91082"/>
    <w:rsid w:val="00A96660"/>
    <w:rsid w:val="00AC4B3B"/>
    <w:rsid w:val="00B371E9"/>
    <w:rsid w:val="00B42B40"/>
    <w:rsid w:val="00B631EC"/>
    <w:rsid w:val="00BB7C32"/>
    <w:rsid w:val="00BD215D"/>
    <w:rsid w:val="00BD5BD6"/>
    <w:rsid w:val="00BD6836"/>
    <w:rsid w:val="00BE4A79"/>
    <w:rsid w:val="00BF0798"/>
    <w:rsid w:val="00BF2AA4"/>
    <w:rsid w:val="00C03211"/>
    <w:rsid w:val="00C07D32"/>
    <w:rsid w:val="00C163C2"/>
    <w:rsid w:val="00C227F6"/>
    <w:rsid w:val="00C33DA2"/>
    <w:rsid w:val="00C44521"/>
    <w:rsid w:val="00C447A4"/>
    <w:rsid w:val="00C45AF8"/>
    <w:rsid w:val="00C52663"/>
    <w:rsid w:val="00C56B14"/>
    <w:rsid w:val="00C75EA9"/>
    <w:rsid w:val="00C818A5"/>
    <w:rsid w:val="00C84B28"/>
    <w:rsid w:val="00CC054E"/>
    <w:rsid w:val="00CC4F9D"/>
    <w:rsid w:val="00CD662A"/>
    <w:rsid w:val="00D05611"/>
    <w:rsid w:val="00D133AB"/>
    <w:rsid w:val="00D30F28"/>
    <w:rsid w:val="00D32E27"/>
    <w:rsid w:val="00D8056F"/>
    <w:rsid w:val="00D93520"/>
    <w:rsid w:val="00E25354"/>
    <w:rsid w:val="00E25FFA"/>
    <w:rsid w:val="00E4454B"/>
    <w:rsid w:val="00E47429"/>
    <w:rsid w:val="00E4774B"/>
    <w:rsid w:val="00E57094"/>
    <w:rsid w:val="00E67928"/>
    <w:rsid w:val="00E67B3B"/>
    <w:rsid w:val="00E71D9F"/>
    <w:rsid w:val="00E72CDD"/>
    <w:rsid w:val="00E80479"/>
    <w:rsid w:val="00EA2BAA"/>
    <w:rsid w:val="00EC2625"/>
    <w:rsid w:val="00EE162C"/>
    <w:rsid w:val="00F06AE5"/>
    <w:rsid w:val="00F24486"/>
    <w:rsid w:val="00F3636D"/>
    <w:rsid w:val="00F45A90"/>
    <w:rsid w:val="00F46677"/>
    <w:rsid w:val="00F634B1"/>
    <w:rsid w:val="00F73698"/>
    <w:rsid w:val="00F879AD"/>
    <w:rsid w:val="00FC081E"/>
    <w:rsid w:val="04D6109E"/>
    <w:rsid w:val="05CA7DC5"/>
    <w:rsid w:val="07553A5E"/>
    <w:rsid w:val="07BE3F61"/>
    <w:rsid w:val="08ED26FA"/>
    <w:rsid w:val="09A42E7E"/>
    <w:rsid w:val="0A1426D2"/>
    <w:rsid w:val="0AF2362C"/>
    <w:rsid w:val="0B3B0687"/>
    <w:rsid w:val="0D4D3F76"/>
    <w:rsid w:val="0E640EAD"/>
    <w:rsid w:val="0ECB12FB"/>
    <w:rsid w:val="11662A84"/>
    <w:rsid w:val="11D20C6D"/>
    <w:rsid w:val="13121D38"/>
    <w:rsid w:val="15AA0402"/>
    <w:rsid w:val="18230B32"/>
    <w:rsid w:val="191766A8"/>
    <w:rsid w:val="195E3A5F"/>
    <w:rsid w:val="1C845520"/>
    <w:rsid w:val="1E4807E8"/>
    <w:rsid w:val="21113F6B"/>
    <w:rsid w:val="22E66CB4"/>
    <w:rsid w:val="23B61D46"/>
    <w:rsid w:val="25F27A11"/>
    <w:rsid w:val="27223C9C"/>
    <w:rsid w:val="2742651B"/>
    <w:rsid w:val="27506CD9"/>
    <w:rsid w:val="29054BE9"/>
    <w:rsid w:val="2BC509B1"/>
    <w:rsid w:val="2D234720"/>
    <w:rsid w:val="2D3F2F84"/>
    <w:rsid w:val="2D4E550C"/>
    <w:rsid w:val="2DA729F1"/>
    <w:rsid w:val="30A1627C"/>
    <w:rsid w:val="32D673E6"/>
    <w:rsid w:val="33E05315"/>
    <w:rsid w:val="34513416"/>
    <w:rsid w:val="34E7289C"/>
    <w:rsid w:val="38055089"/>
    <w:rsid w:val="398048E2"/>
    <w:rsid w:val="3B6A4CEA"/>
    <w:rsid w:val="3F487664"/>
    <w:rsid w:val="415A003A"/>
    <w:rsid w:val="45233330"/>
    <w:rsid w:val="48574532"/>
    <w:rsid w:val="4AEB42B2"/>
    <w:rsid w:val="4C8A7144"/>
    <w:rsid w:val="511E6314"/>
    <w:rsid w:val="52C37DE3"/>
    <w:rsid w:val="5325656E"/>
    <w:rsid w:val="56577A36"/>
    <w:rsid w:val="568203D0"/>
    <w:rsid w:val="56B02402"/>
    <w:rsid w:val="59236B2E"/>
    <w:rsid w:val="595867E4"/>
    <w:rsid w:val="5A6840E1"/>
    <w:rsid w:val="5AD53BC8"/>
    <w:rsid w:val="5CA75626"/>
    <w:rsid w:val="5E8B4A55"/>
    <w:rsid w:val="61C655EA"/>
    <w:rsid w:val="61D54AD6"/>
    <w:rsid w:val="649628A5"/>
    <w:rsid w:val="65296566"/>
    <w:rsid w:val="66207E44"/>
    <w:rsid w:val="6655487D"/>
    <w:rsid w:val="670F7544"/>
    <w:rsid w:val="67E826D8"/>
    <w:rsid w:val="68830AB1"/>
    <w:rsid w:val="68BF1D5F"/>
    <w:rsid w:val="697A21DE"/>
    <w:rsid w:val="69D36D49"/>
    <w:rsid w:val="6AA6231B"/>
    <w:rsid w:val="6B5C2BCC"/>
    <w:rsid w:val="6EDC0D44"/>
    <w:rsid w:val="70654FF8"/>
    <w:rsid w:val="729B603C"/>
    <w:rsid w:val="72EC3EE0"/>
    <w:rsid w:val="73DF3383"/>
    <w:rsid w:val="74F83F3E"/>
    <w:rsid w:val="75C40638"/>
    <w:rsid w:val="762448E9"/>
    <w:rsid w:val="764439AD"/>
    <w:rsid w:val="76CF2DE4"/>
    <w:rsid w:val="79391256"/>
    <w:rsid w:val="7A6A0EF6"/>
    <w:rsid w:val="7B1C4268"/>
    <w:rsid w:val="7FAF4F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4"/>
      <w:szCs w:val="24"/>
      <w:lang w:val="en-US" w:eastAsia="zh-CN" w:bidi="ar-SA"/>
    </w:rPr>
  </w:style>
  <w:style w:type="paragraph" w:styleId="2">
    <w:name w:val="heading 1"/>
    <w:basedOn w:val="1"/>
    <w:next w:val="1"/>
    <w:link w:val="45"/>
    <w:qFormat/>
    <w:uiPriority w:val="0"/>
    <w:pPr>
      <w:keepNext/>
      <w:keepLines/>
      <w:spacing w:before="340" w:after="330" w:line="576" w:lineRule="auto"/>
      <w:outlineLvl w:val="0"/>
    </w:pPr>
    <w:rPr>
      <w:b/>
      <w:kern w:val="44"/>
      <w:sz w:val="44"/>
      <w:szCs w:val="20"/>
    </w:rPr>
  </w:style>
  <w:style w:type="paragraph" w:styleId="3">
    <w:name w:val="heading 2"/>
    <w:basedOn w:val="1"/>
    <w:next w:val="1"/>
    <w:link w:val="35"/>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44"/>
    <w:qFormat/>
    <w:uiPriority w:val="0"/>
    <w:pPr>
      <w:keepNext/>
      <w:keepLines/>
      <w:spacing w:before="260" w:after="260" w:line="413" w:lineRule="auto"/>
      <w:outlineLvl w:val="2"/>
    </w:pPr>
    <w:rPr>
      <w:b/>
      <w:sz w:val="32"/>
      <w:szCs w:val="20"/>
    </w:rPr>
  </w:style>
  <w:style w:type="paragraph" w:styleId="5">
    <w:name w:val="heading 4"/>
    <w:basedOn w:val="1"/>
    <w:next w:val="1"/>
    <w:link w:val="48"/>
    <w:qFormat/>
    <w:uiPriority w:val="0"/>
    <w:pPr>
      <w:keepNext/>
      <w:keepLines/>
      <w:tabs>
        <w:tab w:val="left" w:pos="864"/>
      </w:tabs>
      <w:spacing w:before="280" w:after="290" w:line="372" w:lineRule="auto"/>
      <w:ind w:left="864" w:hanging="864"/>
      <w:outlineLvl w:val="3"/>
    </w:pPr>
    <w:rPr>
      <w:rFonts w:ascii="Arial" w:hAnsi="Arial" w:eastAsia="黑体"/>
      <w:b/>
      <w:sz w:val="28"/>
      <w:szCs w:val="20"/>
    </w:rPr>
  </w:style>
  <w:style w:type="paragraph" w:styleId="6">
    <w:name w:val="heading 5"/>
    <w:basedOn w:val="1"/>
    <w:next w:val="1"/>
    <w:link w:val="40"/>
    <w:qFormat/>
    <w:uiPriority w:val="0"/>
    <w:pPr>
      <w:keepNext/>
      <w:keepLines/>
      <w:tabs>
        <w:tab w:val="left" w:pos="1008"/>
      </w:tabs>
      <w:spacing w:before="280" w:after="290" w:line="372" w:lineRule="auto"/>
      <w:ind w:left="1008" w:hanging="1008"/>
      <w:outlineLvl w:val="4"/>
    </w:pPr>
    <w:rPr>
      <w:b/>
      <w:sz w:val="28"/>
      <w:szCs w:val="20"/>
    </w:rPr>
  </w:style>
  <w:style w:type="paragraph" w:styleId="7">
    <w:name w:val="heading 6"/>
    <w:basedOn w:val="1"/>
    <w:next w:val="1"/>
    <w:link w:val="34"/>
    <w:qFormat/>
    <w:uiPriority w:val="0"/>
    <w:pPr>
      <w:keepNext/>
      <w:keepLines/>
      <w:tabs>
        <w:tab w:val="left" w:pos="1152"/>
      </w:tabs>
      <w:spacing w:before="240" w:after="64" w:line="317" w:lineRule="auto"/>
      <w:ind w:left="1152" w:hanging="1152"/>
      <w:outlineLvl w:val="5"/>
    </w:pPr>
    <w:rPr>
      <w:rFonts w:ascii="Arial" w:hAnsi="Arial" w:eastAsia="黑体"/>
      <w:b/>
      <w:szCs w:val="20"/>
    </w:rPr>
  </w:style>
  <w:style w:type="paragraph" w:styleId="8">
    <w:name w:val="heading 7"/>
    <w:basedOn w:val="1"/>
    <w:next w:val="1"/>
    <w:link w:val="39"/>
    <w:qFormat/>
    <w:uiPriority w:val="0"/>
    <w:pPr>
      <w:keepNext/>
      <w:keepLines/>
      <w:tabs>
        <w:tab w:val="left" w:pos="1296"/>
      </w:tabs>
      <w:spacing w:before="240" w:after="64" w:line="317" w:lineRule="auto"/>
      <w:ind w:left="1296" w:hanging="1296"/>
      <w:outlineLvl w:val="6"/>
    </w:pPr>
    <w:rPr>
      <w:b/>
      <w:szCs w:val="20"/>
    </w:rPr>
  </w:style>
  <w:style w:type="paragraph" w:styleId="9">
    <w:name w:val="heading 8"/>
    <w:basedOn w:val="1"/>
    <w:next w:val="1"/>
    <w:link w:val="49"/>
    <w:qFormat/>
    <w:uiPriority w:val="0"/>
    <w:pPr>
      <w:keepNext/>
      <w:keepLines/>
      <w:tabs>
        <w:tab w:val="left" w:pos="1440"/>
      </w:tabs>
      <w:spacing w:before="240" w:after="64" w:line="317" w:lineRule="auto"/>
      <w:ind w:left="1440" w:hanging="1440"/>
      <w:outlineLvl w:val="7"/>
    </w:pPr>
    <w:rPr>
      <w:rFonts w:ascii="Arial" w:hAnsi="Arial" w:eastAsia="黑体"/>
      <w:szCs w:val="20"/>
    </w:rPr>
  </w:style>
  <w:style w:type="paragraph" w:styleId="10">
    <w:name w:val="heading 9"/>
    <w:basedOn w:val="1"/>
    <w:next w:val="1"/>
    <w:link w:val="42"/>
    <w:qFormat/>
    <w:uiPriority w:val="0"/>
    <w:pPr>
      <w:keepNext/>
      <w:keepLines/>
      <w:tabs>
        <w:tab w:val="left" w:pos="1584"/>
      </w:tabs>
      <w:spacing w:before="240" w:after="64" w:line="317" w:lineRule="auto"/>
      <w:ind w:left="1584" w:hanging="1584"/>
      <w:outlineLvl w:val="8"/>
    </w:pPr>
    <w:rPr>
      <w:rFonts w:ascii="Arial" w:hAnsi="Arial" w:eastAsia="黑体"/>
      <w:szCs w:val="20"/>
    </w:rPr>
  </w:style>
  <w:style w:type="character" w:default="1" w:styleId="17">
    <w:name w:val="Default Paragraph Font"/>
    <w:unhideWhenUsed/>
    <w:uiPriority w:val="1"/>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11">
    <w:name w:val="Body Text"/>
    <w:basedOn w:val="1"/>
    <w:link w:val="32"/>
    <w:uiPriority w:val="0"/>
    <w:pPr>
      <w:ind w:firstLine="200" w:firstLineChars="200"/>
    </w:pPr>
    <w:rPr>
      <w:sz w:val="28"/>
    </w:rPr>
  </w:style>
  <w:style w:type="paragraph" w:styleId="12">
    <w:name w:val="Balloon Text"/>
    <w:basedOn w:val="1"/>
    <w:link w:val="30"/>
    <w:unhideWhenUsed/>
    <w:uiPriority w:val="99"/>
    <w:rPr>
      <w:sz w:val="18"/>
      <w:szCs w:val="18"/>
    </w:rPr>
  </w:style>
  <w:style w:type="paragraph" w:styleId="13">
    <w:name w:val="footer"/>
    <w:basedOn w:val="1"/>
    <w:link w:val="38"/>
    <w:unhideWhenUsed/>
    <w:uiPriority w:val="99"/>
    <w:pPr>
      <w:tabs>
        <w:tab w:val="center" w:pos="4153"/>
        <w:tab w:val="right" w:pos="8306"/>
      </w:tabs>
      <w:snapToGrid w:val="0"/>
      <w:jc w:val="left"/>
    </w:pPr>
    <w:rPr>
      <w:sz w:val="18"/>
      <w:szCs w:val="18"/>
    </w:rPr>
  </w:style>
  <w:style w:type="paragraph" w:styleId="14">
    <w:name w:val="header"/>
    <w:basedOn w:val="1"/>
    <w:link w:val="47"/>
    <w:unhideWhenUsed/>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3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rPr>
  </w:style>
  <w:style w:type="character" w:styleId="19">
    <w:name w:val="page number"/>
    <w:basedOn w:val="17"/>
    <w:uiPriority w:val="0"/>
  </w:style>
  <w:style w:type="character" w:styleId="20">
    <w:name w:val="Hyperlink"/>
    <w:uiPriority w:val="0"/>
    <w:rPr>
      <w:color w:val="0000FF"/>
      <w:u w:val="single"/>
    </w:rPr>
  </w:style>
  <w:style w:type="character" w:styleId="21">
    <w:name w:val="annotation reference"/>
    <w:semiHidden/>
    <w:uiPriority w:val="0"/>
    <w:rPr>
      <w:sz w:val="21"/>
      <w:szCs w:val="21"/>
    </w:rPr>
  </w:style>
  <w:style w:type="paragraph" w:customStyle="1" w:styleId="22">
    <w:name w:val="正文1"/>
    <w:basedOn w:val="1"/>
    <w:uiPriority w:val="0"/>
    <w:pPr>
      <w:widowControl/>
      <w:adjustRightInd w:val="0"/>
      <w:snapToGrid w:val="0"/>
      <w:spacing w:before="20" w:beforeLines="20" w:after="20" w:afterLines="20" w:line="360" w:lineRule="atLeast"/>
      <w:ind w:firstLine="200" w:firstLineChars="200"/>
      <w:jc w:val="left"/>
    </w:pPr>
    <w:rPr>
      <w:rFonts w:ascii="宋体" w:hAnsi="宋体" w:cs="宋体"/>
      <w:kern w:val="0"/>
    </w:rPr>
  </w:style>
  <w:style w:type="paragraph" w:customStyle="1" w:styleId="23">
    <w:name w:val="四级标题格式"/>
    <w:basedOn w:val="5"/>
    <w:qFormat/>
    <w:uiPriority w:val="0"/>
    <w:pPr>
      <w:keepNext w:val="0"/>
      <w:keepLines w:val="0"/>
      <w:numPr>
        <w:ilvl w:val="3"/>
        <w:numId w:val="1"/>
      </w:numPr>
      <w:tabs>
        <w:tab w:val="left" w:pos="1134"/>
      </w:tabs>
      <w:adjustRightInd w:val="0"/>
      <w:snapToGrid w:val="0"/>
      <w:spacing w:beforeLines="50" w:afterLines="50" w:line="400" w:lineRule="exact"/>
    </w:pPr>
    <w:rPr>
      <w:rFonts w:ascii="宋体" w:hAnsi="宋体" w:eastAsia="宋体"/>
      <w:bCs/>
      <w:sz w:val="24"/>
      <w:szCs w:val="24"/>
      <w:lang w:val="en-US" w:eastAsia="zh-CN"/>
    </w:rPr>
  </w:style>
  <w:style w:type="paragraph" w:styleId="24">
    <w:name w:val="List Paragraph"/>
    <w:basedOn w:val="1"/>
    <w:qFormat/>
    <w:uiPriority w:val="34"/>
    <w:pPr>
      <w:ind w:firstLine="420" w:firstLineChars="200"/>
    </w:pPr>
    <w:rPr>
      <w:rFonts w:ascii="Calibri" w:hAnsi="Calibri"/>
      <w:sz w:val="21"/>
      <w:szCs w:val="22"/>
    </w:rPr>
  </w:style>
  <w:style w:type="paragraph" w:customStyle="1" w:styleId="25">
    <w:name w:val=" 字元 字元"/>
    <w:basedOn w:val="1"/>
    <w:uiPriority w:val="0"/>
    <w:pPr>
      <w:ind w:firstLine="360" w:firstLineChars="150"/>
    </w:pPr>
    <w:rPr>
      <w:sz w:val="21"/>
    </w:rPr>
  </w:style>
  <w:style w:type="paragraph" w:customStyle="1" w:styleId="26">
    <w:name w:val="款下正文"/>
    <w:basedOn w:val="1"/>
    <w:link w:val="33"/>
    <w:uiPriority w:val="0"/>
    <w:pPr>
      <w:spacing w:beforeLines="50" w:afterLines="50" w:line="480" w:lineRule="exact"/>
      <w:ind w:firstLine="480" w:firstLineChars="200"/>
    </w:pPr>
    <w:rPr>
      <w:szCs w:val="28"/>
    </w:rPr>
  </w:style>
  <w:style w:type="paragraph" w:customStyle="1" w:styleId="27">
    <w:name w:val="表图名称"/>
    <w:basedOn w:val="1"/>
    <w:link w:val="37"/>
    <w:uiPriority w:val="0"/>
    <w:pPr>
      <w:spacing w:line="480" w:lineRule="exact"/>
      <w:jc w:val="center"/>
    </w:pPr>
    <w:rPr>
      <w:szCs w:val="28"/>
    </w:rPr>
  </w:style>
  <w:style w:type="paragraph" w:customStyle="1" w:styleId="28">
    <w:name w:val="正文段落格式"/>
    <w:basedOn w:val="1"/>
    <w:link w:val="43"/>
    <w:qFormat/>
    <w:uiPriority w:val="0"/>
    <w:pPr>
      <w:adjustRightInd w:val="0"/>
      <w:snapToGrid w:val="0"/>
      <w:ind w:firstLine="520" w:firstLineChars="200"/>
    </w:pPr>
    <w:rPr>
      <w:rFonts w:cs="宋体"/>
      <w:szCs w:val="20"/>
    </w:rPr>
  </w:style>
  <w:style w:type="paragraph" w:customStyle="1" w:styleId="29">
    <w:name w:val="表格"/>
    <w:basedOn w:val="1"/>
    <w:link w:val="41"/>
    <w:uiPriority w:val="0"/>
    <w:pPr>
      <w:jc w:val="center"/>
    </w:pPr>
    <w:rPr>
      <w:sz w:val="21"/>
      <w:szCs w:val="21"/>
    </w:rPr>
  </w:style>
  <w:style w:type="character" w:customStyle="1" w:styleId="30">
    <w:name w:val="批注框文本 字符"/>
    <w:link w:val="12"/>
    <w:semiHidden/>
    <w:uiPriority w:val="99"/>
    <w:rPr>
      <w:rFonts w:ascii="Times New Roman" w:hAnsi="Times New Roman"/>
      <w:kern w:val="2"/>
      <w:sz w:val="18"/>
      <w:szCs w:val="18"/>
    </w:rPr>
  </w:style>
  <w:style w:type="character" w:customStyle="1" w:styleId="31">
    <w:name w:val="标题 3 Char1"/>
    <w:uiPriority w:val="0"/>
    <w:rPr>
      <w:rFonts w:ascii="Times New Roman" w:hAnsi="Times New Roman"/>
      <w:b/>
      <w:kern w:val="2"/>
      <w:sz w:val="32"/>
    </w:rPr>
  </w:style>
  <w:style w:type="character" w:customStyle="1" w:styleId="32">
    <w:name w:val="正文文本 字符"/>
    <w:link w:val="11"/>
    <w:uiPriority w:val="0"/>
    <w:rPr>
      <w:rFonts w:eastAsia="宋体"/>
      <w:kern w:val="2"/>
      <w:sz w:val="28"/>
      <w:szCs w:val="24"/>
      <w:lang w:val="en-US" w:eastAsia="zh-CN" w:bidi="ar-SA"/>
    </w:rPr>
  </w:style>
  <w:style w:type="character" w:customStyle="1" w:styleId="33">
    <w:name w:val="款下正文 Char"/>
    <w:link w:val="26"/>
    <w:uiPriority w:val="0"/>
    <w:rPr>
      <w:rFonts w:ascii="Times New Roman" w:hAnsi="Times New Roman"/>
      <w:kern w:val="2"/>
      <w:sz w:val="24"/>
      <w:szCs w:val="28"/>
    </w:rPr>
  </w:style>
  <w:style w:type="character" w:customStyle="1" w:styleId="34">
    <w:name w:val="标题 6 字符"/>
    <w:link w:val="7"/>
    <w:uiPriority w:val="0"/>
    <w:rPr>
      <w:rFonts w:ascii="Arial" w:hAnsi="Arial" w:eastAsia="黑体"/>
      <w:b/>
      <w:kern w:val="2"/>
      <w:sz w:val="24"/>
    </w:rPr>
  </w:style>
  <w:style w:type="character" w:customStyle="1" w:styleId="35">
    <w:name w:val="标题 2 字符"/>
    <w:link w:val="3"/>
    <w:uiPriority w:val="0"/>
    <w:rPr>
      <w:rFonts w:ascii="Arial" w:hAnsi="Arial" w:eastAsia="黑体"/>
      <w:b/>
      <w:kern w:val="2"/>
      <w:sz w:val="32"/>
    </w:rPr>
  </w:style>
  <w:style w:type="character" w:customStyle="1" w:styleId="36">
    <w:name w:val="even Char Char"/>
    <w:uiPriority w:val="0"/>
    <w:rPr>
      <w:rFonts w:eastAsia="宋体"/>
      <w:kern w:val="2"/>
      <w:sz w:val="24"/>
      <w:szCs w:val="24"/>
      <w:lang w:val="en-US" w:eastAsia="zh-CN" w:bidi="ar-SA"/>
    </w:rPr>
  </w:style>
  <w:style w:type="character" w:customStyle="1" w:styleId="37">
    <w:name w:val="表图名称 Char Char"/>
    <w:link w:val="27"/>
    <w:uiPriority w:val="0"/>
    <w:rPr>
      <w:rFonts w:ascii="Times New Roman" w:hAnsi="Times New Roman"/>
      <w:kern w:val="2"/>
      <w:sz w:val="24"/>
      <w:szCs w:val="28"/>
    </w:rPr>
  </w:style>
  <w:style w:type="character" w:customStyle="1" w:styleId="38">
    <w:name w:val="页脚 字符"/>
    <w:link w:val="13"/>
    <w:uiPriority w:val="99"/>
    <w:rPr>
      <w:rFonts w:ascii="Times New Roman" w:hAnsi="Times New Roman"/>
      <w:kern w:val="2"/>
      <w:sz w:val="18"/>
      <w:szCs w:val="18"/>
    </w:rPr>
  </w:style>
  <w:style w:type="character" w:customStyle="1" w:styleId="39">
    <w:name w:val="标题 7 字符"/>
    <w:link w:val="8"/>
    <w:uiPriority w:val="0"/>
    <w:rPr>
      <w:rFonts w:ascii="Times New Roman" w:hAnsi="Times New Roman"/>
      <w:b/>
      <w:kern w:val="2"/>
      <w:sz w:val="24"/>
    </w:rPr>
  </w:style>
  <w:style w:type="character" w:customStyle="1" w:styleId="40">
    <w:name w:val="标题 5 字符"/>
    <w:link w:val="6"/>
    <w:uiPriority w:val="0"/>
    <w:rPr>
      <w:rFonts w:ascii="Times New Roman" w:hAnsi="Times New Roman"/>
      <w:b/>
      <w:kern w:val="2"/>
      <w:sz w:val="28"/>
    </w:rPr>
  </w:style>
  <w:style w:type="character" w:customStyle="1" w:styleId="41">
    <w:name w:val="表格 Char"/>
    <w:link w:val="29"/>
    <w:uiPriority w:val="0"/>
    <w:rPr>
      <w:rFonts w:eastAsia="宋体"/>
      <w:kern w:val="2"/>
      <w:sz w:val="21"/>
      <w:szCs w:val="21"/>
      <w:lang w:val="en-US" w:eastAsia="zh-CN" w:bidi="ar-SA"/>
    </w:rPr>
  </w:style>
  <w:style w:type="character" w:customStyle="1" w:styleId="42">
    <w:name w:val="标题 9 字符"/>
    <w:link w:val="10"/>
    <w:uiPriority w:val="0"/>
    <w:rPr>
      <w:rFonts w:ascii="Arial" w:hAnsi="Arial" w:eastAsia="黑体"/>
      <w:kern w:val="2"/>
      <w:sz w:val="24"/>
    </w:rPr>
  </w:style>
  <w:style w:type="character" w:customStyle="1" w:styleId="43">
    <w:name w:val="正文段落格式 Char"/>
    <w:link w:val="28"/>
    <w:qFormat/>
    <w:uiPriority w:val="0"/>
    <w:rPr>
      <w:rFonts w:eastAsia="宋体" w:cs="宋体"/>
      <w:kern w:val="2"/>
      <w:sz w:val="24"/>
      <w:lang w:val="en-US" w:eastAsia="zh-CN" w:bidi="ar-SA"/>
    </w:rPr>
  </w:style>
  <w:style w:type="character" w:customStyle="1" w:styleId="44">
    <w:name w:val="标题 3 字符"/>
    <w:link w:val="4"/>
    <w:uiPriority w:val="0"/>
    <w:rPr>
      <w:rFonts w:ascii="Times New Roman" w:hAnsi="Times New Roman"/>
      <w:b/>
      <w:kern w:val="2"/>
      <w:sz w:val="32"/>
    </w:rPr>
  </w:style>
  <w:style w:type="character" w:customStyle="1" w:styleId="45">
    <w:name w:val="标题 1 字符"/>
    <w:link w:val="2"/>
    <w:uiPriority w:val="0"/>
    <w:rPr>
      <w:rFonts w:ascii="Times New Roman" w:hAnsi="Times New Roman"/>
      <w:b/>
      <w:kern w:val="44"/>
      <w:sz w:val="44"/>
    </w:rPr>
  </w:style>
  <w:style w:type="character" w:styleId="46">
    <w:name w:val=""/>
    <w:unhideWhenUsed/>
    <w:uiPriority w:val="99"/>
    <w:rPr>
      <w:color w:val="605E5C"/>
      <w:shd w:val="clear" w:color="auto" w:fill="E1DFDD"/>
    </w:rPr>
  </w:style>
  <w:style w:type="character" w:customStyle="1" w:styleId="47">
    <w:name w:val="页眉 字符"/>
    <w:link w:val="14"/>
    <w:uiPriority w:val="99"/>
    <w:rPr>
      <w:rFonts w:ascii="Times New Roman" w:hAnsi="Times New Roman"/>
      <w:kern w:val="2"/>
      <w:sz w:val="18"/>
      <w:szCs w:val="18"/>
    </w:rPr>
  </w:style>
  <w:style w:type="character" w:customStyle="1" w:styleId="48">
    <w:name w:val="标题 4 字符"/>
    <w:link w:val="5"/>
    <w:uiPriority w:val="0"/>
    <w:rPr>
      <w:rFonts w:ascii="Arial" w:hAnsi="Arial" w:eastAsia="黑体"/>
      <w:b/>
      <w:kern w:val="2"/>
      <w:sz w:val="28"/>
    </w:rPr>
  </w:style>
  <w:style w:type="character" w:customStyle="1" w:styleId="49">
    <w:name w:val="标题 8 字符"/>
    <w:link w:val="9"/>
    <w:uiPriority w:val="0"/>
    <w:rPr>
      <w:rFonts w:ascii="Arial" w:hAnsi="Arial" w:eastAsia="黑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3299</Words>
  <Characters>3373</Characters>
  <Lines>41</Lines>
  <Paragraphs>11</Paragraphs>
  <TotalTime>9</TotalTime>
  <ScaleCrop>false</ScaleCrop>
  <LinksUpToDate>false</LinksUpToDate>
  <CharactersWithSpaces>3375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2018-03-01T00:54:00Z</dcterms:created>
  <dc:creator>lixiao</dc:creator>
  <cp:lastModifiedBy>YU</cp:lastModifiedBy>
  <cp:lastPrinted>2021-06-24T05:14:00Z</cp:lastPrinted>
  <dcterms:modified xsi:type="dcterms:W3CDTF">2023-03-31T01:23:45Z</dcterms:modified>
  <dc:title>宁波市城市快速轨道交通建设规划（2013～2020）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6C75DC99CFDF4D57970CB777E9A21A94</vt:lpwstr>
  </property>
</Properties>
</file>