
<file path=[Content_Types].xml><?xml version="1.0" encoding="utf-8"?>
<Types xmlns="http://schemas.openxmlformats.org/package/2006/content-types">
  <Default Extension="xml" ContentType="application/xml"/>
  <Default Extension="wmf" ContentType="image/x-wmf"/>
  <Default Extension="png" ContentType="image/png"/>
  <Default Extension="tiff" ContentType="image/tif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0"/>
        <w:framePr w:w="9639" w:h="624" w:hRule="exact" w:hSpace="181" w:vSpace="181" w:wrap="around" w:hAnchor="page" w:x="1305" w:y="2269"/>
      </w:pPr>
      <w:bookmarkStart w:id="0" w:name="_Hlk26473981"/>
      <w:r>
        <w:rPr>
          <w:rFonts w:hint="eastAsia"/>
        </w:rPr>
        <w:t>中华人民共和国国家标准</w:t>
      </w:r>
    </w:p>
    <w:bookmarkEnd w:id="0"/>
    <w:p>
      <w:pPr>
        <w:pStyle w:val="203"/>
        <w:framePr w:wrap="around"/>
        <w:rPr>
          <w:lang w:val="fr-FR"/>
        </w:rPr>
      </w:pPr>
      <w:r>
        <w:fldChar w:fldCharType="begin">
          <w:ffData>
            <w:name w:val="文字1"/>
            <w:enabled/>
            <w:calcOnExit w:val="0"/>
            <w:textInput>
              <w:default w:val="GB/T"/>
            </w:textInput>
          </w:ffData>
        </w:fldChar>
      </w:r>
      <w:bookmarkStart w:id="1" w:name="文字1"/>
      <w:r>
        <w:rPr>
          <w:lang w:val="fr-FR"/>
        </w:rPr>
        <w:instrText xml:space="preserve"> FORMTEXT </w:instrText>
      </w:r>
      <w:r>
        <w:fldChar w:fldCharType="separate"/>
      </w:r>
      <w:r>
        <w:rPr>
          <w:lang w:val="fr-FR"/>
        </w:rPr>
        <w:t>GB/T</w:t>
      </w:r>
      <w:r>
        <w:fldChar w:fldCharType="end"/>
      </w:r>
      <w:bookmarkEnd w:id="1"/>
      <w:r>
        <w:rPr>
          <w:lang w:val="fr-FR"/>
        </w:rPr>
        <w:t xml:space="preserve"> </w:t>
      </w:r>
      <w:r>
        <w:fldChar w:fldCharType="begin">
          <w:ffData>
            <w:name w:val="NSTD_CODE_F"/>
            <w:enabled/>
            <w:calcOnExit w:val="0"/>
            <w:textInput>
              <w:default w:val="XXXXX"/>
            </w:textInput>
          </w:ffData>
        </w:fldChar>
      </w:r>
      <w:bookmarkStart w:id="2" w:name="NSTD_CODE_F"/>
      <w:r>
        <w:rPr>
          <w:lang w:val="fr-FR"/>
        </w:rPr>
        <w:instrText xml:space="preserve"> FORMTEXT </w:instrText>
      </w:r>
      <w:r>
        <w:fldChar w:fldCharType="separate"/>
      </w:r>
      <w:r>
        <w:t>16275</w:t>
      </w:r>
      <w:r>
        <w:fldChar w:fldCharType="end"/>
      </w:r>
      <w:bookmarkEnd w:id="2"/>
      <w:r>
        <w:rPr>
          <w:rFonts w:hAnsi="黑体"/>
          <w:lang w:val="fr-FR"/>
        </w:rPr>
        <w:t>—</w:t>
      </w:r>
      <w:r>
        <w:fldChar w:fldCharType="begin">
          <w:ffData>
            <w:name w:val="NSTD_CODE_B"/>
            <w:enabled/>
            <w:calcOnExit w:val="0"/>
            <w:textInput>
              <w:default w:val="XXXX"/>
            </w:textInput>
          </w:ffData>
        </w:fldChar>
      </w:r>
      <w:bookmarkStart w:id="3" w:name="NSTD_CODE_B"/>
      <w:r>
        <w:rPr>
          <w:lang w:val="fr-FR"/>
        </w:rPr>
        <w:instrText xml:space="preserve"> FORMTEXT </w:instrText>
      </w:r>
      <w:r>
        <w:fldChar w:fldCharType="separate"/>
      </w:r>
      <w:r>
        <w:rPr>
          <w:lang w:val="fr-FR"/>
        </w:rPr>
        <w:t>XXXX</w:t>
      </w:r>
      <w:r>
        <w:fldChar w:fldCharType="end"/>
      </w:r>
      <w:bookmarkEnd w:id="3"/>
    </w:p>
    <w:p>
      <w:pPr>
        <w:pStyle w:val="204"/>
        <w:framePr w:wrap="around"/>
        <w:rPr>
          <w:rFonts w:hAnsi="黑体"/>
        </w:rPr>
      </w:pPr>
      <w:r>
        <w:rPr>
          <w:rFonts w:hint="eastAsia" w:hAnsi="黑体"/>
        </w:rPr>
        <w:t>代替GB/T 16275-2008</w:t>
      </w:r>
    </w:p>
    <w:tbl>
      <w:tblPr>
        <w:tblStyle w:val="3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495"/>
        <w:gridCol w:w="78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shd w:val="clear" w:color="auto" w:fill="auto"/>
          </w:tcPr>
          <w:p>
            <w:pPr>
              <w:pStyle w:val="28"/>
              <w:tabs>
                <w:tab w:val="left" w:pos="420"/>
              </w:tabs>
              <w:adjustRightInd/>
              <w:snapToGrid w:val="0"/>
              <w:spacing w:line="240" w:lineRule="auto"/>
              <w:jc w:val="left"/>
              <w:rPr>
                <w:rFonts w:ascii="黑体" w:hAnsi="宋体" w:eastAsia="黑体" w:cs="黑体"/>
                <w:sz w:val="21"/>
              </w:rPr>
            </w:pPr>
            <w:r>
              <w:rPr>
                <w:rFonts w:ascii="Times New Roman" w:hAnsi="Times New Roman" w:eastAsia="黑体"/>
                <w:sz w:val="21"/>
                <w:lang w:bidi="ar"/>
              </w:rPr>
              <w:t>ICS</w:t>
            </w:r>
            <w:r>
              <w:rPr>
                <w:rFonts w:hint="eastAsia" w:ascii="黑体" w:hAnsi="宋体" w:eastAsia="黑体" w:cs="黑体"/>
                <w:sz w:val="21"/>
                <w:lang w:bidi="ar"/>
              </w:rPr>
              <w:t xml:space="preserve">  </w:t>
            </w:r>
          </w:p>
        </w:tc>
        <w:tc>
          <w:tcPr>
            <w:tcW w:w="8855" w:type="dxa"/>
            <w:shd w:val="clear" w:color="auto" w:fill="auto"/>
          </w:tcPr>
          <w:p>
            <w:pPr>
              <w:pStyle w:val="28"/>
              <w:tabs>
                <w:tab w:val="left" w:pos="420"/>
              </w:tabs>
              <w:adjustRightInd/>
              <w:snapToGrid w:val="0"/>
              <w:spacing w:line="240" w:lineRule="auto"/>
              <w:ind w:left="3"/>
              <w:rPr>
                <w:rFonts w:ascii="黑体" w:hAnsi="宋体" w:eastAsia="黑体" w:cs="黑体"/>
                <w:sz w:val="21"/>
              </w:rPr>
            </w:pPr>
            <w:r>
              <w:rPr>
                <w:rFonts w:hint="eastAsia" w:ascii="黑体" w:hAnsi="宋体" w:eastAsia="黑体" w:cs="黑体"/>
                <w:sz w:val="21"/>
                <w:lang w:bidi="ar"/>
              </w:rPr>
              <w:t>93.080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shd w:val="clear" w:color="auto" w:fill="auto"/>
          </w:tcPr>
          <w:p>
            <w:pPr>
              <w:pStyle w:val="28"/>
              <w:tabs>
                <w:tab w:val="left" w:pos="420"/>
              </w:tabs>
              <w:adjustRightInd/>
              <w:snapToGrid w:val="0"/>
              <w:spacing w:before="40" w:line="240" w:lineRule="auto"/>
              <w:jc w:val="left"/>
              <w:rPr>
                <w:rFonts w:ascii="黑体" w:hAnsi="宋体" w:eastAsia="黑体" w:cs="黑体"/>
                <w:sz w:val="21"/>
              </w:rPr>
            </w:pPr>
            <w:r>
              <w:rPr>
                <w:rFonts w:ascii="Times New Roman" w:hAnsi="Times New Roman" w:eastAsia="黑体"/>
                <w:sz w:val="21"/>
                <w:lang w:bidi="ar"/>
              </w:rPr>
              <w:t xml:space="preserve">CCS </w:t>
            </w:r>
            <w:r>
              <w:rPr>
                <w:rFonts w:hint="eastAsia" w:ascii="黑体" w:hAnsi="宋体" w:eastAsia="黑体" w:cs="黑体"/>
                <w:sz w:val="21"/>
                <w:lang w:bidi="ar"/>
              </w:rPr>
              <w:t xml:space="preserve"> </w:t>
            </w:r>
          </w:p>
        </w:tc>
        <w:tc>
          <w:tcPr>
            <w:tcW w:w="8855" w:type="dxa"/>
            <w:shd w:val="clear" w:color="auto" w:fill="auto"/>
          </w:tcPr>
          <w:p>
            <w:pPr>
              <w:pStyle w:val="28"/>
              <w:tabs>
                <w:tab w:val="left" w:pos="420"/>
              </w:tabs>
              <w:adjustRightInd/>
              <w:snapToGrid w:val="0"/>
              <w:spacing w:before="40" w:line="240" w:lineRule="auto"/>
              <w:jc w:val="left"/>
              <w:rPr>
                <w:rFonts w:ascii="黑体" w:hAnsi="宋体" w:eastAsia="黑体" w:cs="黑体"/>
                <w:sz w:val="21"/>
              </w:rPr>
            </w:pPr>
            <w:r>
              <w:rPr>
                <w:rFonts w:hint="eastAsia" w:ascii="黑体" w:hAnsi="宋体" w:eastAsia="黑体" w:cs="黑体"/>
                <w:sz w:val="21"/>
                <w:lang w:bidi="ar"/>
              </w:rPr>
              <w:t>K73</w:t>
            </w:r>
          </w:p>
        </w:tc>
      </w:tr>
    </w:tbl>
    <w:p>
      <w:pPr>
        <w:ind w:left="8080"/>
        <w:rPr>
          <w:rFonts w:ascii="黑体" w:hAnsi="黑体" w:eastAsia="黑体"/>
          <w:kern w:val="0"/>
          <w:sz w:val="52"/>
          <w:szCs w:val="20"/>
        </w:rPr>
      </w:pPr>
      <w:bookmarkStart w:id="196" w:name="_GoBack"/>
      <w:bookmarkEnd w:id="196"/>
      <w:r>
        <w:rPr>
          <w:rFonts w:ascii="黑体" w:hAnsi="黑体" w:eastAsia="黑体"/>
          <w:kern w:val="0"/>
          <w:sz w:val="52"/>
          <w:szCs w:val="20"/>
        </w:rPr>
        <mc:AlternateContent>
          <mc:Choice Requires="wps">
            <w:drawing>
              <wp:anchor distT="0" distB="0" distL="114300" distR="114300" simplePos="0" relativeHeight="251662336" behindDoc="0" locked="0" layoutInCell="1" allowOverlap="0">
                <wp:simplePos x="0" y="0"/>
                <wp:positionH relativeFrom="page">
                  <wp:posOffset>788670</wp:posOffset>
                </wp:positionH>
                <wp:positionV relativeFrom="page">
                  <wp:posOffset>2509520</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62.1pt;margin-top:197.6pt;height:0pt;width:481.9pt;mso-position-horizontal-relative:page;mso-position-vertical-relative:page;z-index:251662336;mso-width-relative:page;mso-height-relative:page;" filled="f" stroked="t" coordsize="21600,21600" o:allowoverlap="f" o:gfxdata="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b1KIrXAAAA&#10;DAEAAA8AAAAAAAAAAQAgAAAAIgAAAGRycy9kb3ducmV2LnhtbFBLAQIUABQAAAAIAIdO4kDh++MY&#10;5QEAAKwDAAAOAAAAAAAAAAEAIAAAACYBAABkcnMvZTJvRG9jLnhtbFBLBQYAAAAABgAGAFkBAAB9&#10;BQAAAAA=&#10;">
                <v:fill on="f" focussize="0,0"/>
                <v:stroke color="#000000" joinstyle="round"/>
                <v:imagedata o:title=""/>
                <o:lock v:ext="edit" aspectratio="f"/>
              </v:line>
            </w:pict>
          </mc:Fallback>
        </mc:AlternateContent>
      </w:r>
      <w:r>
        <w:rPr>
          <w:rFonts w:ascii="黑体" w:hAnsi="黑体" w:eastAsia="黑体"/>
          <w:kern w:val="0"/>
          <w:sz w:val="52"/>
          <w:szCs w:val="20"/>
        </w:rPr>
        <w:drawing>
          <wp:anchor distT="0" distB="0" distL="114300" distR="114300" simplePos="0" relativeHeight="251660288" behindDoc="0" locked="0" layoutInCell="1" allowOverlap="0">
            <wp:simplePos x="0" y="0"/>
            <wp:positionH relativeFrom="page">
              <wp:posOffset>5004435</wp:posOffset>
            </wp:positionH>
            <wp:positionV relativeFrom="page">
              <wp:posOffset>466725</wp:posOffset>
            </wp:positionV>
            <wp:extent cx="1447165" cy="732790"/>
            <wp:effectExtent l="0" t="0" r="63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1447200" cy="732960"/>
                    </a:xfrm>
                    <a:prstGeom prst="rect">
                      <a:avLst/>
                    </a:prstGeom>
                    <a:noFill/>
                    <a:ln>
                      <a:noFill/>
                    </a:ln>
                  </pic:spPr>
                </pic:pic>
              </a:graphicData>
            </a:graphic>
          </wp:anchor>
        </w:drawing>
      </w:r>
    </w:p>
    <w:p>
      <w:pPr>
        <w:pStyle w:val="60"/>
        <w:framePr w:w="9639" w:h="6976" w:hRule="exact" w:hSpace="0" w:vSpace="0" w:wrap="around" w:hAnchor="page" w:y="6408"/>
        <w:jc w:val="center"/>
        <w:rPr>
          <w:rFonts w:ascii="黑体" w:hAnsi="黑体" w:eastAsia="黑体"/>
          <w:b w:val="0"/>
          <w:bCs w:val="0"/>
          <w:w w:val="100"/>
        </w:rPr>
      </w:pPr>
    </w:p>
    <w:p>
      <w:pPr>
        <w:pStyle w:val="205"/>
        <w:framePr w:h="6974" w:hRule="exact" w:wrap="around" w:x="1419" w:anchorLock="1"/>
      </w:pPr>
      <w:r>
        <w:fldChar w:fldCharType="begin">
          <w:ffData>
            <w:name w:val="CSTD_NAME"/>
            <w:enabled/>
            <w:calcOnExit w:val="0"/>
            <w:textInput>
              <w:default w:val="点击此处添加标准名称"/>
            </w:textInput>
          </w:ffData>
        </w:fldChar>
      </w:r>
      <w:bookmarkStart w:id="4" w:name="CSTD_NAME"/>
      <w:r>
        <w:instrText xml:space="preserve"> FORMTEXT </w:instrText>
      </w:r>
      <w:r>
        <w:fldChar w:fldCharType="separate"/>
      </w:r>
      <w:r>
        <w:t>城市轨道交通照明</w:t>
      </w:r>
      <w:r>
        <w:fldChar w:fldCharType="end"/>
      </w:r>
      <w:bookmarkEnd w:id="4"/>
    </w:p>
    <w:p>
      <w:pPr>
        <w:framePr w:w="9639" w:h="6974" w:hRule="exact" w:wrap="around" w:vAnchor="page" w:hAnchor="page" w:x="1419" w:y="6408" w:anchorLock="1"/>
        <w:ind w:left="-1418"/>
      </w:pPr>
    </w:p>
    <w:p>
      <w:pPr>
        <w:pStyle w:val="133"/>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5" w:name="ESTD_NAME"/>
      <w:r>
        <w:rPr>
          <w:rFonts w:eastAsia="黑体"/>
          <w:szCs w:val="28"/>
        </w:rPr>
        <w:instrText xml:space="preserve"> FORMTEXT </w:instrText>
      </w:r>
      <w:r>
        <w:rPr>
          <w:rFonts w:eastAsia="黑体"/>
          <w:szCs w:val="28"/>
        </w:rPr>
        <w:fldChar w:fldCharType="separate"/>
      </w:r>
      <w:r>
        <w:rPr>
          <w:rFonts w:eastAsia="黑体"/>
          <w:szCs w:val="28"/>
        </w:rPr>
        <w:t>Urban rail transit lighting</w:t>
      </w:r>
      <w:r>
        <w:rPr>
          <w:rFonts w:eastAsia="黑体"/>
          <w:szCs w:val="28"/>
        </w:rPr>
        <w:fldChar w:fldCharType="end"/>
      </w:r>
      <w:bookmarkEnd w:id="5"/>
    </w:p>
    <w:p>
      <w:pPr>
        <w:framePr w:w="9639" w:h="6974" w:hRule="exact" w:wrap="around" w:vAnchor="page" w:hAnchor="page" w:x="1419" w:y="6408" w:anchorLock="1"/>
        <w:spacing w:line="760" w:lineRule="exact"/>
        <w:ind w:left="-1418"/>
      </w:pPr>
    </w:p>
    <w:p>
      <w:pPr>
        <w:pStyle w:val="133"/>
        <w:framePr w:w="9639" w:h="6974" w:hRule="exact" w:wrap="around" w:vAnchor="page" w:hAnchor="page" w:x="1419" w:y="6408" w:anchorLock="1"/>
        <w:textAlignment w:val="bottom"/>
        <w:rPr>
          <w:rFonts w:eastAsia="黑体"/>
          <w:szCs w:val="28"/>
        </w:rPr>
      </w:pPr>
    </w:p>
    <w:p>
      <w:pPr>
        <w:pStyle w:val="133"/>
        <w:framePr w:w="9639" w:h="6974" w:hRule="exact" w:wrap="around" w:vAnchor="page" w:hAnchor="page" w:x="1419" w:y="6408" w:anchorLock="1"/>
        <w:spacing w:before="440" w:after="160"/>
        <w:textAlignment w:val="bottom"/>
        <w:rPr>
          <w:sz w:val="24"/>
          <w:szCs w:val="28"/>
        </w:rPr>
      </w:pPr>
      <w:bookmarkStart w:id="6" w:name="下拉1"/>
      <w:r>
        <w:rPr>
          <w:rFonts w:hint="eastAsia" w:cs="Times New Roman"/>
          <w:sz w:val="24"/>
          <w:szCs w:val="28"/>
          <w:lang w:val="en-US" w:eastAsia="zh-CN" w:bidi="ar-SA"/>
        </w:rPr>
        <w:t>（修订征求意见稿）</w:t>
      </w:r>
      <w:r>
        <w:rPr>
          <w:rFonts w:ascii="Times New Roman" w:hAnsi="Times New Roman" w:eastAsia="宋体" w:cs="Times New Roman"/>
          <w:sz w:val="24"/>
          <w:szCs w:val="28"/>
          <w:lang w:val="en-US" w:eastAsia="zh-CN" w:bidi="ar-SA"/>
        </w:rPr>
        <w:fldChar w:fldCharType="begin">
          <w:ffData>
            <w:name w:val="下拉1"/>
            <w:enabled/>
            <w:calcOnExit w:val="0"/>
            <w:ddList>
              <w:listEntry w:val=" "/>
              <w:listEntry w:val="草案版次选择"/>
              <w:listEntry w:val="（工作组讨论稿）"/>
              <w:listEntry w:val="（修订征求意见稿）"/>
              <w:listEntry w:val="（送审讨论稿）"/>
              <w:listEntry w:val="（送审稿）"/>
              <w:listEntry w:val="（报批稿）"/>
            </w:ddList>
          </w:ffData>
        </w:fldChar>
      </w:r>
      <w:r>
        <w:rPr>
          <w:rFonts w:ascii="Times New Roman" w:hAnsi="Times New Roman" w:eastAsia="宋体" w:cs="Times New Roman"/>
          <w:sz w:val="24"/>
          <w:szCs w:val="28"/>
          <w:lang w:val="en-US" w:eastAsia="zh-CN" w:bidi="ar-SA"/>
        </w:rPr>
        <w:instrText xml:space="preserve">FORMDROPDOWN</w:instrText>
      </w:r>
      <w:r>
        <w:rPr>
          <w:rFonts w:ascii="Times New Roman" w:hAnsi="Times New Roman" w:eastAsia="宋体" w:cs="Times New Roman"/>
          <w:sz w:val="24"/>
          <w:szCs w:val="28"/>
          <w:lang w:val="en-US" w:eastAsia="zh-CN" w:bidi="ar-SA"/>
        </w:rPr>
        <w:fldChar w:fldCharType="separate"/>
      </w:r>
      <w:r>
        <w:rPr>
          <w:rFonts w:ascii="Times New Roman" w:hAnsi="Times New Roman" w:eastAsia="宋体" w:cs="Times New Roman"/>
          <w:sz w:val="24"/>
          <w:szCs w:val="28"/>
          <w:lang w:val="en-US" w:eastAsia="zh-CN" w:bidi="ar-SA"/>
        </w:rPr>
        <w:fldChar w:fldCharType="end"/>
      </w:r>
      <w:bookmarkEnd w:id="6"/>
    </w:p>
    <w:p>
      <w:pPr>
        <w:pStyle w:val="133"/>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7"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7"/>
    </w:p>
    <w:p>
      <w:pPr>
        <w:pStyle w:val="133"/>
        <w:framePr w:w="9639" w:h="6974" w:hRule="exact" w:wrap="around" w:vAnchor="page" w:hAnchor="page" w:x="1419" w:y="6408" w:anchorLock="1"/>
        <w:spacing w:before="936" w:beforeLines="300" w:after="93"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8" w:name="下拉2"/>
      <w:r>
        <w:rPr>
          <w:b/>
          <w:sz w:val="21"/>
          <w:szCs w:val="28"/>
        </w:rPr>
        <w:instrText xml:space="preserve"> FORMDROPDOWN </w:instrText>
      </w:r>
      <w:r>
        <w:rPr>
          <w:b/>
          <w:sz w:val="21"/>
          <w:szCs w:val="28"/>
        </w:rPr>
        <w:fldChar w:fldCharType="separate"/>
      </w:r>
      <w:r>
        <w:rPr>
          <w:b/>
          <w:sz w:val="21"/>
          <w:szCs w:val="28"/>
        </w:rPr>
        <w:fldChar w:fldCharType="end"/>
      </w:r>
      <w:bookmarkEnd w:id="8"/>
    </w:p>
    <w:p>
      <w:pPr>
        <w:pStyle w:val="201"/>
        <w:framePr w:wrap="around" w:x="1479" w:y="14037"/>
      </w:pPr>
      <w:r>
        <w:rPr>
          <w:rFonts w:ascii="黑体"/>
        </w:rPr>
        <w:fldChar w:fldCharType="begin">
          <w:ffData>
            <w:name w:val="PLSH_DATE_Y"/>
            <w:enabled/>
            <w:calcOnExit w:val="0"/>
            <w:textInput>
              <w:default w:val="XXXX"/>
              <w:maxLength w:val="4"/>
            </w:textInput>
          </w:ffData>
        </w:fldChar>
      </w:r>
      <w:bookmarkStart w:id="9"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9"/>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0"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0"/>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1"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rPr>
          <w:rFonts w:hint="eastAsia"/>
        </w:rPr>
        <w:t>发布</w:t>
      </w:r>
    </w:p>
    <w:p>
      <w:pPr>
        <w:pStyle w:val="202"/>
        <w:framePr w:wrap="around" w:x="7051" w:y="14076"/>
      </w:pPr>
      <w:r>
        <w:rPr>
          <w:rFonts w:ascii="黑体"/>
        </w:rPr>
        <w:fldChar w:fldCharType="begin">
          <w:ffData>
            <w:name w:val="CROT_DATE_Y"/>
            <w:enabled/>
            <w:calcOnExit w:val="0"/>
            <w:textInput>
              <w:default w:val="XXXX"/>
              <w:maxLength w:val="4"/>
            </w:textInput>
          </w:ffData>
        </w:fldChar>
      </w:r>
      <w:bookmarkStart w:id="12"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3"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4"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实施</w:t>
      </w:r>
    </w:p>
    <w:p>
      <w:pPr>
        <w:rPr>
          <w:rFonts w:ascii="宋体" w:hAnsi="宋体"/>
          <w:sz w:val="28"/>
          <w:szCs w:val="28"/>
        </w:rPr>
        <w:sectPr>
          <w:headerReference r:id="rId4" w:type="first"/>
          <w:footerReference r:id="rId6" w:type="first"/>
          <w:headerReference r:id="rId3" w:type="default"/>
          <w:footerReference r:id="rId5" w:type="even"/>
          <w:pgSz w:w="11906" w:h="16838"/>
          <w:pgMar w:top="1440" w:right="1800" w:bottom="1440" w:left="1800" w:header="851" w:footer="992" w:gutter="0"/>
          <w:cols w:space="425" w:num="1"/>
          <w:docGrid w:type="lines" w:linePitch="312" w:charSpace="0"/>
        </w:sectPr>
      </w:pPr>
      <w:r>
        <w:rPr>
          <w:rFonts w:hint="eastAsia" w:ascii="宋体" w:hAnsi="宋体"/>
          <w:sz w:val="28"/>
          <w:szCs w:val="28"/>
        </w:rPr>
        <w:drawing>
          <wp:anchor distT="0" distB="0" distL="114300" distR="114300" simplePos="0" relativeHeight="251663360" behindDoc="0" locked="0" layoutInCell="1" allowOverlap="1">
            <wp:simplePos x="0" y="0"/>
            <wp:positionH relativeFrom="column">
              <wp:posOffset>1520190</wp:posOffset>
            </wp:positionH>
            <wp:positionV relativeFrom="paragraph">
              <wp:posOffset>6259195</wp:posOffset>
            </wp:positionV>
            <wp:extent cx="2868930" cy="545465"/>
            <wp:effectExtent l="0" t="0" r="0" b="762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68930" cy="545465"/>
                    </a:xfrm>
                    <a:prstGeom prst="rect">
                      <a:avLst/>
                    </a:prstGeom>
                  </pic:spPr>
                </pic:pic>
              </a:graphicData>
            </a:graphic>
          </wp:anchor>
        </w:drawing>
      </w:r>
      <w:r>
        <w:rPr>
          <w:rFonts w:hint="eastAsia" w:ascii="宋体" w:hAnsi="宋体"/>
          <w:sz w:val="28"/>
          <w:szCs w:val="28"/>
        </w:rPr>
        <w:drawing>
          <wp:anchor distT="0" distB="0" distL="114300" distR="114300" simplePos="0" relativeHeight="251661312" behindDoc="0" locked="0" layoutInCell="1" allowOverlap="1">
            <wp:simplePos x="0" y="0"/>
            <wp:positionH relativeFrom="column">
              <wp:posOffset>1610360</wp:posOffset>
            </wp:positionH>
            <wp:positionV relativeFrom="paragraph">
              <wp:posOffset>8281035</wp:posOffset>
            </wp:positionV>
            <wp:extent cx="2868930" cy="545465"/>
            <wp:effectExtent l="0" t="0" r="0" b="762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68840" cy="545400"/>
                    </a:xfrm>
                    <a:prstGeom prst="rect">
                      <a:avLst/>
                    </a:prstGeom>
                  </pic:spPr>
                </pic:pic>
              </a:graphicData>
            </a:graphic>
          </wp:anchor>
        </w:drawing>
      </w:r>
      <w:r>
        <w:rPr>
          <w:rFonts w:hint="eastAsia" w:ascii="宋体" w:hAnsi="宋体"/>
          <w:sz w:val="28"/>
          <w:szCs w:val="28"/>
        </w:rPr>
        <mc:AlternateContent>
          <mc:Choice Requires="wps">
            <w:drawing>
              <wp:anchor distT="0" distB="0" distL="114300" distR="114300" simplePos="0" relativeHeight="251659264"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59264;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pPr>
        <w:pStyle w:val="100"/>
        <w:spacing w:after="468"/>
      </w:pPr>
      <w:bookmarkStart w:id="15" w:name="BookMark1"/>
      <w:r>
        <w:rPr>
          <w:spacing w:val="320"/>
        </w:rPr>
        <w:t>目</w:t>
      </w:r>
      <w:r>
        <w:t>次</w:t>
      </w:r>
    </w:p>
    <w:p>
      <w:pPr>
        <w:pStyle w:val="21"/>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"_Toc140757736" </w:instrText>
      </w:r>
      <w:r>
        <w:fldChar w:fldCharType="separate"/>
      </w:r>
      <w:r>
        <w:rPr>
          <w:rStyle w:val="37"/>
          <w:rFonts w:hint="eastAsia"/>
          <w:spacing w:val="320"/>
        </w:rPr>
        <w:t>前</w:t>
      </w:r>
      <w:r>
        <w:rPr>
          <w:rStyle w:val="37"/>
          <w:rFonts w:hint="eastAsia"/>
        </w:rPr>
        <w:t>言</w:t>
      </w:r>
      <w:r>
        <w:tab/>
      </w:r>
      <w:r>
        <w:fldChar w:fldCharType="begin"/>
      </w:r>
      <w:r>
        <w:instrText xml:space="preserve"> PAGEREF _Toc140757736 \h </w:instrText>
      </w:r>
      <w:r>
        <w:fldChar w:fldCharType="separate"/>
      </w:r>
      <w:r>
        <w:t>II</w:t>
      </w:r>
      <w:r>
        <w:fldChar w:fldCharType="end"/>
      </w:r>
      <w:r>
        <w:fldChar w:fldCharType="end"/>
      </w:r>
    </w:p>
    <w:p>
      <w:pPr>
        <w:pStyle w:val="21"/>
        <w:tabs>
          <w:tab w:val="right" w:leader="dot" w:pos="9344"/>
        </w:tabs>
        <w:rPr>
          <w:rFonts w:asciiTheme="minorHAnsi" w:hAnsiTheme="minorHAnsi" w:eastAsiaTheme="minorEastAsia" w:cstheme="minorBidi"/>
          <w:szCs w:val="22"/>
        </w:rPr>
      </w:pPr>
      <w:r>
        <w:fldChar w:fldCharType="begin"/>
      </w:r>
      <w:r>
        <w:instrText xml:space="preserve"> HYPERLINK \l "_Toc140757737" </w:instrText>
      </w:r>
      <w:r>
        <w:fldChar w:fldCharType="separate"/>
      </w:r>
      <w:r>
        <w:rPr>
          <w:rStyle w:val="37"/>
        </w:rPr>
        <w:t>1</w:t>
      </w:r>
      <w:r>
        <w:rPr>
          <w:rStyle w:val="37"/>
          <w:rFonts w:hint="eastAsia"/>
        </w:rPr>
        <w:t xml:space="preserve"> 范围</w:t>
      </w:r>
      <w:r>
        <w:tab/>
      </w:r>
      <w:r>
        <w:fldChar w:fldCharType="begin"/>
      </w:r>
      <w:r>
        <w:instrText xml:space="preserve"> PAGEREF _Toc140757737 \h </w:instrText>
      </w:r>
      <w:r>
        <w:fldChar w:fldCharType="separate"/>
      </w:r>
      <w:r>
        <w:t>1</w:t>
      </w:r>
      <w:r>
        <w:fldChar w:fldCharType="end"/>
      </w:r>
      <w:r>
        <w:fldChar w:fldCharType="end"/>
      </w:r>
    </w:p>
    <w:p>
      <w:pPr>
        <w:pStyle w:val="21"/>
        <w:tabs>
          <w:tab w:val="right" w:leader="dot" w:pos="9344"/>
        </w:tabs>
        <w:rPr>
          <w:rFonts w:asciiTheme="minorHAnsi" w:hAnsiTheme="minorHAnsi" w:eastAsiaTheme="minorEastAsia" w:cstheme="minorBidi"/>
          <w:szCs w:val="22"/>
        </w:rPr>
      </w:pPr>
      <w:r>
        <w:fldChar w:fldCharType="begin"/>
      </w:r>
      <w:r>
        <w:instrText xml:space="preserve"> HYPERLINK \l "_Toc140757738" </w:instrText>
      </w:r>
      <w:r>
        <w:fldChar w:fldCharType="separate"/>
      </w:r>
      <w:r>
        <w:rPr>
          <w:rStyle w:val="37"/>
        </w:rPr>
        <w:t>2</w:t>
      </w:r>
      <w:r>
        <w:rPr>
          <w:rStyle w:val="37"/>
          <w:rFonts w:hint="eastAsia"/>
        </w:rPr>
        <w:t xml:space="preserve"> 规范性引用文件</w:t>
      </w:r>
      <w:r>
        <w:tab/>
      </w:r>
      <w:r>
        <w:fldChar w:fldCharType="begin"/>
      </w:r>
      <w:r>
        <w:instrText xml:space="preserve"> PAGEREF _Toc140757738 \h </w:instrText>
      </w:r>
      <w:r>
        <w:fldChar w:fldCharType="separate"/>
      </w:r>
      <w:r>
        <w:t>1</w:t>
      </w:r>
      <w:r>
        <w:fldChar w:fldCharType="end"/>
      </w:r>
      <w:r>
        <w:fldChar w:fldCharType="end"/>
      </w:r>
    </w:p>
    <w:p>
      <w:pPr>
        <w:pStyle w:val="21"/>
        <w:tabs>
          <w:tab w:val="right" w:leader="dot" w:pos="9344"/>
        </w:tabs>
        <w:rPr>
          <w:rFonts w:asciiTheme="minorHAnsi" w:hAnsiTheme="minorHAnsi" w:eastAsiaTheme="minorEastAsia" w:cstheme="minorBidi"/>
          <w:szCs w:val="22"/>
        </w:rPr>
      </w:pPr>
      <w:r>
        <w:fldChar w:fldCharType="begin"/>
      </w:r>
      <w:r>
        <w:instrText xml:space="preserve"> HYPERLINK \l "_Toc140757739" </w:instrText>
      </w:r>
      <w:r>
        <w:fldChar w:fldCharType="separate"/>
      </w:r>
      <w:r>
        <w:rPr>
          <w:rStyle w:val="37"/>
        </w:rPr>
        <w:t>3</w:t>
      </w:r>
      <w:r>
        <w:rPr>
          <w:rStyle w:val="37"/>
          <w:rFonts w:hint="eastAsia"/>
        </w:rPr>
        <w:t xml:space="preserve"> 术语和定义</w:t>
      </w:r>
      <w:r>
        <w:tab/>
      </w:r>
      <w:r>
        <w:fldChar w:fldCharType="begin"/>
      </w:r>
      <w:r>
        <w:instrText xml:space="preserve"> PAGEREF _Toc140757739 \h </w:instrText>
      </w:r>
      <w:r>
        <w:fldChar w:fldCharType="separate"/>
      </w:r>
      <w:r>
        <w:t>2</w:t>
      </w:r>
      <w:r>
        <w:fldChar w:fldCharType="end"/>
      </w:r>
      <w:r>
        <w:fldChar w:fldCharType="end"/>
      </w:r>
    </w:p>
    <w:p>
      <w:pPr>
        <w:pStyle w:val="21"/>
        <w:tabs>
          <w:tab w:val="right" w:leader="dot" w:pos="9344"/>
        </w:tabs>
        <w:rPr>
          <w:rFonts w:asciiTheme="minorHAnsi" w:hAnsiTheme="minorHAnsi" w:eastAsiaTheme="minorEastAsia" w:cstheme="minorBidi"/>
          <w:szCs w:val="22"/>
        </w:rPr>
      </w:pPr>
      <w:r>
        <w:fldChar w:fldCharType="begin"/>
      </w:r>
      <w:r>
        <w:instrText xml:space="preserve"> HYPERLINK \l "_Toc140757740" </w:instrText>
      </w:r>
      <w:r>
        <w:fldChar w:fldCharType="separate"/>
      </w:r>
      <w:r>
        <w:rPr>
          <w:rStyle w:val="37"/>
        </w:rPr>
        <w:t>4</w:t>
      </w:r>
      <w:r>
        <w:rPr>
          <w:rStyle w:val="37"/>
          <w:rFonts w:hint="eastAsia"/>
        </w:rPr>
        <w:t xml:space="preserve"> 照明方式和种类</w:t>
      </w:r>
      <w:r>
        <w:tab/>
      </w:r>
      <w:r>
        <w:fldChar w:fldCharType="begin"/>
      </w:r>
      <w:r>
        <w:instrText xml:space="preserve"> PAGEREF _Toc140757740 \h </w:instrText>
      </w:r>
      <w:r>
        <w:fldChar w:fldCharType="separate"/>
      </w:r>
      <w:r>
        <w:t>3</w:t>
      </w:r>
      <w:r>
        <w:fldChar w:fldCharType="end"/>
      </w:r>
      <w:r>
        <w:fldChar w:fldCharType="end"/>
      </w:r>
    </w:p>
    <w:p>
      <w:pPr>
        <w:pStyle w:val="21"/>
        <w:tabs>
          <w:tab w:val="right" w:leader="dot" w:pos="9344"/>
        </w:tabs>
        <w:rPr>
          <w:rFonts w:asciiTheme="minorHAnsi" w:hAnsiTheme="minorHAnsi" w:eastAsiaTheme="minorEastAsia" w:cstheme="minorBidi"/>
          <w:szCs w:val="22"/>
        </w:rPr>
      </w:pPr>
      <w:r>
        <w:fldChar w:fldCharType="begin"/>
      </w:r>
      <w:r>
        <w:instrText xml:space="preserve"> HYPERLINK \l "_Toc140757741" </w:instrText>
      </w:r>
      <w:r>
        <w:fldChar w:fldCharType="separate"/>
      </w:r>
      <w:r>
        <w:rPr>
          <w:rStyle w:val="37"/>
        </w:rPr>
        <w:t>5</w:t>
      </w:r>
      <w:r>
        <w:rPr>
          <w:rStyle w:val="37"/>
          <w:rFonts w:hint="eastAsia"/>
        </w:rPr>
        <w:t xml:space="preserve"> 照明光源</w:t>
      </w:r>
      <w:r>
        <w:tab/>
      </w:r>
      <w:r>
        <w:fldChar w:fldCharType="begin"/>
      </w:r>
      <w:r>
        <w:instrText xml:space="preserve"> PAGEREF _Toc140757741 \h </w:instrText>
      </w:r>
      <w:r>
        <w:fldChar w:fldCharType="separate"/>
      </w:r>
      <w:r>
        <w:t>4</w:t>
      </w:r>
      <w:r>
        <w:fldChar w:fldCharType="end"/>
      </w:r>
      <w:r>
        <w:fldChar w:fldCharType="end"/>
      </w:r>
    </w:p>
    <w:p>
      <w:pPr>
        <w:pStyle w:val="21"/>
        <w:tabs>
          <w:tab w:val="right" w:leader="dot" w:pos="9344"/>
        </w:tabs>
        <w:rPr>
          <w:rFonts w:asciiTheme="minorHAnsi" w:hAnsiTheme="minorHAnsi" w:eastAsiaTheme="minorEastAsia" w:cstheme="minorBidi"/>
          <w:szCs w:val="22"/>
        </w:rPr>
      </w:pPr>
      <w:r>
        <w:fldChar w:fldCharType="begin"/>
      </w:r>
      <w:r>
        <w:instrText xml:space="preserve"> HYPERLINK \l "_Toc140757742" </w:instrText>
      </w:r>
      <w:r>
        <w:fldChar w:fldCharType="separate"/>
      </w:r>
      <w:r>
        <w:rPr>
          <w:rStyle w:val="37"/>
        </w:rPr>
        <w:t>6</w:t>
      </w:r>
      <w:r>
        <w:rPr>
          <w:rStyle w:val="37"/>
          <w:rFonts w:hint="eastAsia"/>
        </w:rPr>
        <w:t xml:space="preserve"> 照明灯具及其附属装置</w:t>
      </w:r>
      <w:r>
        <w:tab/>
      </w:r>
      <w:r>
        <w:fldChar w:fldCharType="begin"/>
      </w:r>
      <w:r>
        <w:instrText xml:space="preserve"> PAGEREF _Toc140757742 \h </w:instrText>
      </w:r>
      <w:r>
        <w:fldChar w:fldCharType="separate"/>
      </w:r>
      <w:r>
        <w:t>4</w:t>
      </w:r>
      <w:r>
        <w:fldChar w:fldCharType="end"/>
      </w:r>
      <w:r>
        <w:fldChar w:fldCharType="end"/>
      </w:r>
    </w:p>
    <w:p>
      <w:pPr>
        <w:pStyle w:val="21"/>
        <w:tabs>
          <w:tab w:val="right" w:leader="dot" w:pos="9344"/>
        </w:tabs>
        <w:rPr>
          <w:rFonts w:asciiTheme="minorHAnsi" w:hAnsiTheme="minorHAnsi" w:eastAsiaTheme="minorEastAsia" w:cstheme="minorBidi"/>
          <w:szCs w:val="22"/>
        </w:rPr>
      </w:pPr>
      <w:r>
        <w:fldChar w:fldCharType="begin"/>
      </w:r>
      <w:r>
        <w:instrText xml:space="preserve"> HYPERLINK \l "_Toc140757743" </w:instrText>
      </w:r>
      <w:r>
        <w:fldChar w:fldCharType="separate"/>
      </w:r>
      <w:r>
        <w:rPr>
          <w:rStyle w:val="37"/>
        </w:rPr>
        <w:t>7</w:t>
      </w:r>
      <w:r>
        <w:rPr>
          <w:rStyle w:val="37"/>
          <w:rFonts w:hint="eastAsia"/>
        </w:rPr>
        <w:t xml:space="preserve"> 照明质量</w:t>
      </w:r>
      <w:r>
        <w:tab/>
      </w:r>
      <w:r>
        <w:fldChar w:fldCharType="begin"/>
      </w:r>
      <w:r>
        <w:instrText xml:space="preserve"> PAGEREF _Toc140757743 \h </w:instrText>
      </w:r>
      <w:r>
        <w:fldChar w:fldCharType="separate"/>
      </w:r>
      <w:r>
        <w:t>5</w:t>
      </w:r>
      <w:r>
        <w:fldChar w:fldCharType="end"/>
      </w:r>
      <w:r>
        <w:fldChar w:fldCharType="end"/>
      </w:r>
    </w:p>
    <w:p>
      <w:pPr>
        <w:pStyle w:val="27"/>
        <w:rPr>
          <w:rFonts w:asciiTheme="minorHAnsi" w:hAnsiTheme="minorHAnsi" w:eastAsiaTheme="minorEastAsia" w:cstheme="minorBidi"/>
          <w:szCs w:val="22"/>
        </w:rPr>
      </w:pPr>
      <w:r>
        <w:fldChar w:fldCharType="begin"/>
      </w:r>
      <w:r>
        <w:instrText xml:space="preserve"> HYPERLINK \l "_Toc140757744" </w:instrText>
      </w:r>
      <w:r>
        <w:fldChar w:fldCharType="separate"/>
      </w:r>
      <w:r>
        <w:rPr>
          <w:rStyle w:val="37"/>
        </w:rPr>
        <w:t>7.1</w:t>
      </w:r>
      <w:r>
        <w:rPr>
          <w:rStyle w:val="37"/>
          <w:rFonts w:hint="eastAsia"/>
        </w:rPr>
        <w:t xml:space="preserve"> 照度与亮度分布</w:t>
      </w:r>
      <w:r>
        <w:tab/>
      </w:r>
      <w:r>
        <w:fldChar w:fldCharType="begin"/>
      </w:r>
      <w:r>
        <w:instrText xml:space="preserve"> PAGEREF _Toc140757744 \h </w:instrText>
      </w:r>
      <w:r>
        <w:fldChar w:fldCharType="separate"/>
      </w:r>
      <w:r>
        <w:t>5</w:t>
      </w:r>
      <w:r>
        <w:fldChar w:fldCharType="end"/>
      </w:r>
      <w:r>
        <w:fldChar w:fldCharType="end"/>
      </w:r>
    </w:p>
    <w:p>
      <w:pPr>
        <w:pStyle w:val="27"/>
        <w:rPr>
          <w:rFonts w:asciiTheme="minorHAnsi" w:hAnsiTheme="minorHAnsi" w:eastAsiaTheme="minorEastAsia" w:cstheme="minorBidi"/>
          <w:szCs w:val="22"/>
        </w:rPr>
      </w:pPr>
      <w:r>
        <w:fldChar w:fldCharType="begin"/>
      </w:r>
      <w:r>
        <w:instrText xml:space="preserve"> HYPERLINK \l "_Toc140757745" </w:instrText>
      </w:r>
      <w:r>
        <w:fldChar w:fldCharType="separate"/>
      </w:r>
      <w:r>
        <w:rPr>
          <w:rStyle w:val="37"/>
        </w:rPr>
        <w:t>7.2</w:t>
      </w:r>
      <w:r>
        <w:rPr>
          <w:rStyle w:val="37"/>
          <w:rFonts w:hint="eastAsia"/>
        </w:rPr>
        <w:t xml:space="preserve"> 光源的颜色</w:t>
      </w:r>
      <w:r>
        <w:tab/>
      </w:r>
      <w:r>
        <w:fldChar w:fldCharType="begin"/>
      </w:r>
      <w:r>
        <w:instrText xml:space="preserve"> PAGEREF _Toc140757745 \h </w:instrText>
      </w:r>
      <w:r>
        <w:fldChar w:fldCharType="separate"/>
      </w:r>
      <w:r>
        <w:t>5</w:t>
      </w:r>
      <w:r>
        <w:fldChar w:fldCharType="end"/>
      </w:r>
      <w:r>
        <w:fldChar w:fldCharType="end"/>
      </w:r>
    </w:p>
    <w:p>
      <w:pPr>
        <w:pStyle w:val="27"/>
        <w:rPr>
          <w:rFonts w:asciiTheme="minorHAnsi" w:hAnsiTheme="minorHAnsi" w:eastAsiaTheme="minorEastAsia" w:cstheme="minorBidi"/>
          <w:szCs w:val="22"/>
        </w:rPr>
      </w:pPr>
      <w:r>
        <w:fldChar w:fldCharType="begin"/>
      </w:r>
      <w:r>
        <w:instrText xml:space="preserve"> HYPERLINK \l "_Toc140757746" </w:instrText>
      </w:r>
      <w:r>
        <w:fldChar w:fldCharType="separate"/>
      </w:r>
      <w:r>
        <w:rPr>
          <w:rStyle w:val="37"/>
        </w:rPr>
        <w:t>7.3</w:t>
      </w:r>
      <w:r>
        <w:rPr>
          <w:rStyle w:val="37"/>
          <w:rFonts w:hint="eastAsia"/>
        </w:rPr>
        <w:t xml:space="preserve"> 眩光限制</w:t>
      </w:r>
      <w:r>
        <w:tab/>
      </w:r>
      <w:r>
        <w:fldChar w:fldCharType="begin"/>
      </w:r>
      <w:r>
        <w:instrText xml:space="preserve"> PAGEREF _Toc140757746 \h </w:instrText>
      </w:r>
      <w:r>
        <w:fldChar w:fldCharType="separate"/>
      </w:r>
      <w:r>
        <w:t>5</w:t>
      </w:r>
      <w:r>
        <w:fldChar w:fldCharType="end"/>
      </w:r>
      <w:r>
        <w:fldChar w:fldCharType="end"/>
      </w:r>
    </w:p>
    <w:p>
      <w:pPr>
        <w:pStyle w:val="27"/>
        <w:rPr>
          <w:rFonts w:asciiTheme="minorHAnsi" w:hAnsiTheme="minorHAnsi" w:eastAsiaTheme="minorEastAsia" w:cstheme="minorBidi"/>
          <w:szCs w:val="22"/>
        </w:rPr>
      </w:pPr>
      <w:r>
        <w:fldChar w:fldCharType="begin"/>
      </w:r>
      <w:r>
        <w:instrText xml:space="preserve"> HYPERLINK \l "_Toc140757747" </w:instrText>
      </w:r>
      <w:r>
        <w:fldChar w:fldCharType="separate"/>
      </w:r>
      <w:r>
        <w:rPr>
          <w:rStyle w:val="37"/>
        </w:rPr>
        <w:t>7.4</w:t>
      </w:r>
      <w:r>
        <w:rPr>
          <w:rStyle w:val="37"/>
          <w:rFonts w:hint="eastAsia"/>
        </w:rPr>
        <w:t xml:space="preserve"> 反射比</w:t>
      </w:r>
      <w:r>
        <w:tab/>
      </w:r>
      <w:r>
        <w:fldChar w:fldCharType="begin"/>
      </w:r>
      <w:r>
        <w:instrText xml:space="preserve"> PAGEREF _Toc140757747 \h </w:instrText>
      </w:r>
      <w:r>
        <w:fldChar w:fldCharType="separate"/>
      </w:r>
      <w:r>
        <w:t>6</w:t>
      </w:r>
      <w:r>
        <w:fldChar w:fldCharType="end"/>
      </w:r>
      <w:r>
        <w:fldChar w:fldCharType="end"/>
      </w:r>
    </w:p>
    <w:p>
      <w:pPr>
        <w:pStyle w:val="27"/>
        <w:rPr>
          <w:rFonts w:asciiTheme="minorHAnsi" w:hAnsiTheme="minorHAnsi" w:eastAsiaTheme="minorEastAsia" w:cstheme="minorBidi"/>
          <w:szCs w:val="22"/>
        </w:rPr>
      </w:pPr>
      <w:r>
        <w:fldChar w:fldCharType="begin"/>
      </w:r>
      <w:r>
        <w:instrText xml:space="preserve"> HYPERLINK \l "_Toc140757748" </w:instrText>
      </w:r>
      <w:r>
        <w:fldChar w:fldCharType="separate"/>
      </w:r>
      <w:r>
        <w:rPr>
          <w:rStyle w:val="37"/>
        </w:rPr>
        <w:t>7.5</w:t>
      </w:r>
      <w:r>
        <w:rPr>
          <w:rStyle w:val="37"/>
          <w:rFonts w:hint="eastAsia"/>
        </w:rPr>
        <w:t xml:space="preserve"> 闪烁与频闪效应限值</w:t>
      </w:r>
      <w:r>
        <w:tab/>
      </w:r>
      <w:r>
        <w:fldChar w:fldCharType="begin"/>
      </w:r>
      <w:r>
        <w:instrText xml:space="preserve"> PAGEREF _Toc140757748 \h </w:instrText>
      </w:r>
      <w:r>
        <w:fldChar w:fldCharType="separate"/>
      </w:r>
      <w:r>
        <w:t>6</w:t>
      </w:r>
      <w:r>
        <w:fldChar w:fldCharType="end"/>
      </w:r>
      <w:r>
        <w:fldChar w:fldCharType="end"/>
      </w:r>
    </w:p>
    <w:p>
      <w:pPr>
        <w:pStyle w:val="27"/>
        <w:rPr>
          <w:rFonts w:asciiTheme="minorHAnsi" w:hAnsiTheme="minorHAnsi" w:eastAsiaTheme="minorEastAsia" w:cstheme="minorBidi"/>
          <w:szCs w:val="22"/>
        </w:rPr>
      </w:pPr>
      <w:r>
        <w:fldChar w:fldCharType="begin"/>
      </w:r>
      <w:r>
        <w:instrText xml:space="preserve"> HYPERLINK \l "_Toc140757749" </w:instrText>
      </w:r>
      <w:r>
        <w:fldChar w:fldCharType="separate"/>
      </w:r>
      <w:r>
        <w:rPr>
          <w:rStyle w:val="37"/>
        </w:rPr>
        <w:t>7.6</w:t>
      </w:r>
      <w:r>
        <w:rPr>
          <w:rStyle w:val="37"/>
          <w:rFonts w:hint="eastAsia"/>
        </w:rPr>
        <w:t xml:space="preserve"> 非视觉效应</w:t>
      </w:r>
      <w:r>
        <w:tab/>
      </w:r>
      <w:r>
        <w:fldChar w:fldCharType="begin"/>
      </w:r>
      <w:r>
        <w:instrText xml:space="preserve"> PAGEREF _Toc140757749 \h </w:instrText>
      </w:r>
      <w:r>
        <w:fldChar w:fldCharType="separate"/>
      </w:r>
      <w:r>
        <w:t>7</w:t>
      </w:r>
      <w:r>
        <w:fldChar w:fldCharType="end"/>
      </w:r>
      <w:r>
        <w:fldChar w:fldCharType="end"/>
      </w:r>
    </w:p>
    <w:p>
      <w:pPr>
        <w:pStyle w:val="21"/>
        <w:tabs>
          <w:tab w:val="right" w:leader="dot" w:pos="9344"/>
        </w:tabs>
        <w:rPr>
          <w:rFonts w:asciiTheme="minorHAnsi" w:hAnsiTheme="minorHAnsi" w:eastAsiaTheme="minorEastAsia" w:cstheme="minorBidi"/>
          <w:szCs w:val="22"/>
        </w:rPr>
      </w:pPr>
      <w:r>
        <w:fldChar w:fldCharType="begin"/>
      </w:r>
      <w:r>
        <w:instrText xml:space="preserve"> HYPERLINK \l "_Toc140757750" </w:instrText>
      </w:r>
      <w:r>
        <w:fldChar w:fldCharType="separate"/>
      </w:r>
      <w:r>
        <w:rPr>
          <w:rStyle w:val="37"/>
        </w:rPr>
        <w:t>8</w:t>
      </w:r>
      <w:r>
        <w:rPr>
          <w:rStyle w:val="37"/>
          <w:rFonts w:hint="eastAsia"/>
        </w:rPr>
        <w:t xml:space="preserve"> 照明标准</w:t>
      </w:r>
      <w:r>
        <w:tab/>
      </w:r>
      <w:r>
        <w:fldChar w:fldCharType="begin"/>
      </w:r>
      <w:r>
        <w:instrText xml:space="preserve"> PAGEREF _Toc140757750 \h </w:instrText>
      </w:r>
      <w:r>
        <w:fldChar w:fldCharType="separate"/>
      </w:r>
      <w:r>
        <w:t>7</w:t>
      </w:r>
      <w:r>
        <w:fldChar w:fldCharType="end"/>
      </w:r>
      <w:r>
        <w:fldChar w:fldCharType="end"/>
      </w:r>
    </w:p>
    <w:p>
      <w:pPr>
        <w:pStyle w:val="27"/>
        <w:rPr>
          <w:rFonts w:asciiTheme="minorHAnsi" w:hAnsiTheme="minorHAnsi" w:eastAsiaTheme="minorEastAsia" w:cstheme="minorBidi"/>
          <w:szCs w:val="22"/>
        </w:rPr>
      </w:pPr>
      <w:r>
        <w:fldChar w:fldCharType="begin"/>
      </w:r>
      <w:r>
        <w:instrText xml:space="preserve"> HYPERLINK \l "_Toc140757751" </w:instrText>
      </w:r>
      <w:r>
        <w:fldChar w:fldCharType="separate"/>
      </w:r>
      <w:r>
        <w:rPr>
          <w:rStyle w:val="37"/>
        </w:rPr>
        <w:t>8.1</w:t>
      </w:r>
      <w:r>
        <w:rPr>
          <w:rStyle w:val="37"/>
          <w:rFonts w:hint="eastAsia"/>
        </w:rPr>
        <w:t xml:space="preserve"> 通则</w:t>
      </w:r>
      <w:r>
        <w:tab/>
      </w:r>
      <w:r>
        <w:fldChar w:fldCharType="begin"/>
      </w:r>
      <w:r>
        <w:instrText xml:space="preserve"> PAGEREF _Toc140757751 \h </w:instrText>
      </w:r>
      <w:r>
        <w:fldChar w:fldCharType="separate"/>
      </w:r>
      <w:r>
        <w:t>7</w:t>
      </w:r>
      <w:r>
        <w:fldChar w:fldCharType="end"/>
      </w:r>
      <w:r>
        <w:fldChar w:fldCharType="end"/>
      </w:r>
    </w:p>
    <w:p>
      <w:pPr>
        <w:pStyle w:val="27"/>
        <w:rPr>
          <w:rFonts w:asciiTheme="minorHAnsi" w:hAnsiTheme="minorHAnsi" w:eastAsiaTheme="minorEastAsia" w:cstheme="minorBidi"/>
          <w:szCs w:val="22"/>
        </w:rPr>
      </w:pPr>
      <w:r>
        <w:fldChar w:fldCharType="begin"/>
      </w:r>
      <w:r>
        <w:instrText xml:space="preserve"> HYPERLINK \l "_Toc140757752" </w:instrText>
      </w:r>
      <w:r>
        <w:fldChar w:fldCharType="separate"/>
      </w:r>
      <w:r>
        <w:rPr>
          <w:rStyle w:val="37"/>
        </w:rPr>
        <w:t>8.2</w:t>
      </w:r>
      <w:r>
        <w:rPr>
          <w:rStyle w:val="37"/>
          <w:rFonts w:hint="eastAsia"/>
        </w:rPr>
        <w:t xml:space="preserve"> 照度标准值</w:t>
      </w:r>
      <w:r>
        <w:tab/>
      </w:r>
      <w:r>
        <w:fldChar w:fldCharType="begin"/>
      </w:r>
      <w:r>
        <w:instrText xml:space="preserve"> PAGEREF _Toc140757752 \h </w:instrText>
      </w:r>
      <w:r>
        <w:fldChar w:fldCharType="separate"/>
      </w:r>
      <w:r>
        <w:t>7</w:t>
      </w:r>
      <w:r>
        <w:fldChar w:fldCharType="end"/>
      </w:r>
      <w:r>
        <w:fldChar w:fldCharType="end"/>
      </w:r>
    </w:p>
    <w:p>
      <w:pPr>
        <w:pStyle w:val="21"/>
        <w:tabs>
          <w:tab w:val="right" w:leader="dot" w:pos="9344"/>
        </w:tabs>
        <w:rPr>
          <w:rFonts w:asciiTheme="minorHAnsi" w:hAnsiTheme="minorHAnsi" w:eastAsiaTheme="minorEastAsia" w:cstheme="minorBidi"/>
          <w:szCs w:val="22"/>
        </w:rPr>
      </w:pPr>
      <w:r>
        <w:fldChar w:fldCharType="begin"/>
      </w:r>
      <w:r>
        <w:instrText xml:space="preserve"> HYPERLINK \l "_Toc140757753" </w:instrText>
      </w:r>
      <w:r>
        <w:fldChar w:fldCharType="separate"/>
      </w:r>
      <w:r>
        <w:rPr>
          <w:rStyle w:val="37"/>
        </w:rPr>
        <w:t>9</w:t>
      </w:r>
      <w:r>
        <w:rPr>
          <w:rStyle w:val="37"/>
          <w:rFonts w:hint="eastAsia"/>
        </w:rPr>
        <w:t xml:space="preserve"> 应急照明</w:t>
      </w:r>
      <w:r>
        <w:tab/>
      </w:r>
      <w:r>
        <w:fldChar w:fldCharType="begin"/>
      </w:r>
      <w:r>
        <w:instrText xml:space="preserve"> PAGEREF _Toc140757753 \h </w:instrText>
      </w:r>
      <w:r>
        <w:fldChar w:fldCharType="separate"/>
      </w:r>
      <w:r>
        <w:t>10</w:t>
      </w:r>
      <w:r>
        <w:fldChar w:fldCharType="end"/>
      </w:r>
      <w:r>
        <w:fldChar w:fldCharType="end"/>
      </w:r>
    </w:p>
    <w:p>
      <w:pPr>
        <w:pStyle w:val="27"/>
        <w:rPr>
          <w:rFonts w:asciiTheme="minorHAnsi" w:hAnsiTheme="minorHAnsi" w:eastAsiaTheme="minorEastAsia" w:cstheme="minorBidi"/>
          <w:szCs w:val="22"/>
        </w:rPr>
      </w:pPr>
      <w:r>
        <w:fldChar w:fldCharType="begin"/>
      </w:r>
      <w:r>
        <w:instrText xml:space="preserve"> HYPERLINK \l "_Toc140757754" </w:instrText>
      </w:r>
      <w:r>
        <w:fldChar w:fldCharType="separate"/>
      </w:r>
      <w:r>
        <w:rPr>
          <w:rStyle w:val="37"/>
        </w:rPr>
        <w:t>9.1</w:t>
      </w:r>
      <w:r>
        <w:rPr>
          <w:rStyle w:val="37"/>
          <w:rFonts w:hint="eastAsia"/>
        </w:rPr>
        <w:t xml:space="preserve"> 通则</w:t>
      </w:r>
      <w:r>
        <w:tab/>
      </w:r>
      <w:r>
        <w:fldChar w:fldCharType="begin"/>
      </w:r>
      <w:r>
        <w:instrText xml:space="preserve"> PAGEREF _Toc140757754 \h </w:instrText>
      </w:r>
      <w:r>
        <w:fldChar w:fldCharType="separate"/>
      </w:r>
      <w:r>
        <w:t>10</w:t>
      </w:r>
      <w:r>
        <w:fldChar w:fldCharType="end"/>
      </w:r>
      <w:r>
        <w:fldChar w:fldCharType="end"/>
      </w:r>
    </w:p>
    <w:p>
      <w:pPr>
        <w:pStyle w:val="27"/>
        <w:rPr>
          <w:rFonts w:asciiTheme="minorHAnsi" w:hAnsiTheme="minorHAnsi" w:eastAsiaTheme="minorEastAsia" w:cstheme="minorBidi"/>
          <w:szCs w:val="22"/>
        </w:rPr>
      </w:pPr>
      <w:r>
        <w:fldChar w:fldCharType="begin"/>
      </w:r>
      <w:r>
        <w:instrText xml:space="preserve"> HYPERLINK \l "_Toc140757755" </w:instrText>
      </w:r>
      <w:r>
        <w:fldChar w:fldCharType="separate"/>
      </w:r>
      <w:r>
        <w:rPr>
          <w:rStyle w:val="37"/>
        </w:rPr>
        <w:t>9.2</w:t>
      </w:r>
      <w:r>
        <w:rPr>
          <w:rStyle w:val="37"/>
          <w:rFonts w:hint="eastAsia"/>
        </w:rPr>
        <w:t xml:space="preserve"> 疏散照明</w:t>
      </w:r>
      <w:r>
        <w:tab/>
      </w:r>
      <w:r>
        <w:fldChar w:fldCharType="begin"/>
      </w:r>
      <w:r>
        <w:instrText xml:space="preserve"> PAGEREF _Toc140757755 \h </w:instrText>
      </w:r>
      <w:r>
        <w:fldChar w:fldCharType="separate"/>
      </w:r>
      <w:r>
        <w:t>10</w:t>
      </w:r>
      <w:r>
        <w:fldChar w:fldCharType="end"/>
      </w:r>
      <w:r>
        <w:fldChar w:fldCharType="end"/>
      </w:r>
    </w:p>
    <w:p>
      <w:pPr>
        <w:pStyle w:val="27"/>
        <w:rPr>
          <w:rFonts w:asciiTheme="minorHAnsi" w:hAnsiTheme="minorHAnsi" w:eastAsiaTheme="minorEastAsia" w:cstheme="minorBidi"/>
          <w:szCs w:val="22"/>
        </w:rPr>
      </w:pPr>
      <w:r>
        <w:fldChar w:fldCharType="begin"/>
      </w:r>
      <w:r>
        <w:instrText xml:space="preserve"> HYPERLINK \l "_Toc140757756" </w:instrText>
      </w:r>
      <w:r>
        <w:fldChar w:fldCharType="separate"/>
      </w:r>
      <w:r>
        <w:rPr>
          <w:rStyle w:val="37"/>
        </w:rPr>
        <w:t>9.3</w:t>
      </w:r>
      <w:r>
        <w:rPr>
          <w:rStyle w:val="37"/>
          <w:rFonts w:hint="eastAsia"/>
        </w:rPr>
        <w:t xml:space="preserve"> 备用照明</w:t>
      </w:r>
      <w:r>
        <w:tab/>
      </w:r>
      <w:r>
        <w:fldChar w:fldCharType="begin"/>
      </w:r>
      <w:r>
        <w:instrText xml:space="preserve"> PAGEREF _Toc140757756 \h </w:instrText>
      </w:r>
      <w:r>
        <w:fldChar w:fldCharType="separate"/>
      </w:r>
      <w:r>
        <w:t>11</w:t>
      </w:r>
      <w:r>
        <w:fldChar w:fldCharType="end"/>
      </w:r>
      <w:r>
        <w:fldChar w:fldCharType="end"/>
      </w:r>
    </w:p>
    <w:p>
      <w:pPr>
        <w:pStyle w:val="21"/>
        <w:tabs>
          <w:tab w:val="right" w:leader="dot" w:pos="9344"/>
        </w:tabs>
        <w:rPr>
          <w:rFonts w:asciiTheme="minorHAnsi" w:hAnsiTheme="minorHAnsi" w:eastAsiaTheme="minorEastAsia" w:cstheme="minorBidi"/>
          <w:szCs w:val="22"/>
        </w:rPr>
      </w:pPr>
      <w:r>
        <w:fldChar w:fldCharType="begin"/>
      </w:r>
      <w:r>
        <w:instrText xml:space="preserve"> HYPERLINK \l "_Toc140757757" </w:instrText>
      </w:r>
      <w:r>
        <w:fldChar w:fldCharType="separate"/>
      </w:r>
      <w:r>
        <w:rPr>
          <w:rStyle w:val="37"/>
        </w:rPr>
        <w:t>10</w:t>
      </w:r>
      <w:r>
        <w:rPr>
          <w:rStyle w:val="37"/>
          <w:rFonts w:hint="eastAsia"/>
        </w:rPr>
        <w:t xml:space="preserve"> 照明节能</w:t>
      </w:r>
      <w:r>
        <w:tab/>
      </w:r>
      <w:r>
        <w:fldChar w:fldCharType="begin"/>
      </w:r>
      <w:r>
        <w:instrText xml:space="preserve"> PAGEREF _Toc140757757 \h </w:instrText>
      </w:r>
      <w:r>
        <w:fldChar w:fldCharType="separate"/>
      </w:r>
      <w:r>
        <w:t>11</w:t>
      </w:r>
      <w:r>
        <w:fldChar w:fldCharType="end"/>
      </w:r>
      <w:r>
        <w:fldChar w:fldCharType="end"/>
      </w:r>
    </w:p>
    <w:p>
      <w:pPr>
        <w:pStyle w:val="27"/>
        <w:rPr>
          <w:rFonts w:asciiTheme="minorHAnsi" w:hAnsiTheme="minorHAnsi" w:eastAsiaTheme="minorEastAsia" w:cstheme="minorBidi"/>
          <w:szCs w:val="22"/>
        </w:rPr>
      </w:pPr>
      <w:r>
        <w:fldChar w:fldCharType="begin"/>
      </w:r>
      <w:r>
        <w:instrText xml:space="preserve"> HYPERLINK \l "_Toc140757758" </w:instrText>
      </w:r>
      <w:r>
        <w:fldChar w:fldCharType="separate"/>
      </w:r>
      <w:r>
        <w:rPr>
          <w:rStyle w:val="37"/>
        </w:rPr>
        <w:t>10.1</w:t>
      </w:r>
      <w:r>
        <w:rPr>
          <w:rStyle w:val="37"/>
          <w:rFonts w:hint="eastAsia"/>
        </w:rPr>
        <w:t xml:space="preserve"> 照明节能措施</w:t>
      </w:r>
      <w:r>
        <w:tab/>
      </w:r>
      <w:r>
        <w:fldChar w:fldCharType="begin"/>
      </w:r>
      <w:r>
        <w:instrText xml:space="preserve"> PAGEREF _Toc140757758 \h </w:instrText>
      </w:r>
      <w:r>
        <w:fldChar w:fldCharType="separate"/>
      </w:r>
      <w:r>
        <w:t>11</w:t>
      </w:r>
      <w:r>
        <w:fldChar w:fldCharType="end"/>
      </w:r>
      <w:r>
        <w:fldChar w:fldCharType="end"/>
      </w:r>
    </w:p>
    <w:p>
      <w:pPr>
        <w:pStyle w:val="27"/>
        <w:rPr>
          <w:rFonts w:asciiTheme="minorHAnsi" w:hAnsiTheme="minorHAnsi" w:eastAsiaTheme="minorEastAsia" w:cstheme="minorBidi"/>
          <w:szCs w:val="22"/>
        </w:rPr>
      </w:pPr>
      <w:r>
        <w:fldChar w:fldCharType="begin"/>
      </w:r>
      <w:r>
        <w:instrText xml:space="preserve"> HYPERLINK \l "_Toc140757759" </w:instrText>
      </w:r>
      <w:r>
        <w:fldChar w:fldCharType="separate"/>
      </w:r>
      <w:r>
        <w:rPr>
          <w:rStyle w:val="37"/>
        </w:rPr>
        <w:t>10.2</w:t>
      </w:r>
      <w:r>
        <w:rPr>
          <w:rStyle w:val="37"/>
          <w:rFonts w:hint="eastAsia"/>
        </w:rPr>
        <w:t xml:space="preserve"> 照明功率密度限值</w:t>
      </w:r>
      <w:r>
        <w:tab/>
      </w:r>
      <w:r>
        <w:fldChar w:fldCharType="begin"/>
      </w:r>
      <w:r>
        <w:instrText xml:space="preserve"> PAGEREF _Toc140757759 \h </w:instrText>
      </w:r>
      <w:r>
        <w:fldChar w:fldCharType="separate"/>
      </w:r>
      <w:r>
        <w:t>12</w:t>
      </w:r>
      <w:r>
        <w:fldChar w:fldCharType="end"/>
      </w:r>
      <w:r>
        <w:fldChar w:fldCharType="end"/>
      </w:r>
    </w:p>
    <w:p>
      <w:pPr>
        <w:pStyle w:val="21"/>
        <w:tabs>
          <w:tab w:val="right" w:leader="dot" w:pos="9344"/>
        </w:tabs>
        <w:rPr>
          <w:rFonts w:asciiTheme="minorHAnsi" w:hAnsiTheme="minorHAnsi" w:eastAsiaTheme="minorEastAsia" w:cstheme="minorBidi"/>
          <w:szCs w:val="22"/>
        </w:rPr>
      </w:pPr>
      <w:r>
        <w:fldChar w:fldCharType="begin"/>
      </w:r>
      <w:r>
        <w:instrText xml:space="preserve"> HYPERLINK \l "_Toc140757760" </w:instrText>
      </w:r>
      <w:r>
        <w:fldChar w:fldCharType="separate"/>
      </w:r>
      <w:r>
        <w:rPr>
          <w:rStyle w:val="37"/>
        </w:rPr>
        <w:t>11</w:t>
      </w:r>
      <w:r>
        <w:rPr>
          <w:rStyle w:val="37"/>
          <w:rFonts w:hint="eastAsia"/>
        </w:rPr>
        <w:t xml:space="preserve"> 照明配电及控制</w:t>
      </w:r>
      <w:r>
        <w:tab/>
      </w:r>
      <w:r>
        <w:fldChar w:fldCharType="begin"/>
      </w:r>
      <w:r>
        <w:instrText xml:space="preserve"> PAGEREF _Toc140757760 \h </w:instrText>
      </w:r>
      <w:r>
        <w:fldChar w:fldCharType="separate"/>
      </w:r>
      <w:r>
        <w:t>14</w:t>
      </w:r>
      <w:r>
        <w:fldChar w:fldCharType="end"/>
      </w:r>
      <w:r>
        <w:fldChar w:fldCharType="end"/>
      </w:r>
    </w:p>
    <w:p>
      <w:pPr>
        <w:pStyle w:val="27"/>
        <w:rPr>
          <w:rFonts w:asciiTheme="minorHAnsi" w:hAnsiTheme="minorHAnsi" w:eastAsiaTheme="minorEastAsia" w:cstheme="minorBidi"/>
          <w:szCs w:val="22"/>
        </w:rPr>
      </w:pPr>
      <w:r>
        <w:fldChar w:fldCharType="begin"/>
      </w:r>
      <w:r>
        <w:instrText xml:space="preserve"> HYPERLINK \l "_Toc140757761" </w:instrText>
      </w:r>
      <w:r>
        <w:fldChar w:fldCharType="separate"/>
      </w:r>
      <w:r>
        <w:rPr>
          <w:rStyle w:val="37"/>
        </w:rPr>
        <w:t>11.1</w:t>
      </w:r>
      <w:r>
        <w:rPr>
          <w:rStyle w:val="37"/>
          <w:rFonts w:hint="eastAsia"/>
        </w:rPr>
        <w:t xml:space="preserve"> 照明配电</w:t>
      </w:r>
      <w:r>
        <w:tab/>
      </w:r>
      <w:r>
        <w:fldChar w:fldCharType="begin"/>
      </w:r>
      <w:r>
        <w:instrText xml:space="preserve"> PAGEREF _Toc140757761 \h </w:instrText>
      </w:r>
      <w:r>
        <w:fldChar w:fldCharType="separate"/>
      </w:r>
      <w:r>
        <w:t>14</w:t>
      </w:r>
      <w:r>
        <w:fldChar w:fldCharType="end"/>
      </w:r>
      <w:r>
        <w:fldChar w:fldCharType="end"/>
      </w:r>
    </w:p>
    <w:p>
      <w:pPr>
        <w:pStyle w:val="27"/>
        <w:rPr>
          <w:rFonts w:asciiTheme="minorHAnsi" w:hAnsiTheme="minorHAnsi" w:eastAsiaTheme="minorEastAsia" w:cstheme="minorBidi"/>
          <w:szCs w:val="22"/>
        </w:rPr>
      </w:pPr>
      <w:r>
        <w:fldChar w:fldCharType="begin"/>
      </w:r>
      <w:r>
        <w:instrText xml:space="preserve"> HYPERLINK \l "_Toc140757762" </w:instrText>
      </w:r>
      <w:r>
        <w:fldChar w:fldCharType="separate"/>
      </w:r>
      <w:r>
        <w:rPr>
          <w:rStyle w:val="37"/>
        </w:rPr>
        <w:t>11.2</w:t>
      </w:r>
      <w:r>
        <w:rPr>
          <w:rStyle w:val="37"/>
          <w:rFonts w:hint="eastAsia"/>
        </w:rPr>
        <w:t xml:space="preserve"> 照明控制</w:t>
      </w:r>
      <w:r>
        <w:tab/>
      </w:r>
      <w:r>
        <w:fldChar w:fldCharType="begin"/>
      </w:r>
      <w:r>
        <w:instrText xml:space="preserve"> PAGEREF _Toc140757762 \h </w:instrText>
      </w:r>
      <w:r>
        <w:fldChar w:fldCharType="separate"/>
      </w:r>
      <w:r>
        <w:t>14</w:t>
      </w:r>
      <w:r>
        <w:fldChar w:fldCharType="end"/>
      </w:r>
      <w:r>
        <w:fldChar w:fldCharType="end"/>
      </w:r>
    </w:p>
    <w:p>
      <w:pPr>
        <w:pStyle w:val="21"/>
        <w:tabs>
          <w:tab w:val="right" w:leader="dot" w:pos="9344"/>
        </w:tabs>
        <w:rPr>
          <w:rFonts w:asciiTheme="minorHAnsi" w:hAnsiTheme="minorHAnsi" w:eastAsiaTheme="minorEastAsia" w:cstheme="minorBidi"/>
          <w:szCs w:val="22"/>
        </w:rPr>
      </w:pPr>
      <w:r>
        <w:fldChar w:fldCharType="begin"/>
      </w:r>
      <w:r>
        <w:instrText xml:space="preserve"> HYPERLINK \l "_Toc140757763" </w:instrText>
      </w:r>
      <w:r>
        <w:fldChar w:fldCharType="separate"/>
      </w:r>
      <w:r>
        <w:rPr>
          <w:rStyle w:val="37"/>
        </w:rPr>
        <w:t>12</w:t>
      </w:r>
      <w:r>
        <w:rPr>
          <w:rStyle w:val="37"/>
          <w:rFonts w:hint="eastAsia"/>
        </w:rPr>
        <w:t xml:space="preserve"> 运行维护与测量</w:t>
      </w:r>
      <w:r>
        <w:tab/>
      </w:r>
      <w:r>
        <w:fldChar w:fldCharType="begin"/>
      </w:r>
      <w:r>
        <w:instrText xml:space="preserve"> PAGEREF _Toc140757763 \h </w:instrText>
      </w:r>
      <w:r>
        <w:fldChar w:fldCharType="separate"/>
      </w:r>
      <w:r>
        <w:t>14</w:t>
      </w:r>
      <w:r>
        <w:fldChar w:fldCharType="end"/>
      </w:r>
      <w:r>
        <w:fldChar w:fldCharType="end"/>
      </w:r>
    </w:p>
    <w:p>
      <w:pPr>
        <w:pStyle w:val="27"/>
        <w:rPr>
          <w:rFonts w:asciiTheme="minorHAnsi" w:hAnsiTheme="minorHAnsi" w:eastAsiaTheme="minorEastAsia" w:cstheme="minorBidi"/>
          <w:szCs w:val="22"/>
        </w:rPr>
      </w:pPr>
      <w:r>
        <w:fldChar w:fldCharType="begin"/>
      </w:r>
      <w:r>
        <w:instrText xml:space="preserve"> HYPERLINK \l "_Toc140757764" </w:instrText>
      </w:r>
      <w:r>
        <w:fldChar w:fldCharType="separate"/>
      </w:r>
      <w:r>
        <w:rPr>
          <w:rStyle w:val="37"/>
        </w:rPr>
        <w:t>12.1</w:t>
      </w:r>
      <w:r>
        <w:rPr>
          <w:rStyle w:val="37"/>
          <w:rFonts w:hint="eastAsia"/>
        </w:rPr>
        <w:t xml:space="preserve"> 运行维护</w:t>
      </w:r>
      <w:r>
        <w:tab/>
      </w:r>
      <w:r>
        <w:fldChar w:fldCharType="begin"/>
      </w:r>
      <w:r>
        <w:instrText xml:space="preserve"> PAGEREF _Toc140757764 \h </w:instrText>
      </w:r>
      <w:r>
        <w:fldChar w:fldCharType="separate"/>
      </w:r>
      <w:r>
        <w:t>14</w:t>
      </w:r>
      <w:r>
        <w:fldChar w:fldCharType="end"/>
      </w:r>
      <w:r>
        <w:fldChar w:fldCharType="end"/>
      </w:r>
    </w:p>
    <w:p>
      <w:pPr>
        <w:pStyle w:val="27"/>
        <w:rPr>
          <w:rFonts w:asciiTheme="minorHAnsi" w:hAnsiTheme="minorHAnsi" w:eastAsiaTheme="minorEastAsia" w:cstheme="minorBidi"/>
          <w:szCs w:val="22"/>
        </w:rPr>
      </w:pPr>
      <w:r>
        <w:fldChar w:fldCharType="begin"/>
      </w:r>
      <w:r>
        <w:instrText xml:space="preserve"> HYPERLINK \l "_Toc140757765" </w:instrText>
      </w:r>
      <w:r>
        <w:fldChar w:fldCharType="separate"/>
      </w:r>
      <w:r>
        <w:rPr>
          <w:rStyle w:val="37"/>
        </w:rPr>
        <w:t>12.2</w:t>
      </w:r>
      <w:r>
        <w:rPr>
          <w:rStyle w:val="37"/>
          <w:rFonts w:hint="eastAsia"/>
        </w:rPr>
        <w:t xml:space="preserve"> 测量</w:t>
      </w:r>
      <w:r>
        <w:tab/>
      </w:r>
      <w:r>
        <w:fldChar w:fldCharType="begin"/>
      </w:r>
      <w:r>
        <w:instrText xml:space="preserve"> PAGEREF _Toc140757765 \h </w:instrText>
      </w:r>
      <w:r>
        <w:fldChar w:fldCharType="separate"/>
      </w:r>
      <w:r>
        <w:t>15</w:t>
      </w:r>
      <w:r>
        <w:fldChar w:fldCharType="end"/>
      </w:r>
      <w:r>
        <w:fldChar w:fldCharType="end"/>
      </w:r>
    </w:p>
    <w:p>
      <w:pPr>
        <w:pStyle w:val="100"/>
        <w:spacing w:after="468"/>
        <w:sectPr>
          <w:headerReference r:id="rId7" w:type="default"/>
          <w:footerReference r:id="rId9" w:type="default"/>
          <w:headerReference r:id="rId8" w:type="even"/>
          <w:pgSz w:w="11906" w:h="16838"/>
          <w:pgMar w:top="1928" w:right="1134" w:bottom="1134" w:left="1134" w:header="1418" w:footer="1134" w:gutter="284"/>
          <w:pgNumType w:fmt="upperRoman" w:start="1"/>
          <w:cols w:space="425" w:num="1"/>
          <w:formProt w:val="0"/>
          <w:docGrid w:type="lines" w:linePitch="312" w:charSpace="0"/>
        </w:sectPr>
      </w:pPr>
      <w:r>
        <w:fldChar w:fldCharType="end"/>
      </w:r>
    </w:p>
    <w:bookmarkEnd w:id="15"/>
    <w:p>
      <w:pPr>
        <w:pStyle w:val="98"/>
        <w:spacing w:before="900" w:after="468"/>
      </w:pPr>
      <w:bookmarkStart w:id="16" w:name="_Toc140757736"/>
      <w:bookmarkStart w:id="17" w:name="BookMark2"/>
      <w:r>
        <w:rPr>
          <w:spacing w:val="320"/>
        </w:rPr>
        <w:t>前</w:t>
      </w:r>
      <w:r>
        <w:t>言</w:t>
      </w:r>
      <w:bookmarkEnd w:id="16"/>
    </w:p>
    <w:p>
      <w:pPr>
        <w:pStyle w:val="66"/>
        <w:ind w:firstLine="420"/>
      </w:pPr>
      <w:r>
        <w:rPr>
          <w:rFonts w:hint="eastAsia"/>
        </w:rPr>
        <w:t>本文件按照GB/T 1.1—2020《标准化工作导则  第1部分：标准化文件的结构和起草规则》的规定起草。</w:t>
      </w:r>
    </w:p>
    <w:p>
      <w:pPr>
        <w:pStyle w:val="238"/>
        <w:ind w:firstLine="420" w:firstLineChars="200"/>
        <w:rPr>
          <w:rFonts w:ascii="宋体" w:hAnsi="宋体"/>
        </w:rPr>
      </w:pPr>
      <w:r>
        <w:rPr>
          <w:rFonts w:hint="eastAsia" w:ascii="宋体" w:hAnsi="宋体"/>
        </w:rPr>
        <w:t>本文件代替GB/T 16275-2008《城市轨道交通照明》，</w:t>
      </w:r>
      <w:r>
        <w:rPr>
          <w:rFonts w:hint="eastAsia" w:hAnsi="宋体"/>
        </w:rPr>
        <w:t>与</w:t>
      </w:r>
      <w:r>
        <w:rPr>
          <w:rFonts w:hint="eastAsia" w:ascii="宋体" w:hAnsi="宋体"/>
        </w:rPr>
        <w:t>GB/T 16275-2008</w:t>
      </w:r>
      <w:r>
        <w:rPr>
          <w:rFonts w:hint="eastAsia" w:hAnsi="宋体"/>
        </w:rPr>
        <w:t>相比，</w:t>
      </w:r>
      <w:r>
        <w:rPr>
          <w:rFonts w:hint="eastAsia" w:ascii="宋体" w:hAnsi="宋体"/>
        </w:rPr>
        <w:t>除结构调整和编辑性改动外，主要技术变化如下：</w:t>
      </w:r>
    </w:p>
    <w:p>
      <w:pPr>
        <w:pStyle w:val="182"/>
      </w:pPr>
      <w:r>
        <w:rPr>
          <w:rFonts w:hint="eastAsia"/>
        </w:rPr>
        <w:t>增加了L</w:t>
      </w:r>
      <w:r>
        <w:t>ED</w:t>
      </w:r>
      <w:r>
        <w:rPr>
          <w:rFonts w:hint="eastAsia"/>
        </w:rPr>
        <w:t>光源选择原则（见5.3）；</w:t>
      </w:r>
    </w:p>
    <w:p>
      <w:pPr>
        <w:pStyle w:val="182"/>
      </w:pPr>
      <w:r>
        <w:rPr>
          <w:rFonts w:hint="eastAsia"/>
        </w:rPr>
        <w:t>增加了不同场所照明灯具选择原则（见6.2）；</w:t>
      </w:r>
    </w:p>
    <w:p>
      <w:pPr>
        <w:pStyle w:val="182"/>
      </w:pPr>
      <w:r>
        <w:rPr>
          <w:rFonts w:hint="eastAsia"/>
        </w:rPr>
        <w:t>增加了特殊场所照明灯具防护原则（见6.4、6.5、6.6）；</w:t>
      </w:r>
    </w:p>
    <w:p>
      <w:pPr>
        <w:pStyle w:val="182"/>
      </w:pPr>
      <w:r>
        <w:rPr>
          <w:rFonts w:hint="eastAsia"/>
        </w:rPr>
        <w:t>更改了城市轨道交通车站正常照明的照度标准值（见8.2，2</w:t>
      </w:r>
      <w:r>
        <w:t>008</w:t>
      </w:r>
      <w:r>
        <w:rPr>
          <w:rFonts w:hint="eastAsia"/>
        </w:rPr>
        <w:t>年版的5</w:t>
      </w:r>
      <w:r>
        <w:t>.3</w:t>
      </w:r>
      <w:r>
        <w:rPr>
          <w:rFonts w:hint="eastAsia"/>
        </w:rPr>
        <w:t>）</w:t>
      </w:r>
    </w:p>
    <w:p>
      <w:pPr>
        <w:pStyle w:val="182"/>
      </w:pPr>
      <w:r>
        <w:rPr>
          <w:rFonts w:hint="eastAsia"/>
        </w:rPr>
        <w:t>增加城市轨道交通应急照明的设置要求（见9.2）；</w:t>
      </w:r>
    </w:p>
    <w:p>
      <w:pPr>
        <w:pStyle w:val="182"/>
      </w:pPr>
      <w:r>
        <w:rPr>
          <w:rFonts w:hint="eastAsia"/>
        </w:rPr>
        <w:t>更改了城市轨道交通工程各场所的照明功率密度限制（见10</w:t>
      </w:r>
      <w:r>
        <w:t>.2</w:t>
      </w:r>
      <w:r>
        <w:rPr>
          <w:rFonts w:hint="eastAsia"/>
        </w:rPr>
        <w:t>，2008年版的8</w:t>
      </w:r>
      <w:r>
        <w:t>.1</w:t>
      </w:r>
      <w:r>
        <w:rPr>
          <w:rFonts w:hint="eastAsia"/>
        </w:rPr>
        <w:t>）；</w:t>
      </w:r>
    </w:p>
    <w:p>
      <w:pPr>
        <w:pStyle w:val="182"/>
      </w:pPr>
      <w:r>
        <w:rPr>
          <w:rFonts w:hint="eastAsia"/>
        </w:rPr>
        <w:t>增加了照明配电及控制的内容（见第11章）。</w:t>
      </w:r>
    </w:p>
    <w:p>
      <w:pPr>
        <w:pStyle w:val="182"/>
      </w:pPr>
      <w:r>
        <w:rPr>
          <w:rFonts w:hint="eastAsia"/>
        </w:rPr>
        <w:t>删除了附录A（见2008年版的附录A）</w:t>
      </w:r>
    </w:p>
    <w:p>
      <w:pPr>
        <w:pStyle w:val="66"/>
        <w:autoSpaceDE/>
        <w:autoSpaceDN/>
        <w:ind w:firstLine="420"/>
      </w:pPr>
      <w:r>
        <w:t>请注意本</w:t>
      </w:r>
      <w:r>
        <w:rPr>
          <w:rFonts w:hint="eastAsia"/>
        </w:rPr>
        <w:t>文件</w:t>
      </w:r>
      <w:r>
        <w:t>的某些内容可能涉及专利。本</w:t>
      </w:r>
      <w:r>
        <w:rPr>
          <w:rFonts w:hint="eastAsia"/>
        </w:rPr>
        <w:t>文件</w:t>
      </w:r>
      <w:r>
        <w:t>的发布机构不承担识别专利的责任。</w:t>
      </w:r>
    </w:p>
    <w:p>
      <w:pPr>
        <w:pStyle w:val="66"/>
        <w:autoSpaceDE/>
        <w:autoSpaceDN/>
        <w:ind w:firstLine="420"/>
      </w:pPr>
      <w:r>
        <w:rPr>
          <w:rFonts w:hint="eastAsia"/>
        </w:rPr>
        <w:t>本文件由中华人民共和国住房和城乡建设部提出。</w:t>
      </w:r>
    </w:p>
    <w:p>
      <w:pPr>
        <w:pStyle w:val="66"/>
        <w:autoSpaceDE/>
        <w:autoSpaceDN/>
        <w:ind w:firstLine="420"/>
      </w:pPr>
      <w:r>
        <w:rPr>
          <w:rFonts w:hint="eastAsia"/>
        </w:rPr>
        <w:t>本文件由全国城市轨道交通标准化技术委员会（SAC/TC 290）归口。</w:t>
      </w:r>
    </w:p>
    <w:p>
      <w:pPr>
        <w:pStyle w:val="66"/>
        <w:ind w:firstLine="420"/>
      </w:pPr>
      <w:r>
        <w:rPr>
          <w:rFonts w:hint="eastAsia"/>
        </w:rPr>
        <w:t>本文件起草单位：</w:t>
      </w:r>
      <w:r>
        <w:t xml:space="preserve"> </w:t>
      </w:r>
    </w:p>
    <w:p>
      <w:pPr>
        <w:pStyle w:val="66"/>
        <w:autoSpaceDE/>
        <w:autoSpaceDN/>
        <w:ind w:firstLine="420"/>
      </w:pPr>
      <w:r>
        <w:rPr>
          <w:rFonts w:hint="eastAsia"/>
        </w:rPr>
        <w:t>本文件主要起草人：</w:t>
      </w:r>
      <w:r>
        <w:t xml:space="preserve"> </w:t>
      </w:r>
    </w:p>
    <w:p>
      <w:pPr>
        <w:pStyle w:val="66"/>
        <w:autoSpaceDE/>
        <w:autoSpaceDN/>
        <w:ind w:firstLine="420"/>
      </w:pPr>
    </w:p>
    <w:p>
      <w:pPr>
        <w:pStyle w:val="66"/>
        <w:ind w:firstLine="420"/>
      </w:pPr>
    </w:p>
    <w:p>
      <w:pPr>
        <w:pStyle w:val="66"/>
        <w:ind w:firstLine="420"/>
      </w:pPr>
    </w:p>
    <w:p>
      <w:pPr>
        <w:pStyle w:val="66"/>
        <w:ind w:firstLine="420"/>
        <w:sectPr>
          <w:pgSz w:w="11906" w:h="16838"/>
          <w:pgMar w:top="1928" w:right="1134" w:bottom="1134" w:left="1134" w:header="1418" w:footer="1134" w:gutter="284"/>
          <w:pgNumType w:fmt="upperRoman"/>
          <w:cols w:space="425" w:num="1"/>
          <w:formProt w:val="0"/>
          <w:docGrid w:type="lines" w:linePitch="312" w:charSpace="0"/>
        </w:sectPr>
      </w:pPr>
    </w:p>
    <w:bookmarkEnd w:id="17"/>
    <w:p>
      <w:pPr>
        <w:spacing w:line="20" w:lineRule="exact"/>
        <w:jc w:val="center"/>
        <w:rPr>
          <w:rFonts w:ascii="黑体" w:hAnsi="黑体" w:eastAsia="黑体"/>
          <w:sz w:val="32"/>
          <w:szCs w:val="32"/>
        </w:rPr>
      </w:pPr>
      <w:bookmarkStart w:id="18" w:name="BookMark4"/>
    </w:p>
    <w:p>
      <w:pPr>
        <w:spacing w:line="20" w:lineRule="exact"/>
        <w:jc w:val="center"/>
        <w:rPr>
          <w:rFonts w:ascii="黑体" w:hAnsi="黑体" w:eastAsia="黑体"/>
          <w:sz w:val="32"/>
          <w:szCs w:val="32"/>
        </w:rPr>
      </w:pPr>
    </w:p>
    <w:sdt>
      <w:sdtPr>
        <w:tag w:val="NEW_STAND_NAME"/>
        <w:id w:val="595910757"/>
        <w:lock w:val="sdtLocked"/>
        <w:placeholder>
          <w:docPart w:val="1BB285E8E0F34376BA57542E715CD25D"/>
        </w:placeholder>
      </w:sdtPr>
      <w:sdtContent>
        <w:p>
          <w:pPr>
            <w:pStyle w:val="185"/>
            <w:spacing w:before="3" w:beforeLines="1" w:after="686" w:afterLines="220"/>
          </w:pPr>
          <w:bookmarkStart w:id="19" w:name="NEW_STAND_NAME"/>
          <w:r>
            <w:rPr>
              <w:rFonts w:hint="eastAsia"/>
            </w:rPr>
            <w:t>城市轨道交通照明</w:t>
          </w:r>
        </w:p>
      </w:sdtContent>
    </w:sdt>
    <w:bookmarkEnd w:id="19"/>
    <w:p>
      <w:pPr>
        <w:pStyle w:val="112"/>
        <w:spacing w:before="312" w:after="312"/>
      </w:pPr>
      <w:bookmarkStart w:id="20" w:name="_Toc26648465"/>
      <w:bookmarkStart w:id="21" w:name="_Toc24884218"/>
      <w:bookmarkStart w:id="22" w:name="_Toc24884211"/>
      <w:bookmarkStart w:id="23" w:name="_Toc97190718"/>
      <w:bookmarkStart w:id="24" w:name="_Toc26718930"/>
      <w:bookmarkStart w:id="25" w:name="_Toc17233333"/>
      <w:bookmarkStart w:id="26" w:name="_Toc26986771"/>
      <w:bookmarkStart w:id="27" w:name="_Toc26986530"/>
      <w:bookmarkStart w:id="28" w:name="_Toc17233325"/>
      <w:bookmarkStart w:id="29" w:name="_Toc140757737"/>
      <w:r>
        <w:rPr>
          <w:rFonts w:hint="eastAsia"/>
        </w:rPr>
        <w:t>范围</w:t>
      </w:r>
      <w:bookmarkEnd w:id="20"/>
      <w:bookmarkEnd w:id="21"/>
      <w:bookmarkEnd w:id="22"/>
      <w:bookmarkEnd w:id="23"/>
      <w:bookmarkEnd w:id="24"/>
      <w:bookmarkEnd w:id="25"/>
      <w:bookmarkEnd w:id="26"/>
      <w:bookmarkEnd w:id="27"/>
      <w:bookmarkEnd w:id="28"/>
      <w:bookmarkEnd w:id="29"/>
    </w:p>
    <w:p>
      <w:pPr>
        <w:pStyle w:val="66"/>
        <w:ind w:firstLine="420"/>
      </w:pPr>
      <w:bookmarkStart w:id="30" w:name="_Toc26648466"/>
      <w:bookmarkStart w:id="31" w:name="_Toc24884219"/>
      <w:bookmarkStart w:id="32" w:name="_Toc24884212"/>
      <w:bookmarkStart w:id="33" w:name="_Toc17233326"/>
      <w:bookmarkStart w:id="34" w:name="_Toc17233334"/>
      <w:r>
        <w:rPr>
          <w:rFonts w:hint="eastAsia"/>
        </w:rPr>
        <w:t>本文件规定</w:t>
      </w:r>
      <w:r>
        <w:t>了</w:t>
      </w:r>
      <w:r>
        <w:rPr>
          <w:rFonts w:hint="eastAsia"/>
        </w:rPr>
        <w:t>城市</w:t>
      </w:r>
      <w:r>
        <w:t>轨道交通</w:t>
      </w:r>
      <w:r>
        <w:rPr>
          <w:rFonts w:hint="eastAsia"/>
        </w:rPr>
        <w:t>照明的照明方式和种类、照明光源、照明灯具及其附属装置、</w:t>
      </w:r>
      <w:r>
        <w:t>照明质量、</w:t>
      </w:r>
      <w:r>
        <w:rPr>
          <w:rFonts w:hint="eastAsia"/>
        </w:rPr>
        <w:t>照明</w:t>
      </w:r>
      <w:r>
        <w:t>标准、</w:t>
      </w:r>
      <w:r>
        <w:rPr>
          <w:rFonts w:hint="eastAsia"/>
        </w:rPr>
        <w:t>应急</w:t>
      </w:r>
      <w:r>
        <w:t>照明</w:t>
      </w:r>
      <w:r>
        <w:rPr>
          <w:rFonts w:hint="eastAsia"/>
        </w:rPr>
        <w:t>、照明</w:t>
      </w:r>
      <w:r>
        <w:t>节能、</w:t>
      </w:r>
      <w:r>
        <w:rPr>
          <w:rFonts w:hint="eastAsia"/>
        </w:rPr>
        <w:t>照明配电</w:t>
      </w:r>
      <w:r>
        <w:t>及</w:t>
      </w:r>
      <w:r>
        <w:rPr>
          <w:rFonts w:hint="eastAsia"/>
        </w:rPr>
        <w:t>控制</w:t>
      </w:r>
      <w:r>
        <w:t>、</w:t>
      </w:r>
      <w:r>
        <w:rPr>
          <w:rFonts w:hint="eastAsia"/>
        </w:rPr>
        <w:t>运行</w:t>
      </w:r>
      <w:r>
        <w:t>维护与</w:t>
      </w:r>
      <w:r>
        <w:rPr>
          <w:rFonts w:hint="eastAsia"/>
        </w:rPr>
        <w:t>测量</w:t>
      </w:r>
      <w:r>
        <w:t>等要求</w:t>
      </w:r>
      <w:r>
        <w:rPr>
          <w:rFonts w:hint="eastAsia"/>
        </w:rPr>
        <w:t>。</w:t>
      </w:r>
    </w:p>
    <w:p>
      <w:pPr>
        <w:pStyle w:val="66"/>
        <w:ind w:firstLine="420"/>
      </w:pPr>
      <w:r>
        <w:rPr>
          <w:rFonts w:hint="eastAsia"/>
        </w:rPr>
        <w:t>本文件适用于城市轨道交通各场所照明的设计、运行维护及检测。</w:t>
      </w:r>
    </w:p>
    <w:p>
      <w:pPr>
        <w:pStyle w:val="66"/>
        <w:ind w:firstLine="420"/>
      </w:pPr>
      <w:r>
        <w:rPr>
          <w:rFonts w:hint="eastAsia"/>
        </w:rPr>
        <w:t>本文件不适用于城市轨道交通车辆照明。</w:t>
      </w:r>
    </w:p>
    <w:p>
      <w:pPr>
        <w:pStyle w:val="112"/>
        <w:spacing w:before="312" w:after="312"/>
      </w:pPr>
      <w:bookmarkStart w:id="35" w:name="_Toc26718931"/>
      <w:bookmarkStart w:id="36" w:name="_Toc26986531"/>
      <w:bookmarkStart w:id="37" w:name="_Toc97190719"/>
      <w:bookmarkStart w:id="38" w:name="_Toc140757738"/>
      <w:bookmarkStart w:id="39" w:name="_Toc26986772"/>
      <w:r>
        <w:rPr>
          <w:rFonts w:hint="eastAsia"/>
        </w:rPr>
        <w:t>规范性引用文件</w:t>
      </w:r>
      <w:bookmarkEnd w:id="30"/>
      <w:bookmarkEnd w:id="31"/>
      <w:bookmarkEnd w:id="32"/>
      <w:bookmarkEnd w:id="33"/>
      <w:bookmarkEnd w:id="34"/>
      <w:bookmarkEnd w:id="35"/>
      <w:bookmarkEnd w:id="36"/>
      <w:bookmarkEnd w:id="37"/>
      <w:bookmarkEnd w:id="38"/>
      <w:bookmarkEnd w:id="39"/>
    </w:p>
    <w:sdt>
      <w:sdtPr>
        <w:rPr>
          <w:rFonts w:hint="eastAsia"/>
        </w:rPr>
        <w:id w:val="715848253"/>
        <w:placeholder>
          <w:docPart w:val="F4CF3E1BB575438882BBE2953EB42B2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6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widowControl/>
        <w:wordWrap w:val="0"/>
        <w:spacing w:line="320" w:lineRule="atLeast"/>
        <w:ind w:firstLine="525" w:firstLineChars="250"/>
        <w:jc w:val="left"/>
        <w:rPr>
          <w:rFonts w:ascii="宋体" w:hAnsi="宋体"/>
        </w:rPr>
      </w:pPr>
      <w:r>
        <w:rPr>
          <w:rFonts w:ascii="宋体" w:hAnsi="宋体"/>
        </w:rPr>
        <w:t>GB/T 5700</w:t>
      </w:r>
      <w:r>
        <w:rPr>
          <w:rFonts w:hint="eastAsia" w:ascii="宋体" w:hAnsi="宋体"/>
        </w:rPr>
        <w:t xml:space="preserve">  照明测量方法</w:t>
      </w:r>
    </w:p>
    <w:p>
      <w:pPr>
        <w:widowControl/>
        <w:wordWrap w:val="0"/>
        <w:spacing w:line="320" w:lineRule="atLeast"/>
        <w:ind w:firstLine="525" w:firstLineChars="250"/>
        <w:jc w:val="left"/>
      </w:pPr>
      <w:r>
        <w:rPr>
          <w:rFonts w:ascii="宋体" w:hAnsi="宋体"/>
        </w:rPr>
        <w:t>GB 7000.1</w:t>
      </w:r>
      <w:r>
        <w:rPr>
          <w:rFonts w:hint="eastAsia" w:ascii="宋体" w:hAnsi="宋体"/>
        </w:rPr>
        <w:t xml:space="preserve">  </w:t>
      </w:r>
      <w:r>
        <w:rPr>
          <w:rFonts w:hint="eastAsia"/>
        </w:rPr>
        <w:t>灯具</w:t>
      </w:r>
      <w:r>
        <w:t xml:space="preserve"> </w:t>
      </w:r>
      <w:r>
        <w:rPr>
          <w:rFonts w:hint="eastAsia"/>
        </w:rPr>
        <w:t>第</w:t>
      </w:r>
      <w:r>
        <w:t>1</w:t>
      </w:r>
      <w:r>
        <w:rPr>
          <w:rFonts w:hint="eastAsia"/>
        </w:rPr>
        <w:t>部分：一般要求与试验（</w:t>
      </w:r>
      <w:r>
        <w:t>GB 7000.1-2015</w:t>
      </w:r>
      <w:r>
        <w:rPr>
          <w:rFonts w:hint="eastAsia"/>
        </w:rPr>
        <w:t>，</w:t>
      </w:r>
      <w:r>
        <w:t>IEC 60598,1</w:t>
      </w:r>
      <w:r>
        <w:rPr>
          <w:rFonts w:hint="eastAsia"/>
        </w:rPr>
        <w:t>:</w:t>
      </w:r>
      <w:r>
        <w:t>2014</w:t>
      </w:r>
      <w:r>
        <w:rPr>
          <w:rFonts w:hint="eastAsia"/>
        </w:rPr>
        <w:t>，IDT）</w:t>
      </w:r>
      <w:r>
        <w:t xml:space="preserve">  </w:t>
      </w:r>
    </w:p>
    <w:p>
      <w:pPr>
        <w:widowControl/>
        <w:wordWrap w:val="0"/>
        <w:spacing w:line="320" w:lineRule="atLeast"/>
        <w:jc w:val="left"/>
      </w:pPr>
      <w:r>
        <w:t xml:space="preserve">   </w:t>
      </w:r>
      <w:r>
        <w:rPr>
          <w:rFonts w:hint="eastAsia"/>
        </w:rPr>
        <w:t xml:space="preserve"> </w:t>
      </w:r>
      <w:r>
        <w:rPr>
          <w:rFonts w:hint="eastAsia" w:ascii="宋体" w:hAnsi="宋体"/>
        </w:rPr>
        <w:t xml:space="preserve"> </w:t>
      </w:r>
      <w:r>
        <w:rPr>
          <w:rFonts w:ascii="宋体" w:hAnsi="宋体"/>
        </w:rPr>
        <w:t>GB 7000.2</w:t>
      </w:r>
      <w:r>
        <w:rPr>
          <w:rFonts w:hint="eastAsia" w:ascii="宋体" w:hAnsi="宋体"/>
        </w:rPr>
        <w:t xml:space="preserve">  </w:t>
      </w:r>
      <w:r>
        <w:rPr>
          <w:rFonts w:hint="eastAsia"/>
        </w:rPr>
        <w:t>灯具 第2-22部分：特殊要求 应急照明灯具（GB</w:t>
      </w:r>
      <w:r>
        <w:t xml:space="preserve"> 70</w:t>
      </w:r>
      <w:r>
        <w:rPr>
          <w:rFonts w:hint="eastAsia"/>
        </w:rPr>
        <w:t>0</w:t>
      </w:r>
      <w:r>
        <w:t>0.2-2008</w:t>
      </w:r>
      <w:r>
        <w:rPr>
          <w:rFonts w:hint="eastAsia"/>
        </w:rPr>
        <w:t>，</w:t>
      </w:r>
      <w:r>
        <w:t>IEC 60598-2-22</w:t>
      </w:r>
      <w:r>
        <w:rPr>
          <w:rFonts w:hint="eastAsia"/>
        </w:rPr>
        <w:t>:</w:t>
      </w:r>
      <w:r>
        <w:t>2002</w:t>
      </w:r>
      <w:r>
        <w:rPr>
          <w:rFonts w:hint="eastAsia"/>
        </w:rPr>
        <w:t>，IDT）</w:t>
      </w:r>
    </w:p>
    <w:p>
      <w:pPr>
        <w:widowControl/>
        <w:wordWrap w:val="0"/>
        <w:spacing w:line="320" w:lineRule="atLeast"/>
        <w:jc w:val="left"/>
      </w:pPr>
      <w:r>
        <w:t xml:space="preserve">    </w:t>
      </w:r>
      <w:r>
        <w:rPr>
          <w:rFonts w:ascii="宋体" w:hAnsi="宋体"/>
        </w:rPr>
        <w:t xml:space="preserve"> GB 17625.1</w:t>
      </w:r>
      <w:r>
        <w:rPr>
          <w:rFonts w:hint="eastAsia" w:ascii="宋体" w:hAnsi="宋体"/>
        </w:rPr>
        <w:t xml:space="preserve"> </w:t>
      </w:r>
      <w:r>
        <w:rPr>
          <w:rFonts w:hint="eastAsia"/>
        </w:rPr>
        <w:t xml:space="preserve"> 电磁兼容 限值 第1部分：谐波电流发射限值（设备每相输入电流</w:t>
      </w:r>
      <w:r>
        <w:rPr>
          <w:rFonts w:hint="eastAsia"/>
          <w:kern w:val="0"/>
        </w:rPr>
        <w:t>≤</w:t>
      </w:r>
      <w:r>
        <w:rPr>
          <w:kern w:val="0"/>
        </w:rPr>
        <w:t>16A</w:t>
      </w:r>
      <w:r>
        <w:rPr>
          <w:rFonts w:hint="eastAsia"/>
          <w:kern w:val="0"/>
        </w:rPr>
        <w:t>）</w:t>
      </w:r>
      <w:r>
        <w:rPr>
          <w:rFonts w:hint="eastAsia"/>
        </w:rPr>
        <w:t>（GB</w:t>
      </w:r>
      <w:r>
        <w:t xml:space="preserve"> </w:t>
      </w:r>
      <w:r>
        <w:rPr>
          <w:rFonts w:hint="eastAsia"/>
        </w:rPr>
        <w:t>17625</w:t>
      </w:r>
      <w:r>
        <w:t>.</w:t>
      </w:r>
      <w:r>
        <w:rPr>
          <w:rFonts w:hint="eastAsia"/>
        </w:rPr>
        <w:t>1</w:t>
      </w:r>
      <w:r>
        <w:t>-20</w:t>
      </w:r>
      <w:r>
        <w:rPr>
          <w:rFonts w:hint="eastAsia"/>
        </w:rPr>
        <w:t>12，</w:t>
      </w:r>
      <w:r>
        <w:t>IEC 6</w:t>
      </w:r>
      <w:r>
        <w:rPr>
          <w:rFonts w:hint="eastAsia"/>
        </w:rPr>
        <w:t>1000</w:t>
      </w:r>
      <w:r>
        <w:t>-</w:t>
      </w:r>
      <w:r>
        <w:rPr>
          <w:rFonts w:hint="eastAsia"/>
        </w:rPr>
        <w:t>3</w:t>
      </w:r>
      <w:r>
        <w:t>-22</w:t>
      </w:r>
      <w:r>
        <w:rPr>
          <w:rFonts w:hint="eastAsia"/>
        </w:rPr>
        <w:t>:</w:t>
      </w:r>
      <w:r>
        <w:t>200</w:t>
      </w:r>
      <w:r>
        <w:rPr>
          <w:rFonts w:hint="eastAsia"/>
        </w:rPr>
        <w:t>9，IDT）</w:t>
      </w:r>
    </w:p>
    <w:p>
      <w:pPr>
        <w:widowControl/>
        <w:wordWrap w:val="0"/>
        <w:spacing w:line="320" w:lineRule="atLeast"/>
        <w:ind w:firstLine="525" w:firstLineChars="250"/>
        <w:jc w:val="left"/>
      </w:pPr>
      <w:r>
        <w:rPr>
          <w:rFonts w:hint="eastAsia" w:ascii="宋体" w:hAnsi="宋体"/>
          <w:kern w:val="0"/>
        </w:rPr>
        <w:t xml:space="preserve">GB/T 17743  </w:t>
      </w:r>
      <w:r>
        <w:rPr>
          <w:rFonts w:ascii="宋体" w:hAnsi="宋体"/>
        </w:rPr>
        <w:t>电气照明和类似设备的无</w:t>
      </w:r>
      <w:r>
        <w:t>线电骚扰特性的限值和测量方法</w:t>
      </w:r>
      <w:r>
        <w:rPr>
          <w:rFonts w:hint="eastAsia"/>
        </w:rPr>
        <w:t>（GB</w:t>
      </w:r>
      <w:r>
        <w:t xml:space="preserve"> </w:t>
      </w:r>
      <w:r>
        <w:rPr>
          <w:rFonts w:hint="eastAsia"/>
        </w:rPr>
        <w:t>17743</w:t>
      </w:r>
      <w:r>
        <w:t>-20</w:t>
      </w:r>
      <w:r>
        <w:rPr>
          <w:rFonts w:hint="eastAsia"/>
        </w:rPr>
        <w:t>21，CISPR</w:t>
      </w:r>
      <w:r>
        <w:t xml:space="preserve"> </w:t>
      </w:r>
      <w:r>
        <w:rPr>
          <w:rFonts w:hint="eastAsia"/>
        </w:rPr>
        <w:t>15:</w:t>
      </w:r>
      <w:r>
        <w:t>20</w:t>
      </w:r>
      <w:r>
        <w:rPr>
          <w:rFonts w:hint="eastAsia"/>
        </w:rPr>
        <w:t>18，IDT）</w:t>
      </w:r>
    </w:p>
    <w:p>
      <w:pPr>
        <w:widowControl/>
        <w:wordWrap w:val="0"/>
        <w:spacing w:line="320" w:lineRule="atLeast"/>
        <w:jc w:val="left"/>
        <w:rPr>
          <w:rFonts w:ascii="宋体" w:hAnsi="宋体" w:cs="Tahoma"/>
        </w:rPr>
      </w:pPr>
      <w:r>
        <w:rPr>
          <w:rFonts w:ascii="宋体" w:hAnsi="宋体" w:cs="Tahoma"/>
        </w:rPr>
        <w:t xml:space="preserve">     GB 17896</w:t>
      </w:r>
      <w:r>
        <w:rPr>
          <w:rFonts w:hint="eastAsia" w:ascii="宋体" w:hAnsi="宋体" w:cs="Tahoma"/>
        </w:rPr>
        <w:t xml:space="preserve">  普通照明用气体放电灯用镇流器能效限定值及能效等级</w:t>
      </w:r>
    </w:p>
    <w:p>
      <w:pPr>
        <w:widowControl/>
        <w:wordWrap w:val="0"/>
        <w:spacing w:line="320" w:lineRule="atLeast"/>
        <w:ind w:firstLine="420" w:firstLineChars="200"/>
        <w:jc w:val="left"/>
        <w:rPr>
          <w:rFonts w:ascii="宋体" w:hAnsi="宋体"/>
        </w:rPr>
      </w:pPr>
      <w:r>
        <w:rPr>
          <w:rFonts w:ascii="宋体" w:hAnsi="宋体" w:cs="Tahoma"/>
        </w:rPr>
        <w:t xml:space="preserve"> GB</w:t>
      </w:r>
      <w:r>
        <w:rPr>
          <w:rFonts w:ascii="宋体" w:hAnsi="宋体"/>
        </w:rPr>
        <w:t xml:space="preserve"> 17945</w:t>
      </w:r>
      <w:r>
        <w:rPr>
          <w:rFonts w:hint="eastAsia" w:ascii="宋体" w:hAnsi="宋体"/>
        </w:rPr>
        <w:t xml:space="preserve">  </w:t>
      </w:r>
      <w:r>
        <w:rPr>
          <w:rFonts w:ascii="宋体" w:hAnsi="宋体"/>
        </w:rPr>
        <w:t>消防应急照明和疏散指示系统</w:t>
      </w:r>
    </w:p>
    <w:p>
      <w:pPr>
        <w:widowControl/>
        <w:wordWrap w:val="0"/>
        <w:spacing w:line="320" w:lineRule="atLeast"/>
        <w:jc w:val="left"/>
        <w:rPr>
          <w:rFonts w:ascii="宋体" w:hAnsi="宋体"/>
        </w:rPr>
      </w:pPr>
      <w:r>
        <w:rPr>
          <w:rFonts w:hint="eastAsia" w:ascii="宋体" w:hAnsi="宋体" w:cs="Tahoma"/>
        </w:rPr>
        <w:t xml:space="preserve">     </w:t>
      </w:r>
      <w:r>
        <w:rPr>
          <w:rFonts w:ascii="宋体" w:hAnsi="宋体" w:cs="Tahoma"/>
        </w:rPr>
        <w:t>GB 19044</w:t>
      </w:r>
      <w:r>
        <w:rPr>
          <w:rFonts w:hint="eastAsia" w:ascii="宋体" w:hAnsi="宋体" w:cs="Tahoma"/>
        </w:rPr>
        <w:t xml:space="preserve">  普通照明用荧光灯能效限定值及能效等级</w:t>
      </w:r>
    </w:p>
    <w:p>
      <w:pPr>
        <w:widowControl/>
        <w:wordWrap w:val="0"/>
        <w:spacing w:line="320" w:lineRule="atLeast"/>
        <w:jc w:val="left"/>
        <w:rPr>
          <w:rFonts w:ascii="宋体" w:hAnsi="宋体" w:cs="Tahoma"/>
          <w:kern w:val="0"/>
        </w:rPr>
      </w:pPr>
      <w:r>
        <w:rPr>
          <w:rFonts w:ascii="宋体" w:hAnsi="宋体" w:cs="Tahoma"/>
        </w:rPr>
        <w:t xml:space="preserve">     </w:t>
      </w:r>
      <w:r>
        <w:rPr>
          <w:rFonts w:ascii="宋体" w:hAnsi="宋体" w:cs="Tahoma"/>
          <w:kern w:val="0"/>
        </w:rPr>
        <w:t>GB 19510.14</w:t>
      </w:r>
      <w:r>
        <w:rPr>
          <w:rFonts w:hint="eastAsia" w:ascii="宋体" w:hAnsi="宋体" w:cs="Tahoma"/>
          <w:kern w:val="0"/>
        </w:rPr>
        <w:t xml:space="preserve">  灯的控制装置　第14部分：</w:t>
      </w:r>
      <w:r>
        <w:rPr>
          <w:rFonts w:ascii="宋体" w:hAnsi="宋体" w:cs="Tahoma"/>
          <w:kern w:val="0"/>
        </w:rPr>
        <w:t>LED模块用直流或交流电子控制装置的特殊要求</w:t>
      </w:r>
      <w:r>
        <w:rPr>
          <w:rFonts w:hint="eastAsia"/>
        </w:rPr>
        <w:t>（GB</w:t>
      </w:r>
      <w:r>
        <w:t xml:space="preserve"> </w:t>
      </w:r>
      <w:r>
        <w:rPr>
          <w:rFonts w:hint="eastAsia"/>
        </w:rPr>
        <w:t>19510</w:t>
      </w:r>
      <w:r>
        <w:rPr>
          <w:rStyle w:val="38"/>
          <w:rFonts w:hint="eastAsia"/>
        </w:rPr>
        <w:t>.</w:t>
      </w:r>
      <w:r>
        <w:rPr>
          <w:rFonts w:hint="eastAsia"/>
        </w:rPr>
        <w:t>14</w:t>
      </w:r>
      <w:r>
        <w:t>-20</w:t>
      </w:r>
      <w:r>
        <w:rPr>
          <w:rFonts w:hint="eastAsia"/>
        </w:rPr>
        <w:t>09，</w:t>
      </w:r>
      <w:r>
        <w:t>IEC 6</w:t>
      </w:r>
      <w:r>
        <w:rPr>
          <w:rFonts w:hint="eastAsia"/>
        </w:rPr>
        <w:t>1347</w:t>
      </w:r>
      <w:r>
        <w:t>-</w:t>
      </w:r>
      <w:r>
        <w:rPr>
          <w:rFonts w:hint="eastAsia"/>
        </w:rPr>
        <w:t>2</w:t>
      </w:r>
      <w:r>
        <w:t>-</w:t>
      </w:r>
      <w:r>
        <w:rPr>
          <w:rFonts w:hint="eastAsia"/>
        </w:rPr>
        <w:t>13:</w:t>
      </w:r>
      <w:r>
        <w:t>200</w:t>
      </w:r>
      <w:r>
        <w:rPr>
          <w:rFonts w:hint="eastAsia"/>
        </w:rPr>
        <w:t>6，IDT）</w:t>
      </w:r>
    </w:p>
    <w:p>
      <w:pPr>
        <w:widowControl/>
        <w:wordWrap w:val="0"/>
        <w:spacing w:line="320" w:lineRule="atLeast"/>
        <w:ind w:firstLine="525" w:firstLineChars="250"/>
        <w:jc w:val="left"/>
        <w:rPr>
          <w:rFonts w:ascii="宋体" w:hAnsi="宋体"/>
        </w:rPr>
      </w:pPr>
      <w:r>
        <w:rPr>
          <w:rFonts w:ascii="宋体" w:hAnsi="宋体"/>
        </w:rPr>
        <w:t>GB 19573</w:t>
      </w:r>
      <w:r>
        <w:rPr>
          <w:rFonts w:hint="eastAsia" w:ascii="宋体" w:hAnsi="宋体"/>
        </w:rPr>
        <w:t xml:space="preserve">  高压钠灯能效限定值及能效等级</w:t>
      </w:r>
    </w:p>
    <w:p>
      <w:pPr>
        <w:widowControl/>
        <w:wordWrap w:val="0"/>
        <w:spacing w:line="320" w:lineRule="atLeast"/>
        <w:ind w:firstLine="525" w:firstLineChars="250"/>
        <w:jc w:val="left"/>
        <w:rPr>
          <w:rFonts w:ascii="宋体" w:hAnsi="宋体"/>
        </w:rPr>
      </w:pPr>
      <w:r>
        <w:rPr>
          <w:rFonts w:ascii="宋体" w:hAnsi="宋体"/>
        </w:rPr>
        <w:t>GB 20054</w:t>
      </w:r>
      <w:r>
        <w:rPr>
          <w:rFonts w:hint="eastAsia" w:ascii="宋体" w:hAnsi="宋体" w:cs="Tahoma"/>
        </w:rPr>
        <w:t xml:space="preserve">  </w:t>
      </w:r>
      <w:r>
        <w:rPr>
          <w:rFonts w:ascii="宋体" w:hAnsi="宋体"/>
        </w:rPr>
        <w:t>金属卤化物灯能效限定值及能效等级</w:t>
      </w:r>
    </w:p>
    <w:p>
      <w:pPr>
        <w:widowControl/>
        <w:wordWrap w:val="0"/>
        <w:spacing w:line="320" w:lineRule="atLeast"/>
        <w:ind w:firstLine="525" w:firstLineChars="250"/>
        <w:jc w:val="left"/>
        <w:rPr>
          <w:rFonts w:ascii="宋体" w:hAnsi="宋体" w:cs="Tahoma"/>
          <w:kern w:val="0"/>
        </w:rPr>
      </w:pPr>
      <w:r>
        <w:rPr>
          <w:rFonts w:ascii="宋体" w:hAnsi="宋体" w:cs="Tahoma"/>
          <w:kern w:val="0"/>
        </w:rPr>
        <w:t>GB/T 24825</w:t>
      </w:r>
      <w:r>
        <w:rPr>
          <w:rFonts w:hint="eastAsia" w:ascii="宋体" w:hAnsi="宋体" w:cs="Tahoma"/>
          <w:kern w:val="0"/>
        </w:rPr>
        <w:t xml:space="preserve">  </w:t>
      </w:r>
      <w:r>
        <w:rPr>
          <w:rFonts w:ascii="宋体" w:hAnsi="宋体" w:cs="Tahoma"/>
          <w:kern w:val="0"/>
        </w:rPr>
        <w:t xml:space="preserve">LED模块用直流或交流电子控制装置 </w:t>
      </w:r>
      <w:r>
        <w:rPr>
          <w:rFonts w:hint="eastAsia" w:ascii="宋体" w:hAnsi="宋体" w:cs="Tahoma"/>
          <w:kern w:val="0"/>
        </w:rPr>
        <w:t>性能规范</w:t>
      </w:r>
      <w:r>
        <w:rPr>
          <w:rFonts w:hint="eastAsia"/>
        </w:rPr>
        <w:t>（GB</w:t>
      </w:r>
      <w:r>
        <w:t xml:space="preserve"> </w:t>
      </w:r>
      <w:r>
        <w:rPr>
          <w:rFonts w:hint="eastAsia"/>
        </w:rPr>
        <w:t>24825</w:t>
      </w:r>
      <w:r>
        <w:t>-20</w:t>
      </w:r>
      <w:r>
        <w:rPr>
          <w:rFonts w:hint="eastAsia"/>
        </w:rPr>
        <w:t>22，</w:t>
      </w:r>
      <w:r>
        <w:t xml:space="preserve">IEC </w:t>
      </w:r>
      <w:r>
        <w:rPr>
          <w:rFonts w:hint="eastAsia"/>
        </w:rPr>
        <w:t>62384:</w:t>
      </w:r>
      <w:r>
        <w:t>20</w:t>
      </w:r>
      <w:r>
        <w:rPr>
          <w:rFonts w:hint="eastAsia"/>
        </w:rPr>
        <w:t>20，MOD）</w:t>
      </w:r>
    </w:p>
    <w:p>
      <w:pPr>
        <w:widowControl/>
        <w:wordWrap w:val="0"/>
        <w:spacing w:line="320" w:lineRule="atLeast"/>
        <w:jc w:val="left"/>
        <w:rPr>
          <w:rFonts w:ascii="宋体" w:hAnsi="宋体" w:cs="Tahoma"/>
          <w:kern w:val="0"/>
        </w:rPr>
      </w:pPr>
      <w:r>
        <w:rPr>
          <w:rFonts w:ascii="宋体" w:hAnsi="宋体" w:cs="Tahoma"/>
          <w:kern w:val="0"/>
        </w:rPr>
        <w:t xml:space="preserve">     GB 30255</w:t>
      </w:r>
      <w:r>
        <w:rPr>
          <w:rFonts w:hint="eastAsia" w:ascii="宋体" w:hAnsi="宋体" w:cs="Tahoma"/>
          <w:kern w:val="0"/>
        </w:rPr>
        <w:t xml:space="preserve">  室内照明用</w:t>
      </w:r>
      <w:r>
        <w:rPr>
          <w:rFonts w:ascii="宋体" w:hAnsi="宋体" w:cs="Tahoma"/>
          <w:kern w:val="0"/>
        </w:rPr>
        <w:t>LED</w:t>
      </w:r>
      <w:r>
        <w:rPr>
          <w:rFonts w:hint="eastAsia" w:ascii="宋体" w:hAnsi="宋体" w:cs="Tahoma"/>
          <w:kern w:val="0"/>
        </w:rPr>
        <w:t>产品</w:t>
      </w:r>
      <w:r>
        <w:rPr>
          <w:rFonts w:hint="eastAsia" w:ascii="宋体" w:hAnsi="宋体" w:cs="Tahoma"/>
        </w:rPr>
        <w:t>能效限定值及能效等级</w:t>
      </w:r>
    </w:p>
    <w:p>
      <w:pPr>
        <w:widowControl/>
        <w:wordWrap w:val="0"/>
        <w:spacing w:line="320" w:lineRule="atLeast"/>
        <w:ind w:firstLine="525" w:firstLineChars="250"/>
        <w:jc w:val="left"/>
        <w:rPr>
          <w:rFonts w:ascii="宋体" w:hAnsi="宋体"/>
        </w:rPr>
      </w:pPr>
      <w:r>
        <w:rPr>
          <w:rFonts w:ascii="宋体" w:hAnsi="宋体" w:cs="Tahoma"/>
          <w:kern w:val="0"/>
        </w:rPr>
        <w:t>GB/T 31831</w:t>
      </w:r>
      <w:r>
        <w:rPr>
          <w:rFonts w:hint="eastAsia" w:ascii="宋体" w:hAnsi="宋体" w:cs="Tahoma"/>
          <w:kern w:val="0"/>
        </w:rPr>
        <w:t xml:space="preserve">  </w:t>
      </w:r>
      <w:r>
        <w:rPr>
          <w:rFonts w:ascii="宋体" w:hAnsi="宋体" w:cs="Tahoma"/>
          <w:kern w:val="0"/>
        </w:rPr>
        <w:t>LED室内照明应用技术要求</w:t>
      </w:r>
    </w:p>
    <w:p>
      <w:pPr>
        <w:widowControl/>
        <w:wordWrap w:val="0"/>
        <w:spacing w:line="320" w:lineRule="atLeast"/>
        <w:ind w:firstLine="525" w:firstLineChars="250"/>
        <w:jc w:val="left"/>
        <w:rPr>
          <w:rFonts w:ascii="宋体" w:hAnsi="宋体" w:cs="Tahoma"/>
        </w:rPr>
      </w:pPr>
      <w:r>
        <w:rPr>
          <w:rFonts w:ascii="宋体" w:hAnsi="宋体" w:cs="Tahoma"/>
        </w:rPr>
        <w:t>GB 37478</w:t>
      </w:r>
      <w:r>
        <w:rPr>
          <w:rFonts w:hint="eastAsia" w:ascii="宋体" w:hAnsi="宋体" w:cs="Tahoma"/>
        </w:rPr>
        <w:t xml:space="preserve">  道路和隧道照明用</w:t>
      </w:r>
      <w:r>
        <w:rPr>
          <w:rFonts w:ascii="宋体" w:hAnsi="宋体" w:cs="Tahoma"/>
        </w:rPr>
        <w:t>LED灯具能效限定值及能效等级</w:t>
      </w:r>
    </w:p>
    <w:p>
      <w:pPr>
        <w:widowControl/>
        <w:wordWrap w:val="0"/>
        <w:spacing w:line="320" w:lineRule="atLeast"/>
        <w:jc w:val="left"/>
        <w:rPr>
          <w:rFonts w:ascii="宋体" w:hAnsi="宋体" w:cs="Tahoma"/>
          <w:kern w:val="0"/>
        </w:rPr>
      </w:pPr>
      <w:r>
        <w:rPr>
          <w:rFonts w:ascii="宋体" w:hAnsi="宋体" w:cs="Tahoma"/>
        </w:rPr>
        <w:t xml:space="preserve">     GB 38450</w:t>
      </w:r>
      <w:r>
        <w:rPr>
          <w:rFonts w:hint="eastAsia" w:ascii="宋体" w:hAnsi="宋体" w:cs="Tahoma"/>
        </w:rPr>
        <w:t xml:space="preserve">  普通照明用</w:t>
      </w:r>
      <w:r>
        <w:rPr>
          <w:rFonts w:ascii="宋体" w:hAnsi="宋体" w:cs="Tahoma"/>
        </w:rPr>
        <w:t>LED平板灯能效限定值及能效等级</w:t>
      </w:r>
    </w:p>
    <w:p>
      <w:pPr>
        <w:widowControl/>
        <w:wordWrap w:val="0"/>
        <w:spacing w:line="320" w:lineRule="atLeast"/>
        <w:ind w:firstLine="525" w:firstLineChars="250"/>
        <w:jc w:val="left"/>
        <w:rPr>
          <w:rFonts w:ascii="宋体" w:hAnsi="宋体"/>
        </w:rPr>
      </w:pPr>
      <w:r>
        <w:rPr>
          <w:rFonts w:hint="eastAsia" w:ascii="宋体" w:hAnsi="宋体"/>
        </w:rPr>
        <w:t>GB 50016  建筑设计防火规范</w:t>
      </w:r>
    </w:p>
    <w:p>
      <w:pPr>
        <w:widowControl/>
        <w:wordWrap w:val="0"/>
        <w:spacing w:line="320" w:lineRule="atLeast"/>
        <w:ind w:firstLine="525" w:firstLineChars="250"/>
        <w:jc w:val="left"/>
        <w:rPr>
          <w:rFonts w:ascii="宋体" w:hAnsi="宋体" w:cs="Tahoma"/>
          <w:kern w:val="0"/>
        </w:rPr>
      </w:pPr>
      <w:r>
        <w:rPr>
          <w:rFonts w:ascii="宋体" w:hAnsi="宋体" w:cs="Tahoma"/>
          <w:kern w:val="0"/>
        </w:rPr>
        <w:t>GB 50033</w:t>
      </w:r>
      <w:r>
        <w:rPr>
          <w:rFonts w:hint="eastAsia" w:ascii="宋体" w:hAnsi="宋体" w:cs="Tahoma"/>
          <w:kern w:val="0"/>
        </w:rPr>
        <w:t xml:space="preserve">  </w:t>
      </w:r>
      <w:r>
        <w:rPr>
          <w:rFonts w:ascii="宋体" w:hAnsi="宋体" w:cs="Tahoma"/>
          <w:kern w:val="0"/>
        </w:rPr>
        <w:t>建筑采光设计标准</w:t>
      </w:r>
    </w:p>
    <w:p>
      <w:pPr>
        <w:widowControl/>
        <w:wordWrap w:val="0"/>
        <w:spacing w:line="320" w:lineRule="atLeast"/>
        <w:ind w:firstLine="525" w:firstLineChars="250"/>
        <w:jc w:val="left"/>
        <w:rPr>
          <w:rFonts w:ascii="宋体" w:hAnsi="宋体"/>
        </w:rPr>
      </w:pPr>
      <w:r>
        <w:rPr>
          <w:rFonts w:ascii="宋体" w:hAnsi="宋体"/>
        </w:rPr>
        <w:t>GB 50034</w:t>
      </w:r>
      <w:r>
        <w:rPr>
          <w:rFonts w:hint="eastAsia" w:ascii="宋体" w:hAnsi="宋体"/>
        </w:rPr>
        <w:t xml:space="preserve">  建筑照明设计标准</w:t>
      </w:r>
    </w:p>
    <w:p>
      <w:pPr>
        <w:widowControl/>
        <w:wordWrap w:val="0"/>
        <w:spacing w:line="320" w:lineRule="atLeast"/>
        <w:ind w:firstLine="525" w:firstLineChars="250"/>
        <w:jc w:val="left"/>
        <w:rPr>
          <w:rFonts w:ascii="宋体" w:hAnsi="宋体"/>
          <w:b/>
          <w:bCs/>
        </w:rPr>
      </w:pPr>
      <w:r>
        <w:rPr>
          <w:rFonts w:hint="eastAsia" w:ascii="宋体" w:hAnsi="宋体"/>
        </w:rPr>
        <w:t>GB 50058  爆炸危险环境电力装置设计规范</w:t>
      </w:r>
    </w:p>
    <w:p>
      <w:pPr>
        <w:widowControl/>
        <w:wordWrap w:val="0"/>
        <w:spacing w:line="320" w:lineRule="atLeast"/>
        <w:ind w:firstLine="525" w:firstLineChars="250"/>
        <w:jc w:val="left"/>
        <w:rPr>
          <w:rFonts w:ascii="宋体" w:hAnsi="宋体"/>
        </w:rPr>
      </w:pPr>
      <w:r>
        <w:rPr>
          <w:rFonts w:ascii="宋体" w:hAnsi="宋体"/>
        </w:rPr>
        <w:t xml:space="preserve">GB 50073  </w:t>
      </w:r>
      <w:r>
        <w:rPr>
          <w:rFonts w:hint="eastAsia" w:ascii="宋体" w:hAnsi="宋体"/>
        </w:rPr>
        <w:t>洁净厂房设计规范</w:t>
      </w:r>
    </w:p>
    <w:p>
      <w:pPr>
        <w:widowControl/>
        <w:wordWrap w:val="0"/>
        <w:spacing w:line="320" w:lineRule="atLeast"/>
        <w:ind w:firstLine="525" w:firstLineChars="250"/>
        <w:jc w:val="left"/>
        <w:rPr>
          <w:rFonts w:ascii="宋体" w:hAnsi="宋体"/>
        </w:rPr>
      </w:pPr>
      <w:r>
        <w:rPr>
          <w:rFonts w:hint="eastAsia" w:ascii="宋体" w:hAnsi="宋体"/>
        </w:rPr>
        <w:t>GB 51298  地铁设计防火标准</w:t>
      </w:r>
    </w:p>
    <w:p>
      <w:pPr>
        <w:widowControl/>
        <w:wordWrap w:val="0"/>
        <w:spacing w:line="320" w:lineRule="atLeast"/>
        <w:ind w:firstLine="525" w:firstLineChars="250"/>
        <w:jc w:val="left"/>
        <w:rPr>
          <w:rFonts w:ascii="宋体" w:hAnsi="宋体"/>
        </w:rPr>
      </w:pPr>
      <w:r>
        <w:rPr>
          <w:rFonts w:hint="eastAsia" w:ascii="宋体" w:hAnsi="宋体"/>
        </w:rPr>
        <w:t>GB 55015  建筑节能与可再生能源利用通用规范</w:t>
      </w:r>
    </w:p>
    <w:p>
      <w:pPr>
        <w:widowControl/>
        <w:wordWrap w:val="0"/>
        <w:spacing w:line="320" w:lineRule="atLeast"/>
        <w:jc w:val="left"/>
        <w:rPr>
          <w:rFonts w:ascii="宋体" w:hAnsi="宋体"/>
        </w:rPr>
      </w:pPr>
      <w:r>
        <w:rPr>
          <w:rFonts w:ascii="宋体" w:hAnsi="宋体"/>
        </w:rPr>
        <w:t xml:space="preserve">     GB 55016</w:t>
      </w:r>
      <w:r>
        <w:rPr>
          <w:rFonts w:hint="eastAsia" w:ascii="宋体" w:hAnsi="宋体"/>
        </w:rPr>
        <w:t xml:space="preserve">  建筑环境通用规范</w:t>
      </w:r>
    </w:p>
    <w:p>
      <w:pPr>
        <w:widowControl/>
        <w:wordWrap w:val="0"/>
        <w:spacing w:line="320" w:lineRule="atLeast"/>
        <w:jc w:val="left"/>
        <w:rPr>
          <w:rFonts w:ascii="宋体" w:hAnsi="宋体"/>
        </w:rPr>
      </w:pPr>
      <w:r>
        <w:rPr>
          <w:rFonts w:ascii="宋体" w:hAnsi="宋体"/>
        </w:rPr>
        <w:t xml:space="preserve">     GB 55024</w:t>
      </w:r>
      <w:r>
        <w:rPr>
          <w:rFonts w:hint="eastAsia" w:ascii="宋体" w:hAnsi="宋体"/>
        </w:rPr>
        <w:t xml:space="preserve">  建筑电气与智能化通用规范</w:t>
      </w:r>
    </w:p>
    <w:p>
      <w:pPr>
        <w:widowControl/>
        <w:wordWrap w:val="0"/>
        <w:spacing w:line="320" w:lineRule="atLeast"/>
        <w:jc w:val="left"/>
        <w:rPr>
          <w:rFonts w:ascii="宋体" w:hAnsi="宋体"/>
        </w:rPr>
      </w:pPr>
      <w:r>
        <w:rPr>
          <w:rFonts w:ascii="宋体" w:hAnsi="宋体"/>
        </w:rPr>
        <w:t xml:space="preserve">     GB 55037</w:t>
      </w:r>
      <w:r>
        <w:rPr>
          <w:rFonts w:hint="eastAsia" w:ascii="宋体" w:hAnsi="宋体"/>
        </w:rPr>
        <w:t xml:space="preserve">  建筑防火通用规范</w:t>
      </w:r>
    </w:p>
    <w:p>
      <w:pPr>
        <w:pStyle w:val="112"/>
        <w:spacing w:before="312" w:after="312"/>
      </w:pPr>
      <w:bookmarkStart w:id="40" w:name="_Toc97190720"/>
      <w:bookmarkStart w:id="41" w:name="_Toc140757739"/>
      <w:r>
        <w:rPr>
          <w:rFonts w:hint="eastAsia"/>
          <w:szCs w:val="21"/>
        </w:rPr>
        <w:t>术语和定义</w:t>
      </w:r>
      <w:bookmarkEnd w:id="40"/>
      <w:bookmarkEnd w:id="41"/>
    </w:p>
    <w:sdt>
      <w:sdtPr>
        <w:id w:val="-1909835108"/>
        <w:placeholder>
          <w:docPart w:val="F4CF3E1BB575438882BBE2953EB42B2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66"/>
            <w:ind w:firstLine="420"/>
          </w:pPr>
          <w:bookmarkStart w:id="42" w:name="_Toc26986532"/>
          <w:bookmarkEnd w:id="42"/>
          <w:r>
            <w:t>下列术语和定义适用于本文件。</w:t>
          </w:r>
        </w:p>
      </w:sdtContent>
    </w:sdt>
    <w:p>
      <w:pPr>
        <w:pStyle w:val="231"/>
        <w:ind w:left="420" w:hanging="420" w:hangingChars="200"/>
        <w:rPr>
          <w:rFonts w:ascii="黑体" w:hAnsi="黑体" w:eastAsia="黑体"/>
        </w:rPr>
      </w:pPr>
    </w:p>
    <w:p>
      <w:pPr>
        <w:pStyle w:val="231"/>
        <w:numPr>
          <w:ilvl w:val="0"/>
          <w:numId w:val="0"/>
        </w:numPr>
        <w:ind w:left="420"/>
        <w:rPr>
          <w:rFonts w:ascii="黑体" w:hAnsi="黑体" w:eastAsia="黑体"/>
        </w:rPr>
      </w:pPr>
      <w:r>
        <w:rPr>
          <w:rFonts w:hint="eastAsia" w:ascii="黑体" w:hAnsi="黑体" w:eastAsia="黑体"/>
        </w:rPr>
        <w:t>城市轨道交通</w:t>
      </w:r>
      <w:r>
        <w:rPr>
          <w:rFonts w:ascii="Times New Roman" w:eastAsia="黑体"/>
        </w:rPr>
        <w:t>urban rail transit</w:t>
      </w:r>
    </w:p>
    <w:p>
      <w:pPr>
        <w:pStyle w:val="231"/>
        <w:numPr>
          <w:ilvl w:val="0"/>
          <w:numId w:val="0"/>
        </w:numPr>
        <w:ind w:firstLine="420" w:firstLineChars="200"/>
        <w:rPr>
          <w:rFonts w:hAnsi="宋体"/>
          <w:kern w:val="2"/>
          <w:szCs w:val="21"/>
        </w:rPr>
      </w:pPr>
      <w:r>
        <w:rPr>
          <w:rFonts w:hint="eastAsia"/>
        </w:rPr>
        <w:t>采用专用轨道导向运行的城市公共客运交通系统，包括地铁、轻轨、单轨、有轨电车、磁浮、自动导向轨道、市域快速轨道系统</w:t>
      </w:r>
      <w:r>
        <w:rPr>
          <w:rFonts w:hint="eastAsia" w:hAnsi="宋体"/>
          <w:kern w:val="2"/>
          <w:szCs w:val="21"/>
        </w:rPr>
        <w:t>。</w:t>
      </w:r>
      <w:bookmarkStart w:id="43" w:name="_Toc145962597"/>
      <w:bookmarkStart w:id="44" w:name="_Toc145963694"/>
      <w:bookmarkStart w:id="45" w:name="_Toc145962091"/>
      <w:bookmarkStart w:id="46" w:name="_Toc143491079"/>
      <w:bookmarkStart w:id="47" w:name="_Toc145963393"/>
    </w:p>
    <w:p>
      <w:pPr>
        <w:pStyle w:val="66"/>
        <w:ind w:firstLine="420"/>
      </w:pPr>
      <w:r>
        <w:rPr>
          <w:rFonts w:asciiTheme="minorEastAsia" w:hAnsiTheme="minorEastAsia" w:eastAsiaTheme="minorEastAsia"/>
        </w:rPr>
        <w:t>[</w:t>
      </w:r>
      <w:r>
        <w:rPr>
          <w:rFonts w:hint="eastAsia" w:asciiTheme="minorEastAsia" w:hAnsiTheme="minorEastAsia" w:eastAsiaTheme="minorEastAsia"/>
        </w:rPr>
        <w:t>来源：</w:t>
      </w:r>
      <w:r>
        <w:rPr>
          <w:rFonts w:hint="eastAsia"/>
        </w:rPr>
        <w:t>GB/T 5083</w:t>
      </w:r>
      <w:r>
        <w:rPr>
          <w:rFonts w:hAnsi="宋体"/>
        </w:rPr>
        <w:t>3</w:t>
      </w:r>
      <w:r>
        <w:rPr>
          <w:rFonts w:hint="eastAsia" w:ascii="Times New Roman"/>
        </w:rPr>
        <w:t>—</w:t>
      </w:r>
      <w:r>
        <w:t>2</w:t>
      </w:r>
      <w:r>
        <w:rPr>
          <w:rFonts w:hint="eastAsia"/>
        </w:rPr>
        <w:t>012,2.0.1]</w:t>
      </w:r>
    </w:p>
    <w:bookmarkEnd w:id="43"/>
    <w:bookmarkEnd w:id="44"/>
    <w:bookmarkEnd w:id="45"/>
    <w:bookmarkEnd w:id="46"/>
    <w:bookmarkEnd w:id="47"/>
    <w:p>
      <w:pPr>
        <w:pStyle w:val="231"/>
        <w:ind w:left="420" w:hanging="420" w:hangingChars="200"/>
        <w:rPr>
          <w:rFonts w:ascii="黑体" w:hAnsi="黑体" w:eastAsia="黑体"/>
        </w:rPr>
      </w:pPr>
      <w:bookmarkStart w:id="48" w:name="_Toc145962092"/>
      <w:bookmarkStart w:id="49" w:name="_Toc145963394"/>
      <w:bookmarkStart w:id="50" w:name="_Toc145963695"/>
      <w:bookmarkStart w:id="51" w:name="_Toc145962598"/>
      <w:bookmarkStart w:id="52" w:name="_Toc143491080"/>
    </w:p>
    <w:p>
      <w:pPr>
        <w:pStyle w:val="231"/>
        <w:numPr>
          <w:ilvl w:val="0"/>
          <w:numId w:val="0"/>
        </w:numPr>
        <w:ind w:left="420"/>
        <w:rPr>
          <w:rFonts w:ascii="黑体" w:hAnsi="黑体" w:eastAsia="黑体"/>
        </w:rPr>
      </w:pPr>
      <w:r>
        <w:rPr>
          <w:rFonts w:hint="eastAsia" w:ascii="黑体" w:hAnsi="黑体" w:eastAsia="黑体"/>
        </w:rPr>
        <w:t>一般照明</w:t>
      </w:r>
      <w:r>
        <w:rPr>
          <w:rFonts w:ascii="黑体" w:hAnsi="黑体" w:eastAsia="黑体"/>
        </w:rPr>
        <w:t xml:space="preserve">   </w:t>
      </w:r>
      <w:r>
        <w:rPr>
          <w:rFonts w:ascii="Times New Roman" w:eastAsia="黑体"/>
        </w:rPr>
        <w:t>general lighting</w:t>
      </w:r>
    </w:p>
    <w:p>
      <w:pPr>
        <w:pStyle w:val="231"/>
        <w:numPr>
          <w:ilvl w:val="0"/>
          <w:numId w:val="0"/>
        </w:numPr>
        <w:ind w:left="420"/>
        <w:rPr>
          <w:rFonts w:ascii="黑体" w:hAnsi="黑体" w:eastAsia="黑体"/>
        </w:rPr>
      </w:pPr>
      <w:r>
        <w:rPr>
          <w:rFonts w:hint="eastAsia" w:hAnsi="宋体"/>
        </w:rPr>
        <w:t>为照亮整个场所而设置的均匀照明。</w:t>
      </w:r>
    </w:p>
    <w:p>
      <w:pPr>
        <w:pStyle w:val="231"/>
        <w:ind w:left="420" w:hanging="420" w:hangingChars="200"/>
        <w:rPr>
          <w:rFonts w:ascii="黑体" w:hAnsi="黑体" w:eastAsia="黑体"/>
        </w:rPr>
      </w:pPr>
    </w:p>
    <w:p>
      <w:pPr>
        <w:pStyle w:val="231"/>
        <w:numPr>
          <w:ilvl w:val="0"/>
          <w:numId w:val="0"/>
        </w:numPr>
        <w:ind w:left="420"/>
        <w:rPr>
          <w:rFonts w:ascii="黑体" w:hAnsi="黑体" w:eastAsia="黑体"/>
        </w:rPr>
      </w:pPr>
      <w:r>
        <w:rPr>
          <w:rFonts w:hint="eastAsia" w:ascii="黑体" w:hAnsi="黑体" w:eastAsia="黑体"/>
        </w:rPr>
        <w:t xml:space="preserve">分区一般照明 </w:t>
      </w:r>
      <w:r>
        <w:rPr>
          <w:rFonts w:ascii="Times New Roman" w:eastAsia="黑体"/>
        </w:rPr>
        <w:t xml:space="preserve"> localized lighting</w:t>
      </w:r>
      <w:bookmarkEnd w:id="48"/>
      <w:bookmarkEnd w:id="49"/>
      <w:bookmarkEnd w:id="50"/>
      <w:bookmarkEnd w:id="51"/>
      <w:bookmarkEnd w:id="52"/>
    </w:p>
    <w:p>
      <w:pPr>
        <w:pStyle w:val="231"/>
        <w:numPr>
          <w:ilvl w:val="0"/>
          <w:numId w:val="0"/>
        </w:numPr>
        <w:ind w:left="420"/>
        <w:rPr>
          <w:rFonts w:ascii="黑体" w:hAnsi="黑体" w:eastAsia="黑体"/>
        </w:rPr>
      </w:pPr>
      <w:r>
        <w:rPr>
          <w:rFonts w:hint="eastAsia" w:hAnsi="宋体"/>
        </w:rPr>
        <w:t>对某一特定区域设计成不同的照度来照亮该区域的一般照明。</w:t>
      </w:r>
      <w:bookmarkStart w:id="53" w:name="_Toc145963697"/>
      <w:bookmarkStart w:id="54" w:name="_Toc145963396"/>
      <w:bookmarkStart w:id="55" w:name="_Toc143491082"/>
      <w:bookmarkStart w:id="56" w:name="_Toc145962600"/>
      <w:bookmarkStart w:id="57" w:name="_Toc145962094"/>
    </w:p>
    <w:p>
      <w:pPr>
        <w:pStyle w:val="231"/>
        <w:ind w:left="420" w:hanging="420" w:hangingChars="200"/>
        <w:rPr>
          <w:rFonts w:ascii="黑体" w:hAnsi="黑体" w:eastAsia="黑体"/>
        </w:rPr>
      </w:pPr>
    </w:p>
    <w:p>
      <w:pPr>
        <w:pStyle w:val="231"/>
        <w:numPr>
          <w:ilvl w:val="0"/>
          <w:numId w:val="0"/>
        </w:numPr>
        <w:ind w:left="420"/>
        <w:rPr>
          <w:rFonts w:ascii="黑体" w:hAnsi="黑体" w:eastAsia="黑体"/>
        </w:rPr>
      </w:pPr>
      <w:r>
        <w:rPr>
          <w:rFonts w:hint="eastAsia" w:ascii="黑体" w:hAnsi="黑体" w:eastAsia="黑体"/>
        </w:rPr>
        <w:t xml:space="preserve">局部照明  </w:t>
      </w:r>
      <w:r>
        <w:rPr>
          <w:rFonts w:ascii="Times New Roman" w:eastAsia="黑体"/>
        </w:rPr>
        <w:t xml:space="preserve"> local lighting</w:t>
      </w:r>
    </w:p>
    <w:p>
      <w:pPr>
        <w:wordWrap w:val="0"/>
        <w:ind w:firstLine="420"/>
        <w:rPr>
          <w:rFonts w:ascii="宋体" w:hAnsi="宋体"/>
        </w:rPr>
      </w:pPr>
      <w:r>
        <w:rPr>
          <w:rFonts w:hint="eastAsia" w:ascii="宋体" w:hAnsi="宋体"/>
        </w:rPr>
        <w:t>特定视觉工作用的、为照亮某个局部而设置的照明。</w:t>
      </w:r>
    </w:p>
    <w:p>
      <w:pPr>
        <w:pStyle w:val="231"/>
        <w:ind w:left="420" w:hanging="420" w:hangingChars="200"/>
        <w:rPr>
          <w:rFonts w:ascii="黑体" w:hAnsi="黑体" w:eastAsia="黑体"/>
        </w:rPr>
      </w:pPr>
    </w:p>
    <w:p>
      <w:pPr>
        <w:pStyle w:val="231"/>
        <w:numPr>
          <w:ilvl w:val="0"/>
          <w:numId w:val="0"/>
        </w:numPr>
        <w:ind w:left="420"/>
        <w:rPr>
          <w:rFonts w:ascii="黑体" w:hAnsi="黑体" w:eastAsia="黑体"/>
        </w:rPr>
      </w:pPr>
      <w:r>
        <w:rPr>
          <w:rFonts w:hint="eastAsia" w:ascii="黑体" w:hAnsi="黑体" w:eastAsia="黑体"/>
        </w:rPr>
        <w:t xml:space="preserve">正常照明   </w:t>
      </w:r>
      <w:r>
        <w:rPr>
          <w:rFonts w:ascii="Times New Roman" w:eastAsia="黑体"/>
        </w:rPr>
        <w:t>normal lighting</w:t>
      </w:r>
    </w:p>
    <w:p>
      <w:pPr>
        <w:wordWrap w:val="0"/>
        <w:ind w:firstLine="420"/>
        <w:rPr>
          <w:rFonts w:ascii="宋体" w:hAnsi="宋体"/>
        </w:rPr>
      </w:pPr>
      <w:r>
        <w:rPr>
          <w:rFonts w:hint="eastAsia" w:ascii="宋体" w:hAnsi="宋体"/>
        </w:rPr>
        <w:t>在正常情况下使用的室内外照明。</w:t>
      </w:r>
    </w:p>
    <w:bookmarkEnd w:id="53"/>
    <w:bookmarkEnd w:id="54"/>
    <w:bookmarkEnd w:id="55"/>
    <w:bookmarkEnd w:id="56"/>
    <w:bookmarkEnd w:id="57"/>
    <w:p>
      <w:pPr>
        <w:pStyle w:val="231"/>
        <w:ind w:left="420" w:hanging="420" w:hangingChars="200"/>
        <w:rPr>
          <w:rFonts w:ascii="Times New Roman" w:eastAsia="黑体"/>
        </w:rPr>
      </w:pPr>
      <w:bookmarkStart w:id="58" w:name="_Toc145963398"/>
      <w:bookmarkStart w:id="59" w:name="_Toc145962602"/>
      <w:bookmarkStart w:id="60" w:name="_Toc145963699"/>
      <w:bookmarkStart w:id="61" w:name="_Toc145962096"/>
      <w:bookmarkStart w:id="62" w:name="_Toc143491084"/>
    </w:p>
    <w:p>
      <w:pPr>
        <w:pStyle w:val="231"/>
        <w:numPr>
          <w:ilvl w:val="0"/>
          <w:numId w:val="0"/>
        </w:numPr>
        <w:ind w:left="420"/>
        <w:rPr>
          <w:rFonts w:ascii="Times New Roman" w:eastAsia="黑体"/>
        </w:rPr>
      </w:pPr>
      <w:r>
        <w:rPr>
          <w:rFonts w:hint="eastAsia" w:ascii="黑体" w:hAnsi="黑体" w:eastAsia="黑体"/>
        </w:rPr>
        <w:t>应急照明</w:t>
      </w:r>
      <w:r>
        <w:rPr>
          <w:rFonts w:ascii="黑体" w:hAnsi="黑体" w:eastAsia="黑体"/>
        </w:rPr>
        <w:t xml:space="preserve"> </w:t>
      </w:r>
      <w:r>
        <w:rPr>
          <w:rFonts w:ascii="Times New Roman" w:eastAsia="黑体"/>
        </w:rPr>
        <w:t xml:space="preserve"> emergency lighting</w:t>
      </w:r>
      <w:bookmarkEnd w:id="58"/>
      <w:bookmarkEnd w:id="59"/>
      <w:bookmarkEnd w:id="60"/>
      <w:bookmarkEnd w:id="61"/>
      <w:bookmarkEnd w:id="62"/>
    </w:p>
    <w:p>
      <w:pPr>
        <w:wordWrap w:val="0"/>
        <w:ind w:firstLine="420"/>
        <w:rPr>
          <w:rFonts w:ascii="宋体" w:hAnsi="宋体"/>
        </w:rPr>
      </w:pPr>
      <w:r>
        <w:rPr>
          <w:rFonts w:hint="eastAsia"/>
        </w:rPr>
        <w:t>因正常照明的供电电源失效而启用的照明</w:t>
      </w:r>
      <w:r>
        <w:rPr>
          <w:rFonts w:hint="eastAsia" w:ascii="宋体" w:hAnsi="宋体"/>
        </w:rPr>
        <w:t>，包括疏散照明和备用照明</w:t>
      </w:r>
      <w:r>
        <w:rPr>
          <w:rFonts w:hint="eastAsia"/>
        </w:rPr>
        <w:t>。</w:t>
      </w:r>
    </w:p>
    <w:p>
      <w:pPr>
        <w:pStyle w:val="66"/>
        <w:wordWrap w:val="0"/>
        <w:ind w:firstLine="420"/>
        <w:rPr>
          <w:rFonts w:hAnsi="宋体"/>
        </w:rPr>
      </w:pPr>
      <w:r>
        <w:t>[</w:t>
      </w:r>
      <w:r>
        <w:rPr>
          <w:rFonts w:hint="eastAsia" w:hAnsi="宋体"/>
        </w:rPr>
        <w:t>来源</w:t>
      </w:r>
      <w:r>
        <w:rPr>
          <w:rFonts w:hint="eastAsia"/>
        </w:rPr>
        <w:t>：</w:t>
      </w:r>
      <w:bookmarkStart w:id="63" w:name="_Hlk140508920"/>
      <w:r>
        <w:t>GB 50034</w:t>
      </w:r>
      <w:r>
        <w:rPr>
          <w:rFonts w:hint="eastAsia" w:ascii="Times New Roman"/>
        </w:rPr>
        <w:t>—</w:t>
      </w:r>
      <w:r>
        <w:t>2013,2.0.19</w:t>
      </w:r>
      <w:bookmarkEnd w:id="63"/>
      <w:r>
        <w:rPr>
          <w:rFonts w:hint="eastAsia"/>
        </w:rPr>
        <w:t>,有修改</w:t>
      </w:r>
      <w:r>
        <w:t>]</w:t>
      </w:r>
    </w:p>
    <w:p>
      <w:pPr>
        <w:pStyle w:val="231"/>
        <w:ind w:left="420" w:hanging="420" w:hangingChars="200"/>
        <w:rPr>
          <w:rFonts w:ascii="Times New Roman" w:eastAsia="黑体"/>
        </w:rPr>
      </w:pPr>
      <w:bookmarkStart w:id="64" w:name="_Toc143491085"/>
      <w:bookmarkStart w:id="65" w:name="_Toc145963700"/>
      <w:bookmarkStart w:id="66" w:name="_Toc145962097"/>
      <w:bookmarkStart w:id="67" w:name="_Toc145962603"/>
      <w:bookmarkStart w:id="68" w:name="_Toc145963399"/>
    </w:p>
    <w:p>
      <w:pPr>
        <w:pStyle w:val="231"/>
        <w:numPr>
          <w:ilvl w:val="0"/>
          <w:numId w:val="0"/>
        </w:numPr>
        <w:ind w:left="420"/>
        <w:rPr>
          <w:rFonts w:ascii="Times New Roman" w:eastAsia="黑体"/>
        </w:rPr>
      </w:pPr>
      <w:r>
        <w:rPr>
          <w:rFonts w:hint="eastAsia" w:ascii="黑体" w:hAnsi="黑体" w:eastAsia="黑体"/>
        </w:rPr>
        <w:t xml:space="preserve">疏散照明  </w:t>
      </w:r>
      <w:r>
        <w:rPr>
          <w:rFonts w:hint="eastAsia" w:ascii="Times New Roman" w:eastAsia="黑体"/>
        </w:rPr>
        <w:t>escape lighting</w:t>
      </w:r>
      <w:bookmarkEnd w:id="64"/>
      <w:bookmarkEnd w:id="65"/>
      <w:bookmarkEnd w:id="66"/>
      <w:bookmarkEnd w:id="67"/>
      <w:bookmarkEnd w:id="68"/>
    </w:p>
    <w:p>
      <w:pPr>
        <w:wordWrap w:val="0"/>
        <w:ind w:firstLine="420"/>
        <w:rPr>
          <w:rFonts w:ascii="宋体" w:hAnsi="宋体"/>
        </w:rPr>
      </w:pPr>
      <w:bookmarkStart w:id="69" w:name="_Toc145963400"/>
      <w:bookmarkStart w:id="70" w:name="_Toc145962098"/>
      <w:bookmarkStart w:id="71" w:name="_Toc145963701"/>
      <w:bookmarkStart w:id="72" w:name="_Toc143491086"/>
      <w:bookmarkStart w:id="73" w:name="_Toc145962604"/>
      <w:r>
        <w:rPr>
          <w:rFonts w:hint="eastAsia"/>
        </w:rPr>
        <w:t>用于确保人员疏散路径被有效地辨认和使用所设置的照明，包括疏散路径照明及指示标志。</w:t>
      </w:r>
    </w:p>
    <w:p>
      <w:pPr>
        <w:pStyle w:val="231"/>
        <w:ind w:left="420" w:hanging="420" w:hangingChars="200"/>
        <w:rPr>
          <w:rFonts w:ascii="Times New Roman" w:eastAsia="黑体"/>
        </w:rPr>
      </w:pPr>
    </w:p>
    <w:p>
      <w:pPr>
        <w:pStyle w:val="231"/>
        <w:numPr>
          <w:ilvl w:val="0"/>
          <w:numId w:val="0"/>
        </w:numPr>
        <w:ind w:left="420"/>
        <w:rPr>
          <w:rFonts w:ascii="Times New Roman" w:eastAsia="黑体"/>
        </w:rPr>
      </w:pPr>
      <w:r>
        <w:rPr>
          <w:rFonts w:hint="eastAsia" w:ascii="黑体" w:hAnsi="黑体" w:eastAsia="黑体"/>
        </w:rPr>
        <w:t xml:space="preserve">备用照明  </w:t>
      </w:r>
      <w:r>
        <w:rPr>
          <w:rFonts w:hint="eastAsia" w:ascii="Times New Roman" w:eastAsia="黑体"/>
        </w:rPr>
        <w:t>stand-by lighting</w:t>
      </w:r>
    </w:p>
    <w:p>
      <w:pPr>
        <w:wordWrap w:val="0"/>
        <w:ind w:firstLine="420"/>
        <w:rPr>
          <w:rFonts w:ascii="Times New Roman" w:eastAsia="黑体"/>
        </w:rPr>
      </w:pPr>
      <w:r>
        <w:rPr>
          <w:rFonts w:hint="eastAsia" w:ascii="宋体" w:hAnsi="宋体"/>
        </w:rPr>
        <w:t>作为应急照明的一部分，用于确保正常活动继续进行的照明。</w:t>
      </w:r>
      <w:r>
        <w:rPr>
          <w:rFonts w:hint="eastAsia" w:ascii="黑体" w:hAnsi="宋体" w:eastAsia="黑体"/>
          <w:color w:val="FF0000"/>
        </w:rPr>
        <w:t xml:space="preserve"> </w:t>
      </w:r>
      <w:bookmarkEnd w:id="69"/>
      <w:bookmarkEnd w:id="70"/>
      <w:bookmarkEnd w:id="71"/>
      <w:bookmarkEnd w:id="72"/>
      <w:bookmarkEnd w:id="73"/>
      <w:bookmarkStart w:id="74" w:name="_Toc145963403"/>
      <w:bookmarkStart w:id="75" w:name="_Toc145963704"/>
      <w:bookmarkStart w:id="76" w:name="_Toc143491091"/>
      <w:bookmarkStart w:id="77" w:name="_Toc145962607"/>
      <w:bookmarkStart w:id="78" w:name="_Toc145962101"/>
    </w:p>
    <w:p>
      <w:pPr>
        <w:pStyle w:val="231"/>
        <w:ind w:left="420" w:hanging="420" w:hangingChars="200"/>
        <w:rPr>
          <w:rFonts w:ascii="Times New Roman" w:eastAsia="黑体"/>
        </w:rPr>
      </w:pPr>
    </w:p>
    <w:p>
      <w:pPr>
        <w:pStyle w:val="231"/>
        <w:numPr>
          <w:ilvl w:val="0"/>
          <w:numId w:val="0"/>
        </w:numPr>
        <w:ind w:left="420"/>
        <w:rPr>
          <w:rFonts w:ascii="Times New Roman" w:eastAsia="黑体"/>
        </w:rPr>
      </w:pPr>
      <w:r>
        <w:rPr>
          <w:rFonts w:hint="eastAsia" w:ascii="Times New Roman" w:eastAsia="黑体"/>
        </w:rPr>
        <w:t>过渡照明</w:t>
      </w:r>
      <w:r>
        <w:rPr>
          <w:rFonts w:ascii="Times New Roman" w:eastAsia="黑体"/>
        </w:rPr>
        <w:t xml:space="preserve">  </w:t>
      </w:r>
      <w:r>
        <w:rPr>
          <w:rFonts w:hint="eastAsia" w:ascii="Times New Roman" w:eastAsia="黑体"/>
        </w:rPr>
        <w:t>transition lighting</w:t>
      </w:r>
      <w:bookmarkEnd w:id="74"/>
      <w:bookmarkEnd w:id="75"/>
      <w:bookmarkEnd w:id="76"/>
      <w:bookmarkEnd w:id="77"/>
      <w:bookmarkEnd w:id="78"/>
      <w:r>
        <w:rPr>
          <w:rFonts w:hint="eastAsia" w:ascii="Times New Roman" w:eastAsia="黑体"/>
        </w:rPr>
        <w:t xml:space="preserve"> </w:t>
      </w:r>
    </w:p>
    <w:p>
      <w:pPr>
        <w:pStyle w:val="25"/>
        <w:spacing w:after="0"/>
        <w:rPr>
          <w:rFonts w:ascii="宋体" w:hAnsi="宋体"/>
          <w:sz w:val="21"/>
          <w:szCs w:val="21"/>
        </w:rPr>
      </w:pPr>
      <w:r>
        <w:rPr>
          <w:rFonts w:hint="eastAsia" w:ascii="宋体" w:hAnsi="宋体"/>
          <w:sz w:val="21"/>
          <w:szCs w:val="21"/>
        </w:rPr>
        <w:t>为减少建筑物内部构筑物与外界过大的亮度差而设置的亮度可逐次变化的照明。</w:t>
      </w:r>
    </w:p>
    <w:p>
      <w:pPr>
        <w:pStyle w:val="231"/>
        <w:ind w:left="420" w:hanging="420" w:hangingChars="200"/>
        <w:rPr>
          <w:rFonts w:ascii="Times New Roman" w:eastAsia="黑体"/>
        </w:rPr>
      </w:pPr>
    </w:p>
    <w:p>
      <w:pPr>
        <w:pStyle w:val="231"/>
        <w:numPr>
          <w:ilvl w:val="0"/>
          <w:numId w:val="0"/>
        </w:numPr>
        <w:ind w:left="420"/>
        <w:rPr>
          <w:rFonts w:ascii="Times New Roman" w:eastAsia="黑体"/>
        </w:rPr>
      </w:pPr>
      <w:r>
        <w:rPr>
          <w:rFonts w:hint="eastAsia" w:ascii="Times New Roman" w:eastAsia="黑体"/>
        </w:rPr>
        <w:t>值班照明</w:t>
      </w:r>
      <w:r>
        <w:rPr>
          <w:rFonts w:ascii="Times New Roman" w:eastAsia="黑体"/>
        </w:rPr>
        <w:t xml:space="preserve">  </w:t>
      </w:r>
      <w:r>
        <w:rPr>
          <w:rFonts w:hint="eastAsia" w:ascii="Times New Roman" w:eastAsia="黑体"/>
        </w:rPr>
        <w:t>on-duty lighting</w:t>
      </w:r>
    </w:p>
    <w:p>
      <w:pPr>
        <w:pStyle w:val="25"/>
        <w:spacing w:after="0"/>
        <w:ind w:left="740" w:hanging="320"/>
      </w:pPr>
      <w:r>
        <w:rPr>
          <w:rFonts w:hint="eastAsia" w:ascii="宋体" w:hAnsi="宋体"/>
          <w:sz w:val="21"/>
          <w:szCs w:val="21"/>
        </w:rPr>
        <w:t>非工作时间为值班所设置的照明。</w:t>
      </w:r>
    </w:p>
    <w:p>
      <w:pPr>
        <w:pStyle w:val="231"/>
        <w:ind w:left="420" w:hanging="420" w:hangingChars="200"/>
        <w:rPr>
          <w:rFonts w:ascii="Times New Roman" w:eastAsia="黑体"/>
        </w:rPr>
      </w:pPr>
    </w:p>
    <w:p>
      <w:pPr>
        <w:pStyle w:val="231"/>
        <w:numPr>
          <w:ilvl w:val="0"/>
          <w:numId w:val="0"/>
        </w:numPr>
        <w:ind w:left="420"/>
        <w:rPr>
          <w:rFonts w:ascii="Times New Roman"/>
        </w:rPr>
      </w:pPr>
      <w:r>
        <w:rPr>
          <w:rFonts w:hint="eastAsia" w:ascii="Times New Roman" w:eastAsia="黑体"/>
        </w:rPr>
        <w:t>平均照度</w:t>
      </w:r>
      <w:r>
        <w:rPr>
          <w:rFonts w:ascii="Times New Roman" w:eastAsia="黑体"/>
        </w:rPr>
        <w:t xml:space="preserve">  average illuminance</w:t>
      </w:r>
    </w:p>
    <w:p>
      <w:pPr>
        <w:pStyle w:val="25"/>
        <w:spacing w:after="0"/>
        <w:rPr>
          <w:rFonts w:ascii="宋体" w:hAnsi="宋体"/>
          <w:sz w:val="21"/>
          <w:szCs w:val="21"/>
        </w:rPr>
      </w:pPr>
      <w:r>
        <w:rPr>
          <w:rFonts w:hint="eastAsia" w:ascii="宋体" w:hAnsi="宋体"/>
          <w:sz w:val="21"/>
          <w:szCs w:val="21"/>
        </w:rPr>
        <w:t>规定表面上的照度平均值。</w:t>
      </w:r>
    </w:p>
    <w:p>
      <w:pPr>
        <w:pStyle w:val="231"/>
        <w:ind w:left="420" w:hanging="420" w:hangingChars="200"/>
        <w:rPr>
          <w:rFonts w:ascii="Times New Roman" w:eastAsia="黑体"/>
        </w:rPr>
      </w:pPr>
    </w:p>
    <w:p>
      <w:pPr>
        <w:pStyle w:val="231"/>
        <w:numPr>
          <w:ilvl w:val="0"/>
          <w:numId w:val="0"/>
        </w:numPr>
        <w:ind w:left="420"/>
        <w:rPr>
          <w:rFonts w:ascii="Times New Roman" w:eastAsia="黑体"/>
        </w:rPr>
      </w:pPr>
      <w:r>
        <w:rPr>
          <w:rFonts w:hint="eastAsia" w:ascii="Times New Roman" w:eastAsia="黑体"/>
        </w:rPr>
        <w:t>维护系数</w:t>
      </w:r>
      <w:r>
        <w:rPr>
          <w:rFonts w:ascii="Times New Roman" w:eastAsia="黑体"/>
        </w:rPr>
        <w:t xml:space="preserve">  </w:t>
      </w:r>
      <w:r>
        <w:rPr>
          <w:rFonts w:hint="eastAsia" w:ascii="Times New Roman" w:eastAsia="黑体"/>
        </w:rPr>
        <w:t xml:space="preserve">maintenance factor </w:t>
      </w:r>
    </w:p>
    <w:p>
      <w:pPr>
        <w:widowControl/>
        <w:wordWrap w:val="0"/>
        <w:ind w:firstLine="420"/>
        <w:jc w:val="left"/>
        <w:rPr>
          <w:kern w:val="0"/>
        </w:rPr>
      </w:pPr>
      <w:r>
        <w:rPr>
          <w:rFonts w:hint="eastAsia"/>
          <w:kern w:val="0"/>
        </w:rPr>
        <w:t xml:space="preserve">照明装置在使用一定周期后，在规定表面上的平均照度或平均亮度，与该装置在相同条件下新装时，在规定表面上所得到的平均照度或平均亮度之比。 </w:t>
      </w:r>
    </w:p>
    <w:p>
      <w:pPr>
        <w:pStyle w:val="231"/>
        <w:ind w:left="420" w:hanging="420" w:hangingChars="200"/>
        <w:rPr>
          <w:rFonts w:ascii="Times New Roman" w:eastAsia="黑体"/>
        </w:rPr>
      </w:pPr>
    </w:p>
    <w:p>
      <w:pPr>
        <w:pStyle w:val="231"/>
        <w:numPr>
          <w:ilvl w:val="0"/>
          <w:numId w:val="0"/>
        </w:numPr>
        <w:ind w:left="420"/>
        <w:rPr>
          <w:rFonts w:ascii="Times New Roman" w:eastAsia="黑体"/>
        </w:rPr>
      </w:pPr>
      <w:r>
        <w:rPr>
          <w:rFonts w:hint="eastAsia" w:ascii="Times New Roman" w:eastAsia="黑体"/>
        </w:rPr>
        <w:t>照度均匀度</w:t>
      </w:r>
      <w:r>
        <w:rPr>
          <w:rFonts w:ascii="Times New Roman" w:eastAsia="黑体"/>
        </w:rPr>
        <w:t xml:space="preserve">  </w:t>
      </w:r>
      <w:r>
        <w:rPr>
          <w:rFonts w:hint="eastAsia" w:ascii="Times New Roman" w:eastAsia="黑体"/>
        </w:rPr>
        <w:t>uniformity ratio of illuminance</w:t>
      </w:r>
    </w:p>
    <w:p>
      <w:pPr>
        <w:pStyle w:val="66"/>
        <w:ind w:firstLine="420"/>
      </w:pPr>
      <w:r>
        <w:rPr>
          <w:rFonts w:hint="eastAsia"/>
          <w:i/>
        </w:rPr>
        <w:t>U</w:t>
      </w:r>
      <w:r>
        <w:rPr>
          <w:rFonts w:hint="eastAsia"/>
          <w:vertAlign w:val="subscript"/>
        </w:rPr>
        <w:t>0</w:t>
      </w:r>
    </w:p>
    <w:p>
      <w:pPr>
        <w:widowControl/>
        <w:wordWrap w:val="0"/>
        <w:ind w:firstLine="420"/>
        <w:jc w:val="left"/>
      </w:pPr>
      <w:r>
        <w:rPr>
          <w:rFonts w:hint="eastAsia" w:ascii="宋体" w:hAnsi="宋体" w:cs="宋体"/>
          <w:kern w:val="0"/>
        </w:rPr>
        <w:t>规定表面上的最小照度与平均照度之比</w:t>
      </w:r>
      <w:r>
        <w:rPr>
          <w:rFonts w:hint="eastAsia"/>
        </w:rPr>
        <w:t>。</w:t>
      </w:r>
    </w:p>
    <w:p>
      <w:pPr>
        <w:pStyle w:val="231"/>
        <w:ind w:left="420" w:hanging="420" w:hangingChars="200"/>
        <w:rPr>
          <w:rFonts w:ascii="Times New Roman" w:eastAsia="黑体"/>
        </w:rPr>
      </w:pPr>
    </w:p>
    <w:p>
      <w:pPr>
        <w:pStyle w:val="231"/>
        <w:numPr>
          <w:ilvl w:val="0"/>
          <w:numId w:val="0"/>
        </w:numPr>
        <w:ind w:left="420"/>
        <w:rPr>
          <w:rFonts w:ascii="Times New Roman" w:eastAsia="黑体"/>
        </w:rPr>
      </w:pPr>
      <w:r>
        <w:rPr>
          <w:rFonts w:hint="eastAsia" w:ascii="Times New Roman" w:eastAsia="黑体"/>
        </w:rPr>
        <w:t>一般显色指数</w:t>
      </w:r>
      <w:r>
        <w:rPr>
          <w:rFonts w:ascii="Times New Roman" w:eastAsia="黑体"/>
        </w:rPr>
        <w:t xml:space="preserve">  </w:t>
      </w:r>
      <w:r>
        <w:rPr>
          <w:rFonts w:hint="eastAsia" w:ascii="Times New Roman" w:eastAsia="黑体"/>
        </w:rPr>
        <w:t>general colour rendering index</w:t>
      </w:r>
    </w:p>
    <w:p>
      <w:pPr>
        <w:pStyle w:val="66"/>
        <w:ind w:firstLine="420"/>
        <w:rPr>
          <w:i/>
        </w:rPr>
      </w:pPr>
      <w:r>
        <w:rPr>
          <w:rFonts w:hAnsi="宋体"/>
          <w:i/>
          <w:iCs/>
        </w:rPr>
        <w:t>R</w:t>
      </w:r>
      <w:r>
        <w:rPr>
          <w:rFonts w:hAnsi="宋体"/>
          <w:i/>
          <w:vertAlign w:val="subscript"/>
        </w:rPr>
        <w:t>a</w:t>
      </w:r>
    </w:p>
    <w:p>
      <w:pPr>
        <w:widowControl/>
        <w:wordWrap w:val="0"/>
        <w:ind w:firstLine="420"/>
        <w:jc w:val="left"/>
        <w:rPr>
          <w:rFonts w:ascii="宋体" w:hAnsi="宋体"/>
        </w:rPr>
      </w:pPr>
      <w:r>
        <w:rPr>
          <w:rFonts w:hint="eastAsia"/>
        </w:rPr>
        <w:t>光源对国际照明委员会规定的</w:t>
      </w:r>
      <w:r>
        <w:rPr>
          <w:rFonts w:hint="eastAsia"/>
          <w:bCs/>
        </w:rPr>
        <w:t>第1</w:t>
      </w:r>
      <w:r>
        <w:rPr>
          <w:rFonts w:hint="eastAsia" w:ascii="宋体" w:hAnsi="宋体"/>
          <w:bCs/>
        </w:rPr>
        <w:t>～</w:t>
      </w:r>
      <w:r>
        <w:rPr>
          <w:rFonts w:hint="eastAsia"/>
          <w:bCs/>
        </w:rPr>
        <w:t>8</w:t>
      </w:r>
      <w:r>
        <w:rPr>
          <w:rFonts w:hint="eastAsia"/>
        </w:rPr>
        <w:t>种标准颜色样品显色指数的平均值，</w:t>
      </w:r>
      <w:r>
        <w:rPr>
          <w:rFonts w:hint="eastAsia" w:ascii="宋体" w:hAnsi="宋体"/>
        </w:rPr>
        <w:t>通称为显色指数。</w:t>
      </w:r>
    </w:p>
    <w:p>
      <w:pPr>
        <w:pStyle w:val="231"/>
        <w:ind w:left="420" w:hanging="420" w:hangingChars="200"/>
        <w:rPr>
          <w:rFonts w:ascii="Times New Roman" w:eastAsia="黑体"/>
        </w:rPr>
      </w:pPr>
    </w:p>
    <w:p>
      <w:pPr>
        <w:pStyle w:val="231"/>
        <w:numPr>
          <w:ilvl w:val="0"/>
          <w:numId w:val="0"/>
        </w:numPr>
        <w:ind w:left="420"/>
        <w:rPr>
          <w:rFonts w:ascii="Times New Roman" w:eastAsia="黑体"/>
        </w:rPr>
      </w:pPr>
      <w:r>
        <w:rPr>
          <w:rFonts w:hint="eastAsia" w:ascii="Times New Roman" w:eastAsia="黑体"/>
        </w:rPr>
        <w:t>反射比</w:t>
      </w:r>
      <w:r>
        <w:rPr>
          <w:rFonts w:ascii="Times New Roman" w:eastAsia="黑体"/>
        </w:rPr>
        <w:t xml:space="preserve">  </w:t>
      </w:r>
      <w:r>
        <w:rPr>
          <w:rFonts w:hint="eastAsia" w:ascii="Times New Roman" w:eastAsia="黑体"/>
        </w:rPr>
        <w:t>reflectance</w:t>
      </w:r>
    </w:p>
    <w:p>
      <w:pPr>
        <w:pStyle w:val="66"/>
        <w:ind w:firstLine="420"/>
        <w:rPr>
          <w:rFonts w:hAnsi="宋体"/>
          <w:i/>
          <w:iCs/>
        </w:rPr>
      </w:pPr>
      <w:r>
        <w:rPr>
          <w:rFonts w:hint="eastAsia" w:hAnsi="宋体"/>
        </w:rPr>
        <w:t>在入射辐射的光谱组成、偏振状态和几何分布给定状态下，反射的辐射通量或光通量与入射的辐射通量或光通量之比。</w:t>
      </w:r>
    </w:p>
    <w:p>
      <w:pPr>
        <w:pStyle w:val="231"/>
        <w:ind w:left="420" w:hanging="420" w:hangingChars="200"/>
        <w:rPr>
          <w:rFonts w:ascii="Times New Roman" w:eastAsia="黑体"/>
        </w:rPr>
      </w:pPr>
    </w:p>
    <w:p>
      <w:pPr>
        <w:pStyle w:val="231"/>
        <w:numPr>
          <w:ilvl w:val="0"/>
          <w:numId w:val="0"/>
        </w:numPr>
        <w:ind w:left="420"/>
        <w:rPr>
          <w:rFonts w:ascii="Times New Roman" w:eastAsia="黑体"/>
        </w:rPr>
      </w:pPr>
      <w:r>
        <w:rPr>
          <w:rFonts w:hint="eastAsia" w:ascii="Times New Roman" w:eastAsia="黑体"/>
        </w:rPr>
        <w:t>照明功率密度 lighting</w:t>
      </w:r>
      <w:r>
        <w:rPr>
          <w:rFonts w:ascii="Times New Roman" w:eastAsia="黑体"/>
        </w:rPr>
        <w:t xml:space="preserve"> </w:t>
      </w:r>
      <w:r>
        <w:rPr>
          <w:rFonts w:hint="eastAsia" w:ascii="Times New Roman" w:eastAsia="黑体"/>
        </w:rPr>
        <w:t>power</w:t>
      </w:r>
      <w:r>
        <w:rPr>
          <w:rFonts w:ascii="Times New Roman" w:eastAsia="黑体"/>
        </w:rPr>
        <w:t xml:space="preserve"> </w:t>
      </w:r>
      <w:r>
        <w:rPr>
          <w:rFonts w:hint="eastAsia" w:ascii="Times New Roman" w:eastAsia="黑体"/>
        </w:rPr>
        <w:t>density；LPD</w:t>
      </w:r>
    </w:p>
    <w:p>
      <w:pPr>
        <w:ind w:firstLine="435"/>
        <w:rPr>
          <w:bCs/>
        </w:rPr>
      </w:pPr>
      <w:r>
        <w:rPr>
          <w:rFonts w:hint="eastAsia"/>
          <w:bCs/>
        </w:rPr>
        <w:t>单位面积上的照明安装功率，包括光源、镇流器或变压器。</w:t>
      </w:r>
    </w:p>
    <w:p>
      <w:pPr>
        <w:ind w:firstLine="360" w:firstLineChars="200"/>
        <w:rPr>
          <w:rFonts w:ascii="黑体" w:hAnsi="黑体" w:eastAsia="黑体"/>
        </w:rPr>
      </w:pPr>
      <w:r>
        <w:rPr>
          <w:rFonts w:hint="eastAsia" w:ascii="黑体" w:hAnsi="黑体" w:eastAsia="黑体"/>
          <w:sz w:val="18"/>
          <w:szCs w:val="18"/>
        </w:rPr>
        <w:t>注</w:t>
      </w:r>
      <w:r>
        <w:rPr>
          <w:rFonts w:hint="eastAsia" w:ascii="宋体" w:hAnsi="宋体" w:eastAsia="宋体"/>
          <w:sz w:val="18"/>
          <w:szCs w:val="18"/>
        </w:rPr>
        <w:t>：</w:t>
      </w:r>
      <w:r>
        <w:rPr>
          <w:rFonts w:hint="eastAsia" w:ascii="宋体" w:hAnsi="宋体"/>
          <w:sz w:val="18"/>
          <w:szCs w:val="18"/>
        </w:rPr>
        <w:t>单位为瓦特每平方米（</w:t>
      </w:r>
      <w:r>
        <w:rPr>
          <w:rFonts w:ascii="宋体" w:hAnsi="宋体"/>
          <w:sz w:val="18"/>
          <w:szCs w:val="18"/>
        </w:rPr>
        <w:t>W/m</w:t>
      </w:r>
      <w:r>
        <w:rPr>
          <w:rFonts w:ascii="宋体" w:hAnsi="宋体"/>
          <w:sz w:val="18"/>
          <w:szCs w:val="18"/>
          <w:vertAlign w:val="superscript"/>
        </w:rPr>
        <w:t>2</w:t>
      </w:r>
      <w:r>
        <w:rPr>
          <w:rFonts w:hint="eastAsia" w:ascii="宋体" w:hAnsi="宋体"/>
          <w:sz w:val="18"/>
          <w:szCs w:val="18"/>
        </w:rPr>
        <w:t>）。</w:t>
      </w:r>
    </w:p>
    <w:p>
      <w:pPr>
        <w:pStyle w:val="231"/>
        <w:ind w:left="420" w:hanging="420" w:hangingChars="200"/>
        <w:rPr>
          <w:rFonts w:ascii="Times New Roman" w:eastAsia="黑体"/>
        </w:rPr>
      </w:pPr>
    </w:p>
    <w:p>
      <w:pPr>
        <w:pStyle w:val="231"/>
        <w:numPr>
          <w:ilvl w:val="0"/>
          <w:numId w:val="0"/>
        </w:numPr>
        <w:ind w:left="420"/>
        <w:rPr>
          <w:rFonts w:ascii="Times New Roman"/>
        </w:rPr>
      </w:pPr>
      <w:r>
        <w:rPr>
          <w:rFonts w:hint="eastAsia" w:ascii="Times New Roman" w:eastAsia="黑体"/>
        </w:rPr>
        <w:t>智能照明控制系统</w:t>
      </w:r>
      <w:r>
        <w:rPr>
          <w:rFonts w:ascii="Times New Roman" w:eastAsia="黑体"/>
        </w:rPr>
        <w:t xml:space="preserve"> Intelligent Lighting Control System</w:t>
      </w:r>
    </w:p>
    <w:p>
      <w:pPr>
        <w:pStyle w:val="66"/>
        <w:ind w:firstLine="420"/>
        <w:rPr>
          <w:rFonts w:hAnsi="宋体"/>
        </w:rPr>
      </w:pPr>
      <w:r>
        <w:rPr>
          <w:rFonts w:hint="eastAsia" w:hAnsi="宋体"/>
        </w:rPr>
        <w:t>利用程序控制系统，通讯传输技术，信息智能化处理及电器控制等技术组成的分布式控制系统，对灯光具有高度的强弱调节、场景设置、定时设置的功能。</w:t>
      </w:r>
    </w:p>
    <w:p>
      <w:pPr>
        <w:pStyle w:val="231"/>
        <w:ind w:left="420" w:hanging="420" w:hangingChars="200"/>
        <w:rPr>
          <w:rFonts w:ascii="Times New Roman" w:eastAsia="黑体"/>
        </w:rPr>
      </w:pPr>
    </w:p>
    <w:p>
      <w:pPr>
        <w:pStyle w:val="231"/>
        <w:numPr>
          <w:ilvl w:val="0"/>
          <w:numId w:val="0"/>
        </w:numPr>
        <w:ind w:left="420"/>
        <w:rPr>
          <w:rFonts w:ascii="Times New Roman" w:eastAsia="黑体"/>
        </w:rPr>
      </w:pPr>
      <w:r>
        <w:rPr>
          <w:rFonts w:ascii="Times New Roman" w:eastAsia="黑体"/>
        </w:rPr>
        <w:t>LED</w:t>
      </w:r>
      <w:r>
        <w:rPr>
          <w:rFonts w:hint="eastAsia" w:ascii="Times New Roman" w:eastAsia="黑体"/>
        </w:rPr>
        <w:t xml:space="preserve">控制装置 </w:t>
      </w:r>
      <w:r>
        <w:rPr>
          <w:rFonts w:ascii="Times New Roman" w:eastAsia="黑体"/>
        </w:rPr>
        <w:t xml:space="preserve">LED </w:t>
      </w:r>
      <w:r>
        <w:rPr>
          <w:rFonts w:hint="eastAsia" w:ascii="Times New Roman" w:eastAsia="黑体"/>
        </w:rPr>
        <w:t xml:space="preserve"> </w:t>
      </w:r>
      <w:r>
        <w:rPr>
          <w:rFonts w:ascii="Times New Roman" w:eastAsia="黑体"/>
        </w:rPr>
        <w:t>controlgear</w:t>
      </w:r>
    </w:p>
    <w:p>
      <w:pPr>
        <w:ind w:firstLine="480"/>
      </w:pPr>
      <w:r>
        <w:rPr>
          <w:rFonts w:hint="eastAsia"/>
        </w:rPr>
        <w:t>置于供电电源和一个或多个LED模块之间，为LED模块提供额定电压或额定电流的单元。</w:t>
      </w:r>
    </w:p>
    <w:p>
      <w:pPr>
        <w:pStyle w:val="66"/>
        <w:ind w:firstLine="420"/>
      </w:pPr>
      <w:r>
        <w:rPr>
          <w:rFonts w:hint="eastAsia"/>
        </w:rPr>
        <w:t>[来源：GB/</w:t>
      </w:r>
      <w:r>
        <w:t>T 24826-2016</w:t>
      </w:r>
      <w:r>
        <w:rPr>
          <w:rFonts w:hint="eastAsia"/>
        </w:rPr>
        <w:t>,</w:t>
      </w:r>
      <w:r>
        <w:t>3.6.1</w:t>
      </w:r>
      <w:r>
        <w:rPr>
          <w:rFonts w:hint="eastAsia"/>
        </w:rPr>
        <w:t>]</w:t>
      </w:r>
    </w:p>
    <w:p>
      <w:pPr>
        <w:pStyle w:val="112"/>
        <w:spacing w:before="312" w:after="312"/>
      </w:pPr>
      <w:bookmarkStart w:id="79" w:name="_Toc140757740"/>
      <w:r>
        <w:rPr>
          <w:rFonts w:hint="eastAsia"/>
        </w:rPr>
        <w:t>照明方式和种类</w:t>
      </w:r>
      <w:bookmarkEnd w:id="79"/>
    </w:p>
    <w:p>
      <w:pPr>
        <w:pStyle w:val="231"/>
        <w:ind w:left="0"/>
      </w:pPr>
      <w:r>
        <w:rPr>
          <w:rFonts w:hint="eastAsia"/>
        </w:rPr>
        <w:t>除特殊要求外，各场所应设置一般照明。</w:t>
      </w:r>
    </w:p>
    <w:p>
      <w:pPr>
        <w:pStyle w:val="231"/>
        <w:ind w:left="0"/>
      </w:pPr>
      <w:r>
        <w:rPr>
          <w:rFonts w:hint="eastAsia"/>
        </w:rPr>
        <w:t>控制中心的控制台（屏）前区、车站站厅的自动售票区、自动检票区、安检区、楼扶梯及一般通行区等场所存在同一场所内的不同区域有不同照度要求时，可采用分区一般照明。</w:t>
      </w:r>
    </w:p>
    <w:p>
      <w:pPr>
        <w:pStyle w:val="231"/>
        <w:ind w:left="0"/>
      </w:pPr>
      <w:r>
        <w:rPr>
          <w:rFonts w:hint="eastAsia"/>
        </w:rPr>
        <w:t>当一个工作场所内有局部照明要求时,应设局部照明。</w:t>
      </w:r>
    </w:p>
    <w:p>
      <w:pPr>
        <w:pStyle w:val="231"/>
        <w:ind w:left="0"/>
      </w:pPr>
      <w:r>
        <w:rPr>
          <w:rFonts w:hint="eastAsia"/>
        </w:rPr>
        <w:t>对于设置一般照明照度不满足装饰特殊要求的场所，宜采用混合照明。</w:t>
      </w:r>
    </w:p>
    <w:p>
      <w:pPr>
        <w:pStyle w:val="231"/>
        <w:ind w:left="0"/>
      </w:pPr>
      <w:r>
        <w:rPr>
          <w:rFonts w:hint="eastAsia"/>
        </w:rPr>
        <w:t>各场所应设正常照明，当下列场所正常照明供电电源失效时，应设置应急照明：</w:t>
      </w:r>
    </w:p>
    <w:p>
      <w:pPr>
        <w:pStyle w:val="182"/>
        <w:numPr>
          <w:ilvl w:val="0"/>
          <w:numId w:val="32"/>
        </w:numPr>
      </w:pPr>
      <w:r>
        <w:rPr>
          <w:rFonts w:hint="eastAsia"/>
        </w:rPr>
        <w:t>工作或活动不可中断的场所，应设置备用照明；</w:t>
      </w:r>
    </w:p>
    <w:p>
      <w:pPr>
        <w:pStyle w:val="182"/>
        <w:numPr>
          <w:ilvl w:val="0"/>
          <w:numId w:val="32"/>
        </w:numPr>
      </w:pPr>
      <w:r>
        <w:rPr>
          <w:rFonts w:hint="eastAsia"/>
        </w:rPr>
        <w:t>人员需有效辨认疏散路径的场所，应设置疏散照明。</w:t>
      </w:r>
    </w:p>
    <w:p>
      <w:pPr>
        <w:pStyle w:val="231"/>
        <w:ind w:left="0"/>
      </w:pPr>
      <w:r>
        <w:rPr>
          <w:rFonts w:hint="eastAsia"/>
        </w:rPr>
        <w:t>非24小时连续运营的公共场所，应设置值班照明。</w:t>
      </w:r>
    </w:p>
    <w:p>
      <w:pPr>
        <w:pStyle w:val="231"/>
        <w:ind w:left="0"/>
      </w:pPr>
      <w:r>
        <w:rPr>
          <w:rFonts w:hint="eastAsia"/>
        </w:rPr>
        <w:t>车站出入口楼梯、地面或高架站厅与站台楼梯、区间入堑段等处宜设过渡照明。</w:t>
      </w:r>
    </w:p>
    <w:p>
      <w:pPr>
        <w:pStyle w:val="231"/>
        <w:ind w:left="0"/>
      </w:pPr>
      <w:r>
        <w:rPr>
          <w:rFonts w:hint="eastAsia"/>
        </w:rPr>
        <w:t>有装饰性要求的场所可设置装饰照明或景观照明。</w:t>
      </w:r>
    </w:p>
    <w:p>
      <w:pPr>
        <w:pStyle w:val="112"/>
        <w:spacing w:before="312" w:after="312"/>
      </w:pPr>
      <w:bookmarkStart w:id="80" w:name="_Toc145963421"/>
      <w:bookmarkStart w:id="81" w:name="_Toc116462587"/>
      <w:bookmarkStart w:id="82" w:name="_Toc145962621"/>
      <w:bookmarkStart w:id="83" w:name="_Toc182301086"/>
      <w:bookmarkStart w:id="84" w:name="_Toc145962115"/>
      <w:bookmarkStart w:id="85" w:name="_Toc117064929"/>
      <w:bookmarkStart w:id="86" w:name="_Toc162322978"/>
      <w:bookmarkStart w:id="87" w:name="_Toc182216496"/>
      <w:bookmarkStart w:id="88" w:name="_Toc143491105"/>
      <w:bookmarkStart w:id="89" w:name="_Toc140757741"/>
      <w:r>
        <w:rPr>
          <w:rFonts w:hint="eastAsia"/>
        </w:rPr>
        <w:t>照明光源</w:t>
      </w:r>
      <w:bookmarkEnd w:id="80"/>
      <w:bookmarkEnd w:id="81"/>
      <w:bookmarkEnd w:id="82"/>
      <w:bookmarkEnd w:id="83"/>
      <w:bookmarkEnd w:id="84"/>
      <w:bookmarkEnd w:id="85"/>
      <w:bookmarkEnd w:id="86"/>
      <w:bookmarkEnd w:id="87"/>
      <w:bookmarkEnd w:id="88"/>
      <w:bookmarkEnd w:id="89"/>
    </w:p>
    <w:p>
      <w:pPr>
        <w:pStyle w:val="231"/>
        <w:ind w:left="0"/>
      </w:pPr>
      <w:r>
        <w:rPr>
          <w:rFonts w:hint="eastAsia"/>
        </w:rPr>
        <w:t>应选用高效、节能、环保的照明光源</w:t>
      </w:r>
      <w:r>
        <w:rPr>
          <w:rStyle w:val="38"/>
          <w:rFonts w:hint="eastAsia" w:asciiTheme="minorHAnsi" w:hAnsiTheme="minorHAnsi" w:eastAsiaTheme="minorEastAsia" w:cstheme="minorBidi"/>
          <w:kern w:val="2"/>
        </w:rPr>
        <w:t>，且</w:t>
      </w:r>
      <w:r>
        <w:rPr>
          <w:rFonts w:hint="eastAsia"/>
        </w:rPr>
        <w:t>应符合</w:t>
      </w:r>
      <w:r>
        <w:t>GB 19044</w:t>
      </w:r>
      <w:r>
        <w:rPr>
          <w:rFonts w:hint="eastAsia"/>
        </w:rPr>
        <w:t>、G</w:t>
      </w:r>
      <w:r>
        <w:t>B 19573</w:t>
      </w:r>
      <w:r>
        <w:rPr>
          <w:rFonts w:hint="eastAsia"/>
        </w:rPr>
        <w:t>、</w:t>
      </w:r>
      <w:r>
        <w:t>GB 20054</w:t>
      </w:r>
      <w:r>
        <w:rPr>
          <w:rFonts w:hint="eastAsia"/>
        </w:rPr>
        <w:t>、G</w:t>
      </w:r>
      <w:r>
        <w:t>B 30255</w:t>
      </w:r>
      <w:r>
        <w:rPr>
          <w:rFonts w:hint="eastAsia"/>
        </w:rPr>
        <w:t>、G</w:t>
      </w:r>
      <w:r>
        <w:t>B 37478</w:t>
      </w:r>
      <w:r>
        <w:rPr>
          <w:rFonts w:hint="eastAsia"/>
        </w:rPr>
        <w:t>、G</w:t>
      </w:r>
      <w:r>
        <w:t>B 38450</w:t>
      </w:r>
      <w:r>
        <w:rPr>
          <w:rFonts w:hint="eastAsia"/>
        </w:rPr>
        <w:t>的规定。</w:t>
      </w:r>
    </w:p>
    <w:p>
      <w:pPr>
        <w:pStyle w:val="231"/>
        <w:ind w:left="0"/>
      </w:pPr>
      <w:r>
        <w:rPr>
          <w:rFonts w:hint="eastAsia"/>
        </w:rPr>
        <w:t>应结合光源、灯具及镇流器、LED控制装置等的效率或效能、寿命，选择满足显色性、启动时间要求的照明光源。</w:t>
      </w:r>
    </w:p>
    <w:p>
      <w:pPr>
        <w:pStyle w:val="231"/>
        <w:ind w:left="0"/>
      </w:pPr>
      <w:r>
        <w:rPr>
          <w:rFonts w:hint="eastAsia"/>
        </w:rPr>
        <w:t>宜</w:t>
      </w:r>
      <w:r>
        <w:t>按下列条件选择</w:t>
      </w:r>
      <w:r>
        <w:rPr>
          <w:rFonts w:hint="eastAsia"/>
        </w:rPr>
        <w:t>照明</w:t>
      </w:r>
      <w:r>
        <w:t>光源：</w:t>
      </w:r>
    </w:p>
    <w:p>
      <w:pPr>
        <w:pStyle w:val="182"/>
        <w:numPr>
          <w:ilvl w:val="0"/>
          <w:numId w:val="33"/>
        </w:numPr>
      </w:pPr>
      <w:r>
        <w:rPr>
          <w:rFonts w:hint="eastAsia"/>
        </w:rPr>
        <w:t>灯具安装高度小于4m的场所宜采用</w:t>
      </w:r>
      <w:r>
        <w:t>LED光源</w:t>
      </w:r>
      <w:r>
        <w:rPr>
          <w:rFonts w:hint="eastAsia"/>
        </w:rPr>
        <w:t>、细管直管形三基色荧光灯；</w:t>
      </w:r>
    </w:p>
    <w:p>
      <w:pPr>
        <w:pStyle w:val="182"/>
        <w:numPr>
          <w:ilvl w:val="0"/>
          <w:numId w:val="33"/>
        </w:numPr>
      </w:pPr>
      <w:r>
        <w:rPr>
          <w:rFonts w:hint="eastAsia"/>
        </w:rPr>
        <w:t>灯具安装高度大于4m 的站厅、站台、车辆基地生产区域及有上盖开发平台的盖板下等区域宜采用</w:t>
      </w:r>
      <w:r>
        <w:t>LED光源</w:t>
      </w:r>
      <w:r>
        <w:rPr>
          <w:rFonts w:hint="eastAsia"/>
        </w:rPr>
        <w:t>、金属卤化物灯、高压钠灯或高频大功率细管荧光灯；</w:t>
      </w:r>
    </w:p>
    <w:p>
      <w:pPr>
        <w:pStyle w:val="182"/>
        <w:numPr>
          <w:ilvl w:val="0"/>
          <w:numId w:val="33"/>
        </w:numPr>
      </w:pPr>
      <w:r>
        <w:rPr>
          <w:rFonts w:hint="eastAsia"/>
        </w:rPr>
        <w:t>地下隧道区间线路照明宜采用</w:t>
      </w:r>
      <w:r>
        <w:t>LED光源</w:t>
      </w:r>
      <w:r>
        <w:rPr>
          <w:rFonts w:hint="eastAsia"/>
        </w:rPr>
        <w:t>；</w:t>
      </w:r>
    </w:p>
    <w:p>
      <w:pPr>
        <w:pStyle w:val="182"/>
        <w:numPr>
          <w:ilvl w:val="0"/>
          <w:numId w:val="33"/>
        </w:numPr>
      </w:pPr>
      <w:r>
        <w:rPr>
          <w:rFonts w:hint="eastAsia"/>
        </w:rPr>
        <w:t>地面、高架区间线路照明宜采用</w:t>
      </w:r>
      <w:r>
        <w:t>LED光源</w:t>
      </w:r>
      <w:r>
        <w:rPr>
          <w:rFonts w:hint="eastAsia"/>
        </w:rPr>
        <w:t>、高压钠灯、小功率金属卤化物灯；</w:t>
      </w:r>
      <w:r>
        <w:t xml:space="preserve"> </w:t>
      </w:r>
    </w:p>
    <w:p>
      <w:pPr>
        <w:pStyle w:val="182"/>
        <w:numPr>
          <w:ilvl w:val="0"/>
          <w:numId w:val="33"/>
        </w:numPr>
      </w:pPr>
      <w:r>
        <w:rPr>
          <w:rFonts w:hint="eastAsia"/>
        </w:rPr>
        <w:t>车辆段室外高杆灯或路灯宜采用</w:t>
      </w:r>
      <w:r>
        <w:t>LED光源</w:t>
      </w:r>
      <w:r>
        <w:rPr>
          <w:rFonts w:hint="eastAsia"/>
        </w:rPr>
        <w:t>或高压钠灯；</w:t>
      </w:r>
    </w:p>
    <w:p>
      <w:pPr>
        <w:pStyle w:val="182"/>
        <w:numPr>
          <w:ilvl w:val="0"/>
          <w:numId w:val="33"/>
        </w:numPr>
      </w:pPr>
      <w:r>
        <w:rPr>
          <w:rFonts w:hint="eastAsia"/>
        </w:rPr>
        <w:t>景观照明宜采用</w:t>
      </w:r>
      <w:r>
        <w:t>LED光源</w:t>
      </w:r>
      <w:r>
        <w:rPr>
          <w:rFonts w:hint="eastAsia"/>
        </w:rPr>
        <w:t>。</w:t>
      </w:r>
    </w:p>
    <w:p>
      <w:pPr>
        <w:pStyle w:val="231"/>
        <w:ind w:left="0"/>
      </w:pPr>
      <w:r>
        <w:rPr>
          <w:rFonts w:hint="eastAsia"/>
        </w:rPr>
        <w:t>除对电磁干扰有严格要求且其他光源无法满足的特殊场所外，不应采用普通照明白炽灯。</w:t>
      </w:r>
    </w:p>
    <w:p>
      <w:pPr>
        <w:pStyle w:val="231"/>
        <w:ind w:left="0"/>
      </w:pPr>
      <w:r>
        <w:rPr>
          <w:rFonts w:hint="eastAsia"/>
        </w:rPr>
        <w:t>应急照明应选用能快速点亮的光源，且应满足</w:t>
      </w:r>
      <w:r>
        <w:t>GB</w:t>
      </w:r>
      <w:r>
        <w:rPr>
          <w:rFonts w:hint="eastAsia"/>
        </w:rPr>
        <w:t xml:space="preserve"> </w:t>
      </w:r>
      <w:r>
        <w:t>17945</w:t>
      </w:r>
      <w:r>
        <w:rPr>
          <w:rFonts w:hint="eastAsia"/>
        </w:rPr>
        <w:t>的要求。</w:t>
      </w:r>
    </w:p>
    <w:p>
      <w:pPr>
        <w:pStyle w:val="231"/>
        <w:ind w:left="0"/>
      </w:pPr>
      <w:r>
        <w:rPr>
          <w:rFonts w:hint="eastAsia"/>
        </w:rPr>
        <w:t>照明光源应根据识别颜色要求和场所特点选用显色指数。站台、站厅同一场所应采用相同色温的光源。</w:t>
      </w:r>
    </w:p>
    <w:p>
      <w:pPr>
        <w:pStyle w:val="112"/>
        <w:spacing w:before="312" w:after="312"/>
      </w:pPr>
      <w:bookmarkStart w:id="90" w:name="_Toc145962116"/>
      <w:bookmarkStart w:id="91" w:name="_Toc143491106"/>
      <w:bookmarkStart w:id="92" w:name="_Toc117064931"/>
      <w:bookmarkStart w:id="93" w:name="_Toc162322979"/>
      <w:bookmarkStart w:id="94" w:name="_Toc116462589"/>
      <w:bookmarkStart w:id="95" w:name="_Toc182301087"/>
      <w:bookmarkStart w:id="96" w:name="_Toc140757742"/>
      <w:bookmarkStart w:id="97" w:name="_Toc145963422"/>
      <w:bookmarkStart w:id="98" w:name="_Toc182216497"/>
      <w:bookmarkStart w:id="99" w:name="_Toc145962622"/>
      <w:r>
        <w:rPr>
          <w:rFonts w:hint="eastAsia"/>
        </w:rPr>
        <w:t>照明灯具及其附属装置</w:t>
      </w:r>
      <w:bookmarkEnd w:id="90"/>
      <w:bookmarkEnd w:id="91"/>
      <w:bookmarkEnd w:id="92"/>
      <w:bookmarkEnd w:id="93"/>
      <w:bookmarkEnd w:id="94"/>
      <w:bookmarkEnd w:id="95"/>
      <w:bookmarkEnd w:id="96"/>
      <w:bookmarkEnd w:id="97"/>
      <w:bookmarkEnd w:id="98"/>
      <w:bookmarkEnd w:id="99"/>
    </w:p>
    <w:p>
      <w:pPr>
        <w:pStyle w:val="231"/>
        <w:ind w:left="0"/>
      </w:pPr>
      <w:r>
        <w:rPr>
          <w:rFonts w:hint="eastAsia"/>
        </w:rPr>
        <w:t>照明灯具应符合GB 7000.1、GB</w:t>
      </w:r>
      <w:r>
        <w:t xml:space="preserve"> 7000.2</w:t>
      </w:r>
      <w:r>
        <w:rPr>
          <w:rFonts w:hint="eastAsia"/>
        </w:rPr>
        <w:t>、G</w:t>
      </w:r>
      <w:r>
        <w:t>B/T 31831</w:t>
      </w:r>
      <w:r>
        <w:rPr>
          <w:rFonts w:hint="eastAsia"/>
        </w:rPr>
        <w:t>、</w:t>
      </w:r>
      <w:r>
        <w:t>GB 17945</w:t>
      </w:r>
      <w:r>
        <w:rPr>
          <w:rFonts w:hint="eastAsia"/>
        </w:rPr>
        <w:t>、G</w:t>
      </w:r>
      <w:r>
        <w:t>B 50034</w:t>
      </w:r>
      <w:r>
        <w:rPr>
          <w:rFonts w:hint="eastAsia"/>
        </w:rPr>
        <w:t>的规定。</w:t>
      </w:r>
    </w:p>
    <w:p>
      <w:pPr>
        <w:pStyle w:val="231"/>
        <w:ind w:left="0"/>
      </w:pPr>
      <w:r>
        <w:rPr>
          <w:rFonts w:hint="eastAsia"/>
        </w:rPr>
        <w:t xml:space="preserve">根据照明场所的环境条件，灯具选择应符合下列规定： </w:t>
      </w:r>
    </w:p>
    <w:p>
      <w:pPr>
        <w:pStyle w:val="182"/>
        <w:numPr>
          <w:ilvl w:val="0"/>
          <w:numId w:val="34"/>
        </w:numPr>
      </w:pPr>
      <w:r>
        <w:rPr>
          <w:rFonts w:hint="eastAsia"/>
        </w:rPr>
        <w:t>特别潮湿场所应采用有相应防护措施的灯具；</w:t>
      </w:r>
    </w:p>
    <w:p>
      <w:pPr>
        <w:pStyle w:val="182"/>
      </w:pPr>
      <w:r>
        <w:rPr>
          <w:rFonts w:hint="eastAsia"/>
        </w:rPr>
        <w:t>有腐蚀性气体或蒸汽的场所应采用有相应防腐蚀要求的灯具；</w:t>
      </w:r>
    </w:p>
    <w:p>
      <w:pPr>
        <w:pStyle w:val="182"/>
      </w:pPr>
      <w:r>
        <w:rPr>
          <w:rFonts w:hint="eastAsia"/>
        </w:rPr>
        <w:t>高温场所应采用散热性能好、耐高温的灯具；</w:t>
      </w:r>
    </w:p>
    <w:p>
      <w:pPr>
        <w:pStyle w:val="182"/>
      </w:pPr>
      <w:r>
        <w:rPr>
          <w:rFonts w:hint="eastAsia"/>
        </w:rPr>
        <w:t>有尘埃的场所应按防尘的防护等级选择灯具；</w:t>
      </w:r>
    </w:p>
    <w:p>
      <w:pPr>
        <w:pStyle w:val="182"/>
      </w:pPr>
      <w:r>
        <w:rPr>
          <w:rFonts w:hint="eastAsia"/>
        </w:rPr>
        <w:t>有爆炸或火灾危险的场所采用的灯具应符合G</w:t>
      </w:r>
      <w:r>
        <w:t>B 50058</w:t>
      </w:r>
      <w:r>
        <w:rPr>
          <w:rFonts w:hint="eastAsia"/>
        </w:rPr>
        <w:t>的规定；</w:t>
      </w:r>
    </w:p>
    <w:p>
      <w:pPr>
        <w:pStyle w:val="182"/>
      </w:pPr>
      <w:r>
        <w:rPr>
          <w:rFonts w:hint="eastAsia"/>
        </w:rPr>
        <w:t>有洁净度要求的场所应采用不易积尘、易于擦拭的洁净灯具，并应符合G</w:t>
      </w:r>
      <w:r>
        <w:t>B 50073</w:t>
      </w:r>
      <w:r>
        <w:rPr>
          <w:rFonts w:hint="eastAsia"/>
        </w:rPr>
        <w:t>的规定；</w:t>
      </w:r>
    </w:p>
    <w:p>
      <w:pPr>
        <w:pStyle w:val="182"/>
      </w:pPr>
      <w:r>
        <w:rPr>
          <w:rFonts w:hint="eastAsia"/>
        </w:rPr>
        <w:t>需防止紫外线照射的场所应采用隔紫外线灯具或无紫外线光源；</w:t>
      </w:r>
    </w:p>
    <w:p>
      <w:pPr>
        <w:pStyle w:val="182"/>
      </w:pPr>
      <w:r>
        <w:rPr>
          <w:rFonts w:hint="eastAsia"/>
        </w:rPr>
        <w:t>室外需安装灯具的场所</w:t>
      </w:r>
      <w:bookmarkStart w:id="100" w:name="_Hlk139903536"/>
      <w:r>
        <w:rPr>
          <w:rFonts w:hint="eastAsia"/>
        </w:rPr>
        <w:t>应采用防护等级不低于IP65的灯具</w:t>
      </w:r>
      <w:bookmarkEnd w:id="100"/>
      <w:r>
        <w:rPr>
          <w:rFonts w:hint="eastAsia"/>
        </w:rPr>
        <w:t>；</w:t>
      </w:r>
    </w:p>
    <w:p>
      <w:pPr>
        <w:pStyle w:val="182"/>
      </w:pPr>
      <w:r>
        <w:rPr>
          <w:rFonts w:hint="eastAsia"/>
        </w:rPr>
        <w:t>埋地安装时，应采用防护等级不低于IP6</w:t>
      </w:r>
      <w:r>
        <w:t>7</w:t>
      </w:r>
      <w:r>
        <w:rPr>
          <w:rFonts w:hint="eastAsia"/>
        </w:rPr>
        <w:t>的灯具。</w:t>
      </w:r>
    </w:p>
    <w:p>
      <w:pPr>
        <w:pStyle w:val="231"/>
        <w:ind w:left="0"/>
      </w:pPr>
      <w:r>
        <w:rPr>
          <w:rFonts w:hint="eastAsia"/>
        </w:rPr>
        <w:t>车辆段高大空间场所照明可采用可升降灯具。</w:t>
      </w:r>
    </w:p>
    <w:p>
      <w:pPr>
        <w:pStyle w:val="231"/>
        <w:ind w:left="0"/>
      </w:pPr>
      <w:r>
        <w:rPr>
          <w:rFonts w:hint="eastAsia"/>
        </w:rPr>
        <w:t>地下、地面及高架区间照明应采用防潮、防尘、防震、防眩光的灯具，防护等级不应低于IP65，并应采取防脱落措施。</w:t>
      </w:r>
    </w:p>
    <w:p>
      <w:pPr>
        <w:pStyle w:val="231"/>
        <w:ind w:left="0"/>
      </w:pPr>
      <w:r>
        <w:rPr>
          <w:rFonts w:hint="eastAsia"/>
        </w:rPr>
        <w:t>车辆段检修库内装有锻锤、大型桥式吊车等震动、摆动较大场所，灯具应采用防震和防脱落措施。</w:t>
      </w:r>
    </w:p>
    <w:p>
      <w:pPr>
        <w:pStyle w:val="231"/>
        <w:ind w:left="0"/>
      </w:pPr>
      <w:r>
        <w:rPr>
          <w:rFonts w:hint="eastAsia"/>
        </w:rPr>
        <w:t>高大空间的站厅、站台或车辆段检修平台等易受机械损伤、光源自行脱落可能造成人员伤害或财物损失的场所，灯具应有防护措施。</w:t>
      </w:r>
    </w:p>
    <w:p>
      <w:pPr>
        <w:pStyle w:val="231"/>
        <w:ind w:left="0"/>
      </w:pPr>
      <w:r>
        <w:rPr>
          <w:rFonts w:hint="eastAsia"/>
        </w:rPr>
        <w:t>城市轨道交通工程中各种场所不应采用防电击类别为0类的灯具。</w:t>
      </w:r>
    </w:p>
    <w:p>
      <w:pPr>
        <w:pStyle w:val="231"/>
        <w:ind w:left="0"/>
      </w:pPr>
      <w:r>
        <w:rPr>
          <w:rFonts w:hint="eastAsia"/>
        </w:rPr>
        <w:t>灯具应满足眩光限制和配光要求，应优先选用效率高的灯具，并应符合</w:t>
      </w:r>
      <w:r>
        <w:t>GB 50034</w:t>
      </w:r>
      <w:r>
        <w:rPr>
          <w:rFonts w:hint="eastAsia"/>
        </w:rPr>
        <w:t>的规定。</w:t>
      </w:r>
    </w:p>
    <w:p>
      <w:pPr>
        <w:pStyle w:val="231"/>
        <w:ind w:left="0"/>
      </w:pPr>
      <w:r>
        <w:t>LED</w:t>
      </w:r>
      <w:r>
        <w:rPr>
          <w:rFonts w:hint="eastAsia"/>
        </w:rPr>
        <w:t>模块的控制装置应符合</w:t>
      </w:r>
      <w:r>
        <w:t>GB 19510.14</w:t>
      </w:r>
      <w:r>
        <w:rPr>
          <w:rFonts w:hint="eastAsia"/>
        </w:rPr>
        <w:t>、G</w:t>
      </w:r>
      <w:r>
        <w:t>B/T 24825</w:t>
      </w:r>
      <w:r>
        <w:rPr>
          <w:rFonts w:hint="eastAsia"/>
        </w:rPr>
        <w:t>的规定，其产生的高次谐波及电磁干扰应符合</w:t>
      </w:r>
      <w:r>
        <w:t>GB 17625.1</w:t>
      </w:r>
      <w:r>
        <w:rPr>
          <w:rFonts w:hint="eastAsia"/>
        </w:rPr>
        <w:t>、</w:t>
      </w:r>
      <w:r>
        <w:t>GB/T 17743</w:t>
      </w:r>
      <w:r>
        <w:rPr>
          <w:rFonts w:hint="eastAsia"/>
        </w:rPr>
        <w:t>的规定。</w:t>
      </w:r>
    </w:p>
    <w:p>
      <w:pPr>
        <w:pStyle w:val="231"/>
        <w:ind w:left="0"/>
      </w:pPr>
      <w:r>
        <w:rPr>
          <w:rFonts w:hint="eastAsia"/>
        </w:rPr>
        <w:t>灯具采用的镇流器除应符合GB 19044、GB 17896的规定外，还应符合下列规定</w:t>
      </w:r>
      <w:r>
        <w:t>：</w:t>
      </w:r>
    </w:p>
    <w:p>
      <w:pPr>
        <w:pStyle w:val="182"/>
        <w:numPr>
          <w:ilvl w:val="0"/>
          <w:numId w:val="35"/>
        </w:numPr>
      </w:pPr>
      <w:r>
        <w:t>直管形荧光灯应配用电子镇流器或节能型电感镇流器；</w:t>
      </w:r>
    </w:p>
    <w:p>
      <w:pPr>
        <w:pStyle w:val="182"/>
        <w:numPr>
          <w:ilvl w:val="0"/>
          <w:numId w:val="34"/>
        </w:numPr>
      </w:pPr>
      <w:r>
        <w:t>高压钠灯、金属卤化物灯</w:t>
      </w:r>
      <w:r>
        <w:rPr>
          <w:rFonts w:hint="eastAsia"/>
        </w:rPr>
        <w:t>应</w:t>
      </w:r>
      <w:r>
        <w:t>配用节能型电感镇流器,</w:t>
      </w:r>
      <w:r>
        <w:rPr>
          <w:rFonts w:hint="eastAsia"/>
        </w:rPr>
        <w:t>功率</w:t>
      </w:r>
      <w:r>
        <w:t>250W</w:t>
      </w:r>
      <w:r>
        <w:rPr>
          <w:rFonts w:hint="eastAsia"/>
        </w:rPr>
        <w:t>及以下时可</w:t>
      </w:r>
      <w:r>
        <w:t>采用电子镇流器。</w:t>
      </w:r>
    </w:p>
    <w:p>
      <w:pPr>
        <w:pStyle w:val="231"/>
        <w:ind w:left="0"/>
      </w:pPr>
      <w:r>
        <w:t>LED</w:t>
      </w:r>
      <w:r>
        <w:rPr>
          <w:rFonts w:hint="eastAsia"/>
        </w:rPr>
        <w:t>控制装置可由一个或多个独立的部件组成，并且可具有调光、校正功率因数、抑制无线电干扰及其他控制功能，其选择应符合下列规定：</w:t>
      </w:r>
    </w:p>
    <w:p>
      <w:pPr>
        <w:pStyle w:val="182"/>
        <w:numPr>
          <w:ilvl w:val="0"/>
          <w:numId w:val="36"/>
        </w:numPr>
      </w:pPr>
      <w:r>
        <w:t>LED</w:t>
      </w:r>
      <w:r>
        <w:rPr>
          <w:rFonts w:hint="eastAsia"/>
        </w:rPr>
        <w:t>控制装置</w:t>
      </w:r>
      <w:r>
        <w:t>的性能应符合GB/T 24825的规定；</w:t>
      </w:r>
    </w:p>
    <w:p>
      <w:pPr>
        <w:pStyle w:val="182"/>
        <w:numPr>
          <w:ilvl w:val="0"/>
          <w:numId w:val="35"/>
        </w:numPr>
      </w:pPr>
      <w:r>
        <w:t>当LED</w:t>
      </w:r>
      <w:r>
        <w:rPr>
          <w:rFonts w:hint="eastAsia"/>
        </w:rPr>
        <w:t>控制装置</w:t>
      </w:r>
      <w:r>
        <w:t>外置时，应满足使用场所要求，与LED模组的安装距离应满足现场使用要求；</w:t>
      </w:r>
    </w:p>
    <w:p>
      <w:pPr>
        <w:pStyle w:val="182"/>
        <w:numPr>
          <w:ilvl w:val="0"/>
          <w:numId w:val="35"/>
        </w:numPr>
      </w:pPr>
      <w:r>
        <w:rPr>
          <w:rFonts w:hint="eastAsia"/>
        </w:rPr>
        <w:t>当</w:t>
      </w:r>
      <w:r>
        <w:t>人员可触及灯具的场所采用非安全特低电压供电时，应采用隔离式LED</w:t>
      </w:r>
      <w:r>
        <w:rPr>
          <w:rFonts w:hint="eastAsia"/>
        </w:rPr>
        <w:t>控制装置。</w:t>
      </w:r>
    </w:p>
    <w:p>
      <w:pPr>
        <w:pStyle w:val="112"/>
        <w:spacing w:before="312" w:after="312"/>
      </w:pPr>
      <w:bookmarkStart w:id="101" w:name="_Toc116462592"/>
      <w:bookmarkStart w:id="102" w:name="_Toc140757743"/>
      <w:bookmarkStart w:id="103" w:name="_Toc117064933"/>
      <w:r>
        <w:rPr>
          <w:rFonts w:hint="eastAsia"/>
        </w:rPr>
        <w:t>照明质量</w:t>
      </w:r>
      <w:bookmarkEnd w:id="101"/>
      <w:bookmarkEnd w:id="102"/>
      <w:bookmarkEnd w:id="103"/>
    </w:p>
    <w:p>
      <w:pPr>
        <w:pStyle w:val="113"/>
        <w:spacing w:before="156" w:after="156"/>
        <w:ind w:left="0"/>
      </w:pPr>
      <w:bookmarkStart w:id="104" w:name="_Toc182216506"/>
      <w:bookmarkStart w:id="105" w:name="_Toc145962636"/>
      <w:bookmarkStart w:id="106" w:name="_Toc145962130"/>
      <w:bookmarkStart w:id="107" w:name="_Toc182301096"/>
      <w:bookmarkStart w:id="108" w:name="_Toc162322992"/>
      <w:bookmarkStart w:id="109" w:name="_Toc143491121"/>
      <w:bookmarkStart w:id="110" w:name="_Toc116462593"/>
      <w:bookmarkStart w:id="111" w:name="_Toc145963436"/>
      <w:bookmarkStart w:id="112" w:name="_Toc117064934"/>
      <w:bookmarkStart w:id="113" w:name="_Toc140757744"/>
      <w:r>
        <w:rPr>
          <w:rFonts w:hint="eastAsia"/>
        </w:rPr>
        <w:t>照度</w:t>
      </w:r>
      <w:bookmarkEnd w:id="104"/>
      <w:bookmarkEnd w:id="105"/>
      <w:bookmarkEnd w:id="106"/>
      <w:bookmarkEnd w:id="107"/>
      <w:bookmarkEnd w:id="108"/>
      <w:bookmarkEnd w:id="109"/>
      <w:bookmarkEnd w:id="110"/>
      <w:bookmarkEnd w:id="111"/>
      <w:bookmarkEnd w:id="112"/>
      <w:r>
        <w:rPr>
          <w:rFonts w:hint="eastAsia"/>
        </w:rPr>
        <w:t>与亮度分布</w:t>
      </w:r>
      <w:bookmarkEnd w:id="113"/>
    </w:p>
    <w:p>
      <w:pPr>
        <w:pStyle w:val="173"/>
      </w:pPr>
      <w:r>
        <w:rPr>
          <w:rFonts w:hint="eastAsia"/>
        </w:rPr>
        <w:t>公共场所、办公室等一般照明照度均匀度不应小于0.</w:t>
      </w:r>
      <w:r>
        <w:t>6</w:t>
      </w:r>
      <w:r>
        <w:rPr>
          <w:rFonts w:hint="eastAsia"/>
        </w:rPr>
        <w:t>，休息室、作业面邻近区域的照度均匀度不宜小于0.</w:t>
      </w:r>
      <w:r>
        <w:t>4</w:t>
      </w:r>
      <w:r>
        <w:rPr>
          <w:rFonts w:hint="eastAsia"/>
        </w:rPr>
        <w:t xml:space="preserve">。 </w:t>
      </w:r>
    </w:p>
    <w:p>
      <w:pPr>
        <w:pStyle w:val="173"/>
        <w:rPr>
          <w:rFonts w:cs="Tahoma"/>
        </w:rPr>
      </w:pPr>
      <w:r>
        <w:rPr>
          <w:rFonts w:hint="eastAsia"/>
        </w:rPr>
        <w:t>非作业区一般照明照度标准值不宜低于作业面邻近区域照度的1/3</w:t>
      </w:r>
      <w:r>
        <w:rPr>
          <w:rFonts w:hint="eastAsia" w:cs="Tahoma"/>
        </w:rPr>
        <w:t>。</w:t>
      </w:r>
    </w:p>
    <w:p>
      <w:pPr>
        <w:pStyle w:val="173"/>
        <w:rPr>
          <w:rFonts w:cs="Tahoma"/>
        </w:rPr>
      </w:pPr>
      <w:r>
        <w:rPr>
          <w:rFonts w:hint="eastAsia"/>
        </w:rPr>
        <w:t>墙面和顶棚的</w:t>
      </w:r>
      <w:r>
        <w:t>平均照度</w:t>
      </w:r>
      <w:r>
        <w:rPr>
          <w:rFonts w:hint="eastAsia"/>
        </w:rPr>
        <w:t>应</w:t>
      </w:r>
      <w:r>
        <w:t>符合</w:t>
      </w:r>
      <w:r>
        <w:rPr>
          <w:rFonts w:hint="eastAsia"/>
        </w:rPr>
        <w:t>GB 50034的规定。</w:t>
      </w:r>
    </w:p>
    <w:p>
      <w:pPr>
        <w:pStyle w:val="173"/>
      </w:pPr>
      <w:r>
        <w:rPr>
          <w:rFonts w:hint="eastAsia"/>
        </w:rPr>
        <w:t>出入口标志照明宜采用内透光的照明方式；当采用投光照明方式时，灯具高亮度发光部分不应直接暴露在视野中，标志亮度与背景亮度之比不宜大于</w:t>
      </w:r>
      <w:r>
        <w:t>20:1</w:t>
      </w:r>
      <w:r>
        <w:rPr>
          <w:rFonts w:hint="eastAsia"/>
        </w:rPr>
        <w:t>。</w:t>
      </w:r>
    </w:p>
    <w:p>
      <w:pPr>
        <w:pStyle w:val="113"/>
        <w:spacing w:before="156" w:after="156"/>
        <w:ind w:left="0"/>
      </w:pPr>
      <w:bookmarkStart w:id="114" w:name="_Toc117064935"/>
      <w:bookmarkStart w:id="115" w:name="_Toc140757745"/>
      <w:bookmarkStart w:id="116" w:name="_Toc182216508"/>
      <w:bookmarkStart w:id="117" w:name="_Toc162322994"/>
      <w:bookmarkStart w:id="118" w:name="_Toc182301098"/>
      <w:bookmarkStart w:id="119" w:name="_Toc116462594"/>
      <w:r>
        <w:rPr>
          <w:rFonts w:hint="eastAsia"/>
        </w:rPr>
        <w:t>光源的颜色</w:t>
      </w:r>
      <w:bookmarkEnd w:id="114"/>
      <w:bookmarkEnd w:id="115"/>
      <w:bookmarkEnd w:id="116"/>
      <w:bookmarkEnd w:id="117"/>
      <w:bookmarkEnd w:id="118"/>
      <w:bookmarkEnd w:id="119"/>
    </w:p>
    <w:p>
      <w:pPr>
        <w:pStyle w:val="173"/>
        <w:rPr>
          <w:rStyle w:val="35"/>
          <w:rFonts w:hAnsi="宋体"/>
        </w:rPr>
      </w:pPr>
      <w:r>
        <w:rPr>
          <w:rFonts w:hint="eastAsia"/>
        </w:rPr>
        <w:t>各场所照明光源的色表宜符合表</w:t>
      </w:r>
      <w:r>
        <w:t>1</w:t>
      </w:r>
      <w:r>
        <w:rPr>
          <w:rFonts w:hint="eastAsia"/>
        </w:rPr>
        <w:t>的规定。</w:t>
      </w:r>
    </w:p>
    <w:p>
      <w:pPr>
        <w:pStyle w:val="120"/>
        <w:spacing w:before="156" w:after="156"/>
      </w:pPr>
      <w:r>
        <w:rPr>
          <w:rFonts w:hint="eastAsia"/>
        </w:rPr>
        <w:t>光源的色表</w:t>
      </w:r>
    </w:p>
    <w:tbl>
      <w:tblPr>
        <w:tblStyle w:val="32"/>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2"/>
        <w:gridCol w:w="2392"/>
        <w:gridCol w:w="2393"/>
        <w:gridCol w:w="2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392" w:type="dxa"/>
            <w:vAlign w:val="center"/>
          </w:tcPr>
          <w:p>
            <w:pPr>
              <w:pStyle w:val="66"/>
              <w:ind w:firstLine="0" w:firstLineChars="0"/>
              <w:jc w:val="center"/>
            </w:pPr>
            <w:r>
              <w:rPr>
                <w:rFonts w:hint="eastAsia" w:hAnsi="宋体" w:cs="宋体"/>
                <w:sz w:val="18"/>
                <w:szCs w:val="18"/>
              </w:rPr>
              <w:t>色表分组</w:t>
            </w:r>
          </w:p>
        </w:tc>
        <w:tc>
          <w:tcPr>
            <w:tcW w:w="2392" w:type="dxa"/>
            <w:vAlign w:val="center"/>
          </w:tcPr>
          <w:p>
            <w:pPr>
              <w:pStyle w:val="66"/>
              <w:ind w:firstLine="0" w:firstLineChars="0"/>
              <w:jc w:val="center"/>
            </w:pPr>
            <w:r>
              <w:rPr>
                <w:rFonts w:hint="eastAsia" w:hAnsi="宋体" w:cs="宋体"/>
                <w:sz w:val="18"/>
                <w:szCs w:val="18"/>
              </w:rPr>
              <w:t>色表特征</w:t>
            </w:r>
          </w:p>
        </w:tc>
        <w:tc>
          <w:tcPr>
            <w:tcW w:w="2393" w:type="dxa"/>
            <w:vAlign w:val="center"/>
          </w:tcPr>
          <w:p>
            <w:pPr>
              <w:widowControl/>
              <w:jc w:val="center"/>
              <w:rPr>
                <w:rFonts w:ascii="宋体" w:hAnsi="宋体" w:cs="宋体"/>
                <w:kern w:val="0"/>
                <w:sz w:val="18"/>
                <w:szCs w:val="18"/>
              </w:rPr>
            </w:pPr>
            <w:r>
              <w:rPr>
                <w:rFonts w:hint="eastAsia" w:ascii="宋体" w:hAnsi="宋体" w:cs="宋体"/>
                <w:kern w:val="0"/>
                <w:sz w:val="18"/>
                <w:szCs w:val="18"/>
              </w:rPr>
              <w:t>相关色温</w:t>
            </w:r>
          </w:p>
          <w:p>
            <w:pPr>
              <w:pStyle w:val="66"/>
              <w:ind w:firstLine="0" w:firstLineChars="0"/>
              <w:jc w:val="center"/>
            </w:pPr>
            <w:r>
              <w:rPr>
                <w:rFonts w:hAnsi="宋体" w:cs="宋体"/>
                <w:sz w:val="18"/>
                <w:szCs w:val="18"/>
              </w:rPr>
              <w:t>K</w:t>
            </w:r>
          </w:p>
        </w:tc>
        <w:tc>
          <w:tcPr>
            <w:tcW w:w="2393" w:type="dxa"/>
            <w:vAlign w:val="center"/>
          </w:tcPr>
          <w:p>
            <w:pPr>
              <w:pStyle w:val="66"/>
              <w:ind w:firstLine="0" w:firstLineChars="0"/>
              <w:jc w:val="center"/>
            </w:pPr>
            <w:r>
              <w:rPr>
                <w:rFonts w:hint="eastAsia" w:hAnsi="宋体" w:cs="宋体"/>
                <w:sz w:val="18"/>
                <w:szCs w:val="18"/>
              </w:rPr>
              <w:t>适用场所举例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vAlign w:val="center"/>
          </w:tcPr>
          <w:p>
            <w:pPr>
              <w:pStyle w:val="66"/>
              <w:ind w:firstLine="0" w:firstLineChars="0"/>
              <w:jc w:val="center"/>
            </w:pPr>
            <w:r>
              <w:rPr>
                <w:rFonts w:hint="eastAsia" w:hAnsi="宋体" w:cs="宋体"/>
                <w:sz w:val="18"/>
                <w:szCs w:val="18"/>
              </w:rPr>
              <w:t>Ⅰ</w:t>
            </w:r>
          </w:p>
        </w:tc>
        <w:tc>
          <w:tcPr>
            <w:tcW w:w="2392" w:type="dxa"/>
            <w:vAlign w:val="center"/>
          </w:tcPr>
          <w:p>
            <w:pPr>
              <w:pStyle w:val="66"/>
              <w:ind w:firstLine="0" w:firstLineChars="0"/>
              <w:jc w:val="center"/>
              <w:rPr>
                <w:rFonts w:hAnsi="宋体" w:cs="宋体"/>
                <w:sz w:val="18"/>
                <w:szCs w:val="18"/>
              </w:rPr>
            </w:pPr>
            <w:r>
              <w:rPr>
                <w:rFonts w:hint="eastAsia" w:hAnsi="宋体" w:cs="宋体"/>
                <w:sz w:val="18"/>
                <w:szCs w:val="18"/>
              </w:rPr>
              <w:t>暖</w:t>
            </w:r>
          </w:p>
        </w:tc>
        <w:tc>
          <w:tcPr>
            <w:tcW w:w="2393" w:type="dxa"/>
            <w:vAlign w:val="center"/>
          </w:tcPr>
          <w:p>
            <w:pPr>
              <w:pStyle w:val="66"/>
              <w:ind w:firstLine="0" w:firstLineChars="0"/>
              <w:jc w:val="center"/>
            </w:pPr>
            <w:r>
              <w:rPr>
                <w:rFonts w:hint="eastAsia" w:hAnsi="宋体" w:cs="宋体"/>
                <w:sz w:val="18"/>
                <w:szCs w:val="18"/>
              </w:rPr>
              <w:t>≤</w:t>
            </w:r>
            <w:r>
              <w:rPr>
                <w:rFonts w:hAnsi="宋体" w:cs="宋体"/>
                <w:sz w:val="18"/>
                <w:szCs w:val="18"/>
              </w:rPr>
              <w:t>3300</w:t>
            </w:r>
          </w:p>
        </w:tc>
        <w:tc>
          <w:tcPr>
            <w:tcW w:w="2393" w:type="dxa"/>
            <w:vAlign w:val="center"/>
          </w:tcPr>
          <w:p>
            <w:pPr>
              <w:pStyle w:val="66"/>
              <w:ind w:firstLine="0" w:firstLineChars="0"/>
            </w:pPr>
            <w:r>
              <w:rPr>
                <w:rFonts w:hint="eastAsia" w:hAnsi="宋体" w:cs="宋体"/>
                <w:sz w:val="18"/>
                <w:szCs w:val="18"/>
              </w:rPr>
              <w:t>休息室、厕所等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vAlign w:val="center"/>
          </w:tcPr>
          <w:p>
            <w:pPr>
              <w:pStyle w:val="66"/>
              <w:ind w:firstLine="0" w:firstLineChars="0"/>
              <w:jc w:val="center"/>
            </w:pPr>
            <w:r>
              <w:rPr>
                <w:rFonts w:hint="eastAsia" w:hAnsi="宋体" w:cs="宋体"/>
                <w:sz w:val="18"/>
                <w:szCs w:val="18"/>
              </w:rPr>
              <w:t>Ⅱ</w:t>
            </w:r>
          </w:p>
        </w:tc>
        <w:tc>
          <w:tcPr>
            <w:tcW w:w="2392" w:type="dxa"/>
            <w:vAlign w:val="center"/>
          </w:tcPr>
          <w:p>
            <w:pPr>
              <w:pStyle w:val="66"/>
              <w:ind w:firstLine="0" w:firstLineChars="0"/>
              <w:jc w:val="center"/>
              <w:rPr>
                <w:rFonts w:hAnsi="宋体" w:cs="宋体"/>
                <w:sz w:val="18"/>
                <w:szCs w:val="18"/>
              </w:rPr>
            </w:pPr>
            <w:r>
              <w:rPr>
                <w:rFonts w:hint="eastAsia" w:hAnsi="宋体" w:cs="宋体"/>
                <w:sz w:val="18"/>
                <w:szCs w:val="18"/>
              </w:rPr>
              <w:t>中间</w:t>
            </w:r>
          </w:p>
        </w:tc>
        <w:tc>
          <w:tcPr>
            <w:tcW w:w="2393" w:type="dxa"/>
            <w:vAlign w:val="center"/>
          </w:tcPr>
          <w:p>
            <w:pPr>
              <w:pStyle w:val="66"/>
              <w:ind w:firstLine="0" w:firstLineChars="0"/>
              <w:jc w:val="center"/>
            </w:pPr>
            <w:r>
              <w:rPr>
                <w:rFonts w:hAnsi="宋体" w:cs="宋体"/>
                <w:sz w:val="18"/>
                <w:szCs w:val="18"/>
              </w:rPr>
              <w:t>3300～5300</w:t>
            </w:r>
          </w:p>
        </w:tc>
        <w:tc>
          <w:tcPr>
            <w:tcW w:w="2393" w:type="dxa"/>
            <w:vAlign w:val="center"/>
          </w:tcPr>
          <w:p>
            <w:pPr>
              <w:pStyle w:val="66"/>
              <w:ind w:firstLine="0" w:firstLineChars="0"/>
              <w:rPr>
                <w:rFonts w:hAnsi="宋体" w:cs="宋体"/>
                <w:sz w:val="18"/>
                <w:szCs w:val="18"/>
              </w:rPr>
            </w:pPr>
            <w:r>
              <w:rPr>
                <w:rFonts w:hint="eastAsia" w:hAnsi="宋体" w:cs="宋体"/>
                <w:sz w:val="18"/>
                <w:szCs w:val="18"/>
              </w:rPr>
              <w:t>站台、站厅、通道、楼梯、办公室、会议室、机加工车间等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2" w:type="dxa"/>
            <w:vAlign w:val="center"/>
          </w:tcPr>
          <w:p>
            <w:pPr>
              <w:pStyle w:val="66"/>
              <w:ind w:firstLine="0" w:firstLineChars="0"/>
              <w:jc w:val="center"/>
            </w:pPr>
            <w:r>
              <w:rPr>
                <w:rFonts w:hint="eastAsia" w:hAnsi="宋体" w:cs="宋体"/>
                <w:sz w:val="18"/>
                <w:szCs w:val="18"/>
              </w:rPr>
              <w:t>Ⅲ</w:t>
            </w:r>
          </w:p>
        </w:tc>
        <w:tc>
          <w:tcPr>
            <w:tcW w:w="2392" w:type="dxa"/>
            <w:vAlign w:val="center"/>
          </w:tcPr>
          <w:p>
            <w:pPr>
              <w:pStyle w:val="66"/>
              <w:ind w:firstLine="0" w:firstLineChars="0"/>
              <w:jc w:val="center"/>
              <w:rPr>
                <w:rFonts w:hAnsi="宋体" w:cs="宋体"/>
                <w:sz w:val="18"/>
                <w:szCs w:val="18"/>
              </w:rPr>
            </w:pPr>
            <w:r>
              <w:rPr>
                <w:rFonts w:hint="eastAsia" w:hAnsi="宋体" w:cs="宋体"/>
                <w:sz w:val="18"/>
                <w:szCs w:val="18"/>
              </w:rPr>
              <w:t>冷</w:t>
            </w:r>
          </w:p>
        </w:tc>
        <w:tc>
          <w:tcPr>
            <w:tcW w:w="2393" w:type="dxa"/>
            <w:vAlign w:val="center"/>
          </w:tcPr>
          <w:p>
            <w:pPr>
              <w:pStyle w:val="66"/>
              <w:ind w:firstLine="0" w:firstLineChars="0"/>
              <w:jc w:val="center"/>
            </w:pPr>
            <w:r>
              <w:rPr>
                <w:rFonts w:hint="eastAsia" w:hAnsi="宋体" w:cs="宋体"/>
                <w:sz w:val="18"/>
                <w:szCs w:val="18"/>
              </w:rPr>
              <w:t>≥</w:t>
            </w:r>
            <w:r>
              <w:rPr>
                <w:rFonts w:hAnsi="宋体" w:cs="宋体"/>
                <w:sz w:val="18"/>
                <w:szCs w:val="18"/>
              </w:rPr>
              <w:t>5300</w:t>
            </w:r>
          </w:p>
        </w:tc>
        <w:tc>
          <w:tcPr>
            <w:tcW w:w="2393" w:type="dxa"/>
            <w:vAlign w:val="center"/>
          </w:tcPr>
          <w:p>
            <w:pPr>
              <w:pStyle w:val="66"/>
              <w:ind w:firstLine="0" w:firstLineChars="0"/>
              <w:rPr>
                <w:rFonts w:hAnsi="宋体" w:cs="宋体"/>
                <w:sz w:val="18"/>
                <w:szCs w:val="18"/>
              </w:rPr>
            </w:pPr>
            <w:r>
              <w:rPr>
                <w:rFonts w:hint="eastAsia" w:hAnsi="宋体" w:cs="宋体"/>
                <w:sz w:val="18"/>
                <w:szCs w:val="18"/>
              </w:rPr>
              <w:t>机房、控制室等</w:t>
            </w:r>
          </w:p>
        </w:tc>
      </w:tr>
    </w:tbl>
    <w:p>
      <w:pPr>
        <w:pStyle w:val="66"/>
        <w:ind w:firstLine="420"/>
      </w:pPr>
    </w:p>
    <w:p>
      <w:pPr>
        <w:pStyle w:val="173"/>
      </w:pPr>
      <w:bookmarkStart w:id="120" w:name="_Toc145962137"/>
      <w:bookmarkStart w:id="121" w:name="_Toc145962643"/>
      <w:bookmarkStart w:id="122" w:name="_Toc143491128"/>
      <w:bookmarkStart w:id="123" w:name="_Toc145963443"/>
      <w:bookmarkStart w:id="124" w:name="_Toc162322996"/>
      <w:r>
        <w:rPr>
          <w:rFonts w:hint="eastAsia"/>
        </w:rPr>
        <w:t>地下各场所照明光源的一般显色指数（</w:t>
      </w:r>
      <w:r>
        <w:rPr>
          <w:i/>
        </w:rPr>
        <w:t>R</w:t>
      </w:r>
      <w:r>
        <w:rPr>
          <w:vertAlign w:val="subscript"/>
        </w:rPr>
        <w:t>a</w:t>
      </w:r>
      <w:r>
        <w:rPr>
          <w:rFonts w:hint="eastAsia"/>
        </w:rPr>
        <w:t>）应符合表</w:t>
      </w:r>
      <w:r>
        <w:rPr>
          <w:rFonts w:hAnsi="宋体"/>
        </w:rPr>
        <w:t>7</w:t>
      </w:r>
      <w:r>
        <w:rPr>
          <w:rFonts w:hint="eastAsia" w:hAnsi="宋体" w:cs="宋体"/>
          <w:sz w:val="18"/>
          <w:szCs w:val="18"/>
        </w:rPr>
        <w:t>～表</w:t>
      </w:r>
      <w:r>
        <w:rPr>
          <w:rFonts w:hAnsi="宋体"/>
        </w:rPr>
        <w:t>10</w:t>
      </w:r>
      <w:r>
        <w:rPr>
          <w:rFonts w:hint="eastAsia"/>
        </w:rPr>
        <w:t>的规定，特殊显色指数 (</w:t>
      </w:r>
      <w:r>
        <w:rPr>
          <w:i/>
        </w:rPr>
        <w:t>R</w:t>
      </w:r>
      <w:r>
        <w:rPr>
          <w:i/>
          <w:vertAlign w:val="subscript"/>
        </w:rPr>
        <w:t>9</w:t>
      </w:r>
      <w:r>
        <w:rPr>
          <w:rFonts w:hint="eastAsia"/>
        </w:rPr>
        <w:t>) 不应小于0。</w:t>
      </w:r>
    </w:p>
    <w:p>
      <w:pPr>
        <w:pStyle w:val="173"/>
      </w:pPr>
      <w:r>
        <w:rPr>
          <w:rFonts w:hint="eastAsia"/>
        </w:rPr>
        <w:t>连续工作或停留的房间或场所，照明光源的颜色特性应符合下列规定</w:t>
      </w:r>
      <w:r>
        <w:t>：</w:t>
      </w:r>
    </w:p>
    <w:p>
      <w:pPr>
        <w:pStyle w:val="182"/>
        <w:numPr>
          <w:ilvl w:val="0"/>
          <w:numId w:val="37"/>
        </w:numPr>
      </w:pPr>
      <w:r>
        <w:rPr>
          <w:rFonts w:hint="eastAsia"/>
        </w:rPr>
        <w:t>同类产品的色容差不应大于 5SDCM</w:t>
      </w:r>
      <w:r>
        <w:t>；</w:t>
      </w:r>
    </w:p>
    <w:p>
      <w:pPr>
        <w:pStyle w:val="182"/>
        <w:numPr>
          <w:ilvl w:val="0"/>
          <w:numId w:val="36"/>
        </w:numPr>
      </w:pPr>
      <w:r>
        <w:rPr>
          <w:rFonts w:hint="eastAsia"/>
        </w:rPr>
        <w:t>室内夜间连续工作或停留的房间或场所，其光源或灯具的相关色温不宜高于4000K。</w:t>
      </w:r>
    </w:p>
    <w:bookmarkEnd w:id="120"/>
    <w:bookmarkEnd w:id="121"/>
    <w:bookmarkEnd w:id="122"/>
    <w:bookmarkEnd w:id="123"/>
    <w:bookmarkEnd w:id="124"/>
    <w:p>
      <w:pPr>
        <w:pStyle w:val="113"/>
        <w:spacing w:before="156" w:after="156"/>
        <w:ind w:left="0"/>
      </w:pPr>
      <w:bookmarkStart w:id="125" w:name="_Toc143491122"/>
      <w:bookmarkStart w:id="126" w:name="_Toc162322993"/>
      <w:bookmarkStart w:id="127" w:name="_Toc116462595"/>
      <w:bookmarkStart w:id="128" w:name="_Toc145962637"/>
      <w:bookmarkStart w:id="129" w:name="_Toc145962131"/>
      <w:bookmarkStart w:id="130" w:name="_Toc145963437"/>
      <w:bookmarkStart w:id="131" w:name="_Toc140757746"/>
      <w:bookmarkStart w:id="132" w:name="_Toc182216507"/>
      <w:bookmarkStart w:id="133" w:name="_Toc117064936"/>
      <w:bookmarkStart w:id="134" w:name="_Toc182301097"/>
      <w:r>
        <w:rPr>
          <w:rFonts w:hint="eastAsia"/>
        </w:rPr>
        <w:t>眩光限制</w:t>
      </w:r>
      <w:bookmarkEnd w:id="125"/>
      <w:bookmarkEnd w:id="126"/>
      <w:bookmarkEnd w:id="127"/>
      <w:bookmarkEnd w:id="128"/>
      <w:bookmarkEnd w:id="129"/>
      <w:bookmarkEnd w:id="130"/>
      <w:bookmarkEnd w:id="131"/>
      <w:bookmarkEnd w:id="132"/>
      <w:bookmarkEnd w:id="133"/>
      <w:bookmarkEnd w:id="134"/>
    </w:p>
    <w:p>
      <w:pPr>
        <w:pStyle w:val="173"/>
      </w:pPr>
      <w:r>
        <w:rPr>
          <w:rFonts w:hint="eastAsia"/>
        </w:rPr>
        <w:t>直接型灯具的最小遮光角应符合表2的规定。</w:t>
      </w:r>
    </w:p>
    <w:p>
      <w:pPr>
        <w:pStyle w:val="120"/>
        <w:spacing w:before="156" w:after="156"/>
      </w:pPr>
      <w:r>
        <w:rPr>
          <w:rFonts w:hint="eastAsia"/>
        </w:rPr>
        <w:t>直接型灯具的最小遮光角</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89"/>
        <w:gridCol w:w="36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pct"/>
          </w:tcPr>
          <w:p>
            <w:pPr>
              <w:widowControl/>
              <w:wordWrap w:val="0"/>
              <w:spacing w:line="320" w:lineRule="atLeast"/>
              <w:ind w:firstLine="360"/>
              <w:jc w:val="center"/>
              <w:rPr>
                <w:rFonts w:cs="Tahoma" w:asciiTheme="minorEastAsia" w:hAnsiTheme="minorEastAsia"/>
                <w:kern w:val="0"/>
                <w:sz w:val="18"/>
                <w:szCs w:val="18"/>
              </w:rPr>
            </w:pPr>
            <w:r>
              <w:rPr>
                <w:rFonts w:hint="eastAsia" w:cs="Tahoma" w:asciiTheme="minorEastAsia" w:hAnsiTheme="minorEastAsia"/>
                <w:kern w:val="0"/>
                <w:sz w:val="18"/>
                <w:szCs w:val="18"/>
              </w:rPr>
              <w:t>光源平均亮度</w:t>
            </w:r>
            <w:r>
              <w:rPr>
                <w:rFonts w:cs="Tahoma" w:asciiTheme="minorEastAsia" w:hAnsiTheme="minorEastAsia"/>
                <w:i/>
                <w:iCs/>
                <w:kern w:val="0"/>
                <w:sz w:val="18"/>
                <w:szCs w:val="18"/>
              </w:rPr>
              <w:t>L</w:t>
            </w:r>
            <w:r>
              <w:rPr>
                <w:rFonts w:cs="Tahoma" w:asciiTheme="minorEastAsia" w:hAnsiTheme="minorEastAsia"/>
                <w:kern w:val="0"/>
                <w:sz w:val="18"/>
                <w:szCs w:val="18"/>
                <w:vertAlign w:val="subscript"/>
              </w:rPr>
              <w:t>av</w:t>
            </w:r>
            <w:r>
              <w:rPr>
                <w:rFonts w:cs="Tahoma" w:asciiTheme="minorEastAsia" w:hAnsiTheme="minorEastAsia"/>
                <w:i/>
                <w:iCs/>
                <w:kern w:val="0"/>
                <w:sz w:val="18"/>
                <w:szCs w:val="18"/>
                <w:vertAlign w:val="superscript"/>
              </w:rPr>
              <w:t>a</w:t>
            </w:r>
          </w:p>
          <w:p>
            <w:pPr>
              <w:widowControl/>
              <w:wordWrap w:val="0"/>
              <w:spacing w:line="320" w:lineRule="atLeast"/>
              <w:ind w:firstLine="360"/>
              <w:jc w:val="center"/>
              <w:rPr>
                <w:rFonts w:ascii="宋体" w:hAnsi="宋体" w:cs="Tahoma"/>
                <w:kern w:val="0"/>
                <w:sz w:val="18"/>
                <w:szCs w:val="18"/>
              </w:rPr>
            </w:pPr>
            <w:r>
              <w:rPr>
                <w:rFonts w:hint="eastAsia" w:ascii="宋体" w:hAnsi="宋体" w:cs="Tahoma"/>
                <w:kern w:val="0"/>
                <w:sz w:val="18"/>
                <w:szCs w:val="18"/>
              </w:rPr>
              <w:t>kcd/m</w:t>
            </w:r>
            <w:r>
              <w:rPr>
                <w:rFonts w:hint="eastAsia" w:ascii="宋体" w:hAnsi="宋体" w:cs="Tahoma"/>
                <w:kern w:val="0"/>
                <w:sz w:val="18"/>
                <w:szCs w:val="18"/>
                <w:vertAlign w:val="superscript"/>
              </w:rPr>
              <w:t>2</w:t>
            </w:r>
          </w:p>
        </w:tc>
        <w:tc>
          <w:tcPr>
            <w:tcW w:w="1923" w:type="pct"/>
          </w:tcPr>
          <w:p>
            <w:pPr>
              <w:widowControl/>
              <w:wordWrap w:val="0"/>
              <w:spacing w:line="320" w:lineRule="atLeast"/>
              <w:ind w:firstLine="360"/>
              <w:jc w:val="center"/>
              <w:rPr>
                <w:rFonts w:cs="Tahoma" w:asciiTheme="minorEastAsia" w:hAnsiTheme="minorEastAsia"/>
                <w:kern w:val="0"/>
                <w:sz w:val="18"/>
                <w:szCs w:val="18"/>
              </w:rPr>
            </w:pPr>
            <w:r>
              <w:rPr>
                <w:rFonts w:hint="eastAsia" w:cs="Tahoma" w:asciiTheme="minorEastAsia" w:hAnsiTheme="minorEastAsia"/>
                <w:kern w:val="0"/>
                <w:sz w:val="18"/>
                <w:szCs w:val="18"/>
              </w:rPr>
              <w:t>遮光角</w:t>
            </w:r>
          </w:p>
          <w:p>
            <w:pPr>
              <w:widowControl/>
              <w:wordWrap w:val="0"/>
              <w:spacing w:line="320" w:lineRule="atLeast"/>
              <w:ind w:firstLine="360"/>
              <w:jc w:val="center"/>
              <w:rPr>
                <w:rFonts w:ascii="宋体" w:hAnsi="宋体" w:cs="Tahoma"/>
                <w:kern w:val="0"/>
                <w:sz w:val="18"/>
                <w:szCs w:val="18"/>
              </w:rPr>
            </w:pPr>
            <w:r>
              <w:rPr>
                <w:rFonts w:hint="eastAsia" w:ascii="宋体" w:hAnsi="宋体" w:cs="Tahoma"/>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077" w:type="pct"/>
          </w:tcPr>
          <w:p>
            <w:pPr>
              <w:widowControl/>
              <w:wordWrap w:val="0"/>
              <w:spacing w:line="320" w:lineRule="atLeast"/>
              <w:ind w:firstLine="360"/>
              <w:jc w:val="center"/>
              <w:rPr>
                <w:rFonts w:ascii="宋体" w:hAnsi="宋体" w:cs="Tahoma"/>
                <w:kern w:val="0"/>
                <w:sz w:val="18"/>
                <w:szCs w:val="18"/>
              </w:rPr>
            </w:pPr>
            <w:r>
              <w:rPr>
                <w:rFonts w:ascii="宋体" w:hAnsi="宋体" w:cs="Tahoma"/>
                <w:i/>
                <w:iCs/>
                <w:kern w:val="0"/>
                <w:sz w:val="18"/>
                <w:szCs w:val="18"/>
              </w:rPr>
              <w:t>L</w:t>
            </w:r>
            <w:r>
              <w:rPr>
                <w:rFonts w:hint="eastAsia" w:ascii="宋体" w:hAnsi="宋体" w:cs="Tahoma"/>
                <w:kern w:val="0"/>
                <w:sz w:val="18"/>
                <w:szCs w:val="18"/>
                <w:vertAlign w:val="subscript"/>
              </w:rPr>
              <w:t>av</w:t>
            </w:r>
            <w:r>
              <w:rPr>
                <w:rFonts w:hint="eastAsia" w:ascii="宋体" w:hAnsi="宋体" w:cs="宋体"/>
                <w:kern w:val="0"/>
                <w:sz w:val="18"/>
                <w:szCs w:val="18"/>
              </w:rPr>
              <w:t>＜20</w:t>
            </w:r>
          </w:p>
        </w:tc>
        <w:tc>
          <w:tcPr>
            <w:tcW w:w="1923" w:type="pct"/>
          </w:tcPr>
          <w:p>
            <w:pPr>
              <w:widowControl/>
              <w:wordWrap w:val="0"/>
              <w:spacing w:line="320" w:lineRule="atLeast"/>
              <w:ind w:firstLine="360"/>
              <w:jc w:val="center"/>
              <w:rPr>
                <w:rFonts w:ascii="宋体" w:hAnsi="宋体" w:cs="Tahoma"/>
                <w:kern w:val="0"/>
                <w:sz w:val="18"/>
                <w:szCs w:val="18"/>
              </w:rPr>
            </w:pPr>
            <w:r>
              <w:rPr>
                <w:rFonts w:hint="eastAsia" w:ascii="宋体" w:hAnsi="宋体" w:cs="Tahoma"/>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pct"/>
          </w:tcPr>
          <w:p>
            <w:pPr>
              <w:widowControl/>
              <w:wordWrap w:val="0"/>
              <w:spacing w:line="320" w:lineRule="atLeast"/>
              <w:ind w:firstLine="360"/>
              <w:jc w:val="center"/>
              <w:rPr>
                <w:rFonts w:ascii="宋体" w:hAnsi="宋体" w:cs="Tahoma"/>
                <w:kern w:val="0"/>
                <w:sz w:val="18"/>
                <w:szCs w:val="18"/>
              </w:rPr>
            </w:pPr>
            <w:r>
              <w:rPr>
                <w:rFonts w:hint="eastAsia" w:ascii="宋体" w:hAnsi="宋体" w:cs="Tahoma"/>
                <w:kern w:val="0"/>
                <w:sz w:val="18"/>
                <w:szCs w:val="18"/>
              </w:rPr>
              <w:t>20≤</w:t>
            </w:r>
            <w:r>
              <w:rPr>
                <w:rFonts w:ascii="宋体" w:hAnsi="宋体" w:cs="Tahoma"/>
                <w:i/>
                <w:iCs/>
                <w:kern w:val="0"/>
                <w:sz w:val="18"/>
                <w:szCs w:val="18"/>
              </w:rPr>
              <w:t>L</w:t>
            </w:r>
            <w:r>
              <w:rPr>
                <w:rFonts w:hint="eastAsia" w:ascii="宋体" w:hAnsi="宋体" w:cs="Tahoma"/>
                <w:kern w:val="0"/>
                <w:sz w:val="18"/>
                <w:szCs w:val="18"/>
                <w:vertAlign w:val="subscript"/>
              </w:rPr>
              <w:t>av</w:t>
            </w:r>
            <w:r>
              <w:rPr>
                <w:rFonts w:hint="eastAsia" w:ascii="宋体" w:hAnsi="宋体" w:cs="Tahoma"/>
                <w:kern w:val="0"/>
                <w:sz w:val="18"/>
                <w:szCs w:val="18"/>
              </w:rPr>
              <w:t xml:space="preserve">＜50 </w:t>
            </w:r>
          </w:p>
        </w:tc>
        <w:tc>
          <w:tcPr>
            <w:tcW w:w="1923" w:type="pct"/>
          </w:tcPr>
          <w:p>
            <w:pPr>
              <w:widowControl/>
              <w:wordWrap w:val="0"/>
              <w:spacing w:line="320" w:lineRule="atLeast"/>
              <w:ind w:firstLine="360"/>
              <w:jc w:val="center"/>
              <w:rPr>
                <w:rFonts w:ascii="宋体" w:hAnsi="宋体" w:cs="Tahoma"/>
                <w:kern w:val="0"/>
                <w:sz w:val="18"/>
                <w:szCs w:val="18"/>
              </w:rPr>
            </w:pPr>
            <w:r>
              <w:rPr>
                <w:rFonts w:hint="eastAsia" w:ascii="宋体" w:hAnsi="宋体" w:cs="Tahoma"/>
                <w:kern w:val="0"/>
                <w:sz w:val="18"/>
                <w:szCs w:val="1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pct"/>
          </w:tcPr>
          <w:p>
            <w:pPr>
              <w:widowControl/>
              <w:wordWrap w:val="0"/>
              <w:spacing w:line="320" w:lineRule="atLeast"/>
              <w:ind w:firstLine="360"/>
              <w:jc w:val="center"/>
              <w:rPr>
                <w:rFonts w:ascii="宋体" w:hAnsi="宋体" w:cs="Tahoma"/>
                <w:kern w:val="0"/>
                <w:sz w:val="18"/>
                <w:szCs w:val="18"/>
              </w:rPr>
            </w:pPr>
            <w:r>
              <w:rPr>
                <w:rFonts w:hint="eastAsia" w:ascii="宋体" w:hAnsi="宋体" w:cs="Tahoma"/>
                <w:kern w:val="0"/>
                <w:sz w:val="18"/>
                <w:szCs w:val="18"/>
              </w:rPr>
              <w:t>50≤</w:t>
            </w:r>
            <w:r>
              <w:rPr>
                <w:rFonts w:ascii="宋体" w:hAnsi="宋体" w:cs="Tahoma"/>
                <w:i/>
                <w:iCs/>
                <w:kern w:val="0"/>
                <w:sz w:val="18"/>
                <w:szCs w:val="18"/>
              </w:rPr>
              <w:t>L</w:t>
            </w:r>
            <w:r>
              <w:rPr>
                <w:rFonts w:hint="eastAsia" w:ascii="宋体" w:hAnsi="宋体" w:cs="Tahoma"/>
                <w:kern w:val="0"/>
                <w:sz w:val="18"/>
                <w:szCs w:val="18"/>
                <w:vertAlign w:val="subscript"/>
              </w:rPr>
              <w:t>av</w:t>
            </w:r>
            <w:r>
              <w:rPr>
                <w:rFonts w:hint="eastAsia" w:ascii="宋体" w:hAnsi="宋体" w:cs="Tahoma"/>
                <w:kern w:val="0"/>
                <w:sz w:val="18"/>
                <w:szCs w:val="18"/>
              </w:rPr>
              <w:t>＜500</w:t>
            </w:r>
          </w:p>
        </w:tc>
        <w:tc>
          <w:tcPr>
            <w:tcW w:w="1923" w:type="pct"/>
          </w:tcPr>
          <w:p>
            <w:pPr>
              <w:widowControl/>
              <w:wordWrap w:val="0"/>
              <w:spacing w:line="320" w:lineRule="atLeast"/>
              <w:ind w:firstLine="360"/>
              <w:jc w:val="center"/>
              <w:rPr>
                <w:rFonts w:ascii="宋体" w:hAnsi="宋体" w:cs="Tahoma"/>
                <w:kern w:val="0"/>
                <w:sz w:val="18"/>
                <w:szCs w:val="18"/>
              </w:rPr>
            </w:pPr>
            <w:r>
              <w:rPr>
                <w:rFonts w:hint="eastAsia" w:ascii="宋体" w:hAnsi="宋体" w:cs="Tahoma"/>
                <w:kern w:val="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077" w:type="pct"/>
          </w:tcPr>
          <w:p>
            <w:pPr>
              <w:widowControl/>
              <w:wordWrap w:val="0"/>
              <w:spacing w:line="320" w:lineRule="atLeast"/>
              <w:ind w:firstLine="360"/>
              <w:jc w:val="center"/>
              <w:rPr>
                <w:rFonts w:ascii="宋体" w:hAnsi="宋体" w:cs="Tahoma"/>
                <w:kern w:val="0"/>
                <w:sz w:val="18"/>
                <w:szCs w:val="18"/>
              </w:rPr>
            </w:pPr>
            <w:r>
              <w:rPr>
                <w:rFonts w:ascii="宋体" w:hAnsi="宋体" w:cs="Tahoma"/>
                <w:i/>
                <w:iCs/>
                <w:kern w:val="0"/>
                <w:sz w:val="18"/>
                <w:szCs w:val="18"/>
              </w:rPr>
              <w:t>L</w:t>
            </w:r>
            <w:r>
              <w:rPr>
                <w:rFonts w:hint="eastAsia" w:ascii="宋体" w:hAnsi="宋体" w:cs="Tahoma"/>
                <w:kern w:val="0"/>
                <w:sz w:val="18"/>
                <w:szCs w:val="18"/>
                <w:vertAlign w:val="subscript"/>
              </w:rPr>
              <w:t>av</w:t>
            </w:r>
            <w:r>
              <w:rPr>
                <w:rFonts w:hint="eastAsia" w:ascii="宋体" w:hAnsi="宋体" w:cs="宋体"/>
                <w:kern w:val="0"/>
                <w:sz w:val="18"/>
                <w:szCs w:val="18"/>
              </w:rPr>
              <w:t>≥500</w:t>
            </w:r>
          </w:p>
        </w:tc>
        <w:tc>
          <w:tcPr>
            <w:tcW w:w="1923" w:type="pct"/>
          </w:tcPr>
          <w:p>
            <w:pPr>
              <w:widowControl/>
              <w:wordWrap w:val="0"/>
              <w:spacing w:line="320" w:lineRule="atLeast"/>
              <w:ind w:firstLine="360"/>
              <w:jc w:val="center"/>
              <w:rPr>
                <w:rFonts w:ascii="宋体" w:hAnsi="宋体" w:cs="Tahoma"/>
                <w:kern w:val="0"/>
                <w:sz w:val="18"/>
                <w:szCs w:val="18"/>
              </w:rPr>
            </w:pPr>
            <w:r>
              <w:rPr>
                <w:rFonts w:hint="eastAsia" w:ascii="宋体" w:hAnsi="宋体" w:cs="Tahoma"/>
                <w:kern w:val="0"/>
                <w:sz w:val="18"/>
                <w:szCs w:val="1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2"/>
          </w:tcPr>
          <w:p>
            <w:pPr>
              <w:widowControl/>
              <w:wordWrap w:val="0"/>
              <w:spacing w:line="320" w:lineRule="atLeast"/>
              <w:ind w:firstLine="90" w:firstLineChars="50"/>
              <w:rPr>
                <w:rFonts w:ascii="宋体" w:hAnsi="宋体" w:cs="Tahoma"/>
                <w:kern w:val="0"/>
                <w:sz w:val="18"/>
                <w:szCs w:val="18"/>
              </w:rPr>
            </w:pPr>
            <w:r>
              <w:rPr>
                <w:rFonts w:hint="eastAsia" w:ascii="宋体" w:hAnsi="宋体" w:cs="Tahoma"/>
                <w:kern w:val="0"/>
                <w:sz w:val="18"/>
                <w:szCs w:val="18"/>
                <w:vertAlign w:val="superscript"/>
              </w:rPr>
              <w:t xml:space="preserve">a </w:t>
            </w:r>
            <w:r>
              <w:rPr>
                <w:rFonts w:ascii="宋体" w:hAnsi="宋体" w:cs="Tahoma"/>
                <w:i/>
                <w:iCs/>
                <w:kern w:val="0"/>
                <w:sz w:val="18"/>
                <w:szCs w:val="18"/>
              </w:rPr>
              <w:t>L</w:t>
            </w:r>
            <w:r>
              <w:rPr>
                <w:rFonts w:hint="eastAsia" w:ascii="宋体" w:hAnsi="宋体" w:cs="Tahoma"/>
                <w:kern w:val="0"/>
                <w:sz w:val="18"/>
                <w:szCs w:val="18"/>
                <w:vertAlign w:val="subscript"/>
              </w:rPr>
              <w:t>av</w:t>
            </w:r>
            <w:r>
              <w:rPr>
                <w:rFonts w:hint="eastAsia" w:ascii="宋体" w:hAnsi="宋体" w:cs="Tahoma"/>
                <w:kern w:val="0"/>
                <w:sz w:val="18"/>
                <w:szCs w:val="18"/>
              </w:rPr>
              <w:t>为光源平均亮度</w:t>
            </w:r>
          </w:p>
        </w:tc>
      </w:tr>
    </w:tbl>
    <w:p>
      <w:pPr>
        <w:pStyle w:val="173"/>
        <w:spacing w:before="156" w:after="156"/>
      </w:pPr>
      <w:r>
        <w:t>选用带保护罩灯具的表面亮度不应大于表3的规定。</w:t>
      </w:r>
    </w:p>
    <w:p>
      <w:pPr>
        <w:pStyle w:val="120"/>
        <w:spacing w:before="156" w:after="156"/>
      </w:pPr>
      <w:r>
        <w:rPr>
          <w:rFonts w:hint="eastAsia"/>
        </w:rPr>
        <w:t>带保护罩灯具的表面亮度</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8"/>
        <w:gridCol w:w="48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868" w:type="dxa"/>
            <w:vAlign w:val="center"/>
          </w:tcPr>
          <w:p>
            <w:pPr>
              <w:jc w:val="center"/>
              <w:rPr>
                <w:rFonts w:asciiTheme="minorEastAsia" w:hAnsiTheme="minorEastAsia"/>
                <w:sz w:val="18"/>
                <w:szCs w:val="18"/>
              </w:rPr>
            </w:pPr>
            <w:r>
              <w:rPr>
                <w:rFonts w:hint="eastAsia" w:asciiTheme="minorEastAsia" w:hAnsiTheme="minorEastAsia"/>
                <w:sz w:val="18"/>
                <w:szCs w:val="18"/>
              </w:rPr>
              <w:t>与灯具中垂线的夹角</w:t>
            </w:r>
          </w:p>
          <w:p>
            <w:pPr>
              <w:jc w:val="center"/>
            </w:pPr>
            <w:r>
              <w:t>°</w:t>
            </w:r>
          </w:p>
        </w:tc>
        <w:tc>
          <w:tcPr>
            <w:tcW w:w="4868" w:type="dxa"/>
            <w:vAlign w:val="center"/>
          </w:tcPr>
          <w:p>
            <w:pPr>
              <w:jc w:val="center"/>
              <w:rPr>
                <w:rFonts w:asciiTheme="minorEastAsia" w:hAnsiTheme="minorEastAsia"/>
                <w:sz w:val="18"/>
                <w:szCs w:val="18"/>
              </w:rPr>
            </w:pPr>
            <w:r>
              <w:rPr>
                <w:rFonts w:hint="eastAsia" w:asciiTheme="minorEastAsia" w:hAnsiTheme="minorEastAsia"/>
                <w:sz w:val="18"/>
                <w:szCs w:val="18"/>
              </w:rPr>
              <w:t>规定角度范围内灯具表面平均亮度的最大值</w:t>
            </w:r>
          </w:p>
          <w:p>
            <w:pPr>
              <w:jc w:val="center"/>
              <w:rPr>
                <w:rFonts w:asciiTheme="minorEastAsia" w:hAnsiTheme="minorEastAsia"/>
                <w:sz w:val="18"/>
                <w:szCs w:val="18"/>
              </w:rPr>
            </w:pPr>
            <w:r>
              <w:rPr>
                <w:rFonts w:asciiTheme="minorEastAsia" w:hAnsiTheme="minorEastAsia"/>
                <w:sz w:val="18"/>
                <w:szCs w:val="18"/>
              </w:rPr>
              <w:t>kcd/m</w:t>
            </w:r>
            <w:r>
              <w:rPr>
                <w:rFonts w:asciiTheme="minorEastAsia" w:hAnsiTheme="minorEastAsia"/>
                <w:sz w:val="18"/>
                <w:szCs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8" w:type="dxa"/>
            <w:vAlign w:val="center"/>
          </w:tcPr>
          <w:p>
            <w:pPr>
              <w:widowControl/>
              <w:wordWrap w:val="0"/>
              <w:spacing w:line="320" w:lineRule="atLeast"/>
              <w:ind w:firstLine="360"/>
              <w:jc w:val="center"/>
              <w:rPr>
                <w:rFonts w:ascii="宋体" w:hAnsi="宋体" w:cs="Tahoma"/>
                <w:kern w:val="0"/>
                <w:sz w:val="18"/>
                <w:szCs w:val="18"/>
              </w:rPr>
            </w:pPr>
            <w:r>
              <w:rPr>
                <w:rFonts w:ascii="宋体" w:hAnsi="宋体" w:cs="Tahoma"/>
                <w:kern w:val="0"/>
                <w:sz w:val="18"/>
                <w:szCs w:val="18"/>
              </w:rPr>
              <w:t>75</w:t>
            </w:r>
            <w:r>
              <w:rPr>
                <w:rFonts w:hint="eastAsia" w:hAnsi="宋体" w:cs="宋体"/>
                <w:sz w:val="18"/>
                <w:szCs w:val="18"/>
              </w:rPr>
              <w:t>～</w:t>
            </w:r>
            <w:r>
              <w:rPr>
                <w:rFonts w:ascii="宋体" w:hAnsi="宋体" w:cs="Tahoma"/>
                <w:kern w:val="0"/>
                <w:sz w:val="18"/>
                <w:szCs w:val="18"/>
              </w:rPr>
              <w:t>90</w:t>
            </w:r>
          </w:p>
        </w:tc>
        <w:tc>
          <w:tcPr>
            <w:tcW w:w="4868" w:type="dxa"/>
            <w:vAlign w:val="center"/>
          </w:tcPr>
          <w:p>
            <w:pPr>
              <w:widowControl/>
              <w:wordWrap w:val="0"/>
              <w:spacing w:line="320" w:lineRule="atLeast"/>
              <w:ind w:firstLine="360"/>
              <w:jc w:val="center"/>
              <w:rPr>
                <w:rFonts w:ascii="宋体" w:hAnsi="宋体" w:cs="Tahoma"/>
                <w:kern w:val="0"/>
                <w:sz w:val="18"/>
                <w:szCs w:val="18"/>
              </w:rPr>
            </w:pPr>
            <w:r>
              <w:rPr>
                <w:rFonts w:ascii="宋体" w:hAnsi="宋体" w:cs="Tahoma"/>
                <w:kern w:val="0"/>
                <w:sz w:val="18"/>
                <w:szCs w:val="18"/>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8" w:type="dxa"/>
            <w:vAlign w:val="center"/>
          </w:tcPr>
          <w:p>
            <w:pPr>
              <w:widowControl/>
              <w:wordWrap w:val="0"/>
              <w:spacing w:line="320" w:lineRule="atLeast"/>
              <w:ind w:firstLine="360"/>
              <w:jc w:val="center"/>
              <w:rPr>
                <w:rFonts w:ascii="宋体" w:hAnsi="宋体" w:cs="Tahoma"/>
                <w:kern w:val="0"/>
                <w:sz w:val="18"/>
                <w:szCs w:val="18"/>
              </w:rPr>
            </w:pPr>
            <w:r>
              <w:rPr>
                <w:rFonts w:ascii="宋体" w:hAnsi="宋体" w:cs="Tahoma"/>
                <w:kern w:val="0"/>
                <w:sz w:val="18"/>
                <w:szCs w:val="18"/>
              </w:rPr>
              <w:t>70</w:t>
            </w:r>
            <w:r>
              <w:rPr>
                <w:rFonts w:hint="eastAsia" w:hAnsi="宋体" w:cs="宋体"/>
                <w:sz w:val="18"/>
                <w:szCs w:val="18"/>
              </w:rPr>
              <w:t>～</w:t>
            </w:r>
            <w:r>
              <w:rPr>
                <w:rFonts w:ascii="宋体" w:hAnsi="宋体" w:cs="Tahoma"/>
                <w:kern w:val="0"/>
                <w:sz w:val="18"/>
                <w:szCs w:val="18"/>
              </w:rPr>
              <w:t>75</w:t>
            </w:r>
          </w:p>
        </w:tc>
        <w:tc>
          <w:tcPr>
            <w:tcW w:w="4868" w:type="dxa"/>
            <w:vAlign w:val="center"/>
          </w:tcPr>
          <w:p>
            <w:pPr>
              <w:widowControl/>
              <w:wordWrap w:val="0"/>
              <w:spacing w:line="320" w:lineRule="atLeast"/>
              <w:ind w:firstLine="360"/>
              <w:jc w:val="center"/>
              <w:rPr>
                <w:rFonts w:ascii="宋体" w:hAnsi="宋体" w:cs="Tahoma"/>
                <w:kern w:val="0"/>
                <w:sz w:val="18"/>
                <w:szCs w:val="18"/>
              </w:rPr>
            </w:pPr>
            <w:r>
              <w:rPr>
                <w:rFonts w:ascii="宋体" w:hAnsi="宋体" w:cs="Tahoma"/>
                <w:kern w:val="0"/>
                <w:sz w:val="18"/>
                <w:szCs w:val="18"/>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68" w:type="dxa"/>
            <w:vAlign w:val="center"/>
          </w:tcPr>
          <w:p>
            <w:pPr>
              <w:widowControl/>
              <w:wordWrap w:val="0"/>
              <w:spacing w:line="320" w:lineRule="atLeast"/>
              <w:ind w:firstLine="360"/>
              <w:jc w:val="center"/>
              <w:rPr>
                <w:rFonts w:ascii="宋体" w:hAnsi="宋体" w:cs="Tahoma"/>
                <w:kern w:val="0"/>
                <w:sz w:val="18"/>
                <w:szCs w:val="18"/>
              </w:rPr>
            </w:pPr>
            <w:r>
              <w:rPr>
                <w:rFonts w:ascii="宋体" w:hAnsi="宋体" w:cs="Tahoma"/>
                <w:kern w:val="0"/>
                <w:sz w:val="18"/>
                <w:szCs w:val="18"/>
              </w:rPr>
              <w:t>60</w:t>
            </w:r>
            <w:r>
              <w:rPr>
                <w:rFonts w:hint="eastAsia" w:hAnsi="宋体" w:cs="宋体"/>
                <w:sz w:val="18"/>
                <w:szCs w:val="18"/>
              </w:rPr>
              <w:t>～</w:t>
            </w:r>
            <w:r>
              <w:rPr>
                <w:rFonts w:ascii="宋体" w:hAnsi="宋体" w:cs="Tahoma"/>
                <w:kern w:val="0"/>
                <w:sz w:val="18"/>
                <w:szCs w:val="18"/>
              </w:rPr>
              <w:t>70</w:t>
            </w:r>
          </w:p>
        </w:tc>
        <w:tc>
          <w:tcPr>
            <w:tcW w:w="4868" w:type="dxa"/>
            <w:vAlign w:val="center"/>
          </w:tcPr>
          <w:p>
            <w:pPr>
              <w:widowControl/>
              <w:wordWrap w:val="0"/>
              <w:spacing w:line="320" w:lineRule="atLeast"/>
              <w:ind w:firstLine="360"/>
              <w:jc w:val="center"/>
              <w:rPr>
                <w:rFonts w:ascii="宋体" w:hAnsi="宋体" w:cs="Tahoma"/>
                <w:kern w:val="0"/>
                <w:sz w:val="18"/>
                <w:szCs w:val="18"/>
              </w:rPr>
            </w:pPr>
            <w:r>
              <w:rPr>
                <w:rFonts w:ascii="宋体" w:hAnsi="宋体" w:cs="Tahoma"/>
                <w:kern w:val="0"/>
                <w:sz w:val="18"/>
                <w:szCs w:val="18"/>
              </w:rPr>
              <w:t>500</w:t>
            </w:r>
          </w:p>
        </w:tc>
      </w:tr>
    </w:tbl>
    <w:p>
      <w:pPr>
        <w:pStyle w:val="173"/>
      </w:pPr>
      <w:r>
        <w:rPr>
          <w:rFonts w:hint="eastAsia"/>
        </w:rPr>
        <w:t>城市轨道交通运营各场所的不舒适眩光不应超过统一眩光限值，统一眩光限值应符合表</w:t>
      </w:r>
      <w:r>
        <w:t>7</w:t>
      </w:r>
      <w:r>
        <w:rPr>
          <w:rFonts w:hint="eastAsia" w:hAnsi="宋体" w:cs="宋体"/>
          <w:sz w:val="18"/>
          <w:szCs w:val="18"/>
        </w:rPr>
        <w:t>～表</w:t>
      </w:r>
      <w:r>
        <w:t>10</w:t>
      </w:r>
      <w:r>
        <w:rPr>
          <w:rFonts w:hint="eastAsia"/>
        </w:rPr>
        <w:t>的规定。</w:t>
      </w:r>
    </w:p>
    <w:p>
      <w:pPr>
        <w:pStyle w:val="173"/>
      </w:pPr>
      <w:bookmarkStart w:id="135" w:name="_Toc143491124"/>
      <w:bookmarkStart w:id="136" w:name="_Toc145963439"/>
      <w:bookmarkStart w:id="137" w:name="_Toc145962639"/>
      <w:bookmarkStart w:id="138" w:name="_Toc145962133"/>
      <w:r>
        <w:rPr>
          <w:rFonts w:hint="eastAsia"/>
        </w:rPr>
        <w:t>不舒适眩光应采用统一眩光值评价，统一眩光限值的计算方法应符合GB 50034的规定。</w:t>
      </w:r>
    </w:p>
    <w:bookmarkEnd w:id="135"/>
    <w:bookmarkEnd w:id="136"/>
    <w:bookmarkEnd w:id="137"/>
    <w:bookmarkEnd w:id="138"/>
    <w:p>
      <w:pPr>
        <w:pStyle w:val="173"/>
      </w:pPr>
      <w:bookmarkStart w:id="139" w:name="_Toc145963441"/>
      <w:bookmarkStart w:id="140" w:name="_Toc145962135"/>
      <w:bookmarkStart w:id="141" w:name="_Toc145962641"/>
      <w:bookmarkStart w:id="142" w:name="_Toc143491126"/>
      <w:r>
        <w:rPr>
          <w:rFonts w:hint="eastAsia"/>
        </w:rPr>
        <w:t>有视觉显示终端的工作场所，灯具布置应避免灯具高亮度部分在屏幕上产生映像。在与灯具中垂线成</w:t>
      </w:r>
      <w:r>
        <w:t>65°</w:t>
      </w:r>
      <w:r>
        <w:rPr>
          <w:rFonts w:hint="eastAsia" w:hAnsi="宋体" w:cs="宋体"/>
          <w:sz w:val="18"/>
          <w:szCs w:val="18"/>
        </w:rPr>
        <w:t>～</w:t>
      </w:r>
      <w:r>
        <w:t>90°</w:t>
      </w:r>
      <w:r>
        <w:rPr>
          <w:rFonts w:hint="eastAsia"/>
        </w:rPr>
        <w:t>内的灯具平均亮度限值应符合表</w:t>
      </w:r>
      <w:r>
        <w:t>4</w:t>
      </w:r>
      <w:r>
        <w:rPr>
          <w:rFonts w:hint="eastAsia"/>
        </w:rPr>
        <w:t>的规定。</w:t>
      </w:r>
    </w:p>
    <w:p>
      <w:pPr>
        <w:pStyle w:val="120"/>
        <w:wordWrap w:val="0"/>
        <w:spacing w:before="156" w:after="156"/>
        <w:jc w:val="right"/>
      </w:pPr>
      <w:r>
        <w:t>灯具平均亮度限值</w:t>
      </w:r>
      <w:r>
        <w:rPr>
          <w:rFonts w:hint="eastAsia"/>
        </w:rPr>
        <w:t xml:space="preserve">                   </w:t>
      </w:r>
      <w:r>
        <w:rPr>
          <w:rFonts w:hint="eastAsia" w:ascii="宋体" w:hAnsi="宋体" w:eastAsia="宋体"/>
        </w:rPr>
        <w:t>单位为坎德拉</w:t>
      </w:r>
      <w:r>
        <w:rPr>
          <w:rFonts w:ascii="宋体" w:hAnsi="宋体" w:eastAsia="宋体"/>
        </w:rPr>
        <w:t>/</w:t>
      </w:r>
      <w:r>
        <w:rPr>
          <w:rFonts w:hint="eastAsia" w:ascii="宋体" w:hAnsi="宋体" w:eastAsia="宋体"/>
        </w:rPr>
        <w:t>平方米</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3"/>
        <w:gridCol w:w="3128"/>
        <w:gridCol w:w="3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64" w:type="dxa"/>
            <w:vMerge w:val="restart"/>
            <w:vAlign w:val="center"/>
          </w:tcPr>
          <w:p>
            <w:pPr>
              <w:pStyle w:val="120"/>
              <w:numPr>
                <w:ilvl w:val="0"/>
                <w:numId w:val="0"/>
              </w:numPr>
              <w:spacing w:before="156" w:after="156"/>
              <w:rPr>
                <w:rFonts w:asciiTheme="minorEastAsia" w:hAnsiTheme="minorEastAsia" w:eastAsiaTheme="minorEastAsia"/>
                <w:sz w:val="18"/>
                <w:szCs w:val="18"/>
              </w:rPr>
            </w:pPr>
            <w:r>
              <w:rPr>
                <w:rFonts w:hint="eastAsia" w:asciiTheme="minorEastAsia" w:hAnsiTheme="minorEastAsia" w:eastAsiaTheme="minorEastAsia"/>
                <w:sz w:val="18"/>
                <w:szCs w:val="18"/>
              </w:rPr>
              <w:t>屏幕分类</w:t>
            </w:r>
          </w:p>
        </w:tc>
        <w:tc>
          <w:tcPr>
            <w:tcW w:w="5577" w:type="dxa"/>
            <w:gridSpan w:val="2"/>
            <w:vAlign w:val="center"/>
          </w:tcPr>
          <w:p>
            <w:pPr>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灯具平均亮度限值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vMerge w:val="continue"/>
          </w:tcPr>
          <w:p>
            <w:pPr>
              <w:jc w:val="left"/>
              <w:rPr>
                <w:rFonts w:asciiTheme="minorEastAsia" w:hAnsiTheme="minorEastAsia"/>
                <w:sz w:val="18"/>
                <w:szCs w:val="18"/>
              </w:rPr>
            </w:pPr>
          </w:p>
        </w:tc>
        <w:tc>
          <w:tcPr>
            <w:tcW w:w="2563" w:type="dxa"/>
            <w:vAlign w:val="center"/>
          </w:tcPr>
          <w:p>
            <w:pPr>
              <w:widowControl/>
              <w:wordWrap w:val="0"/>
              <w:spacing w:line="320" w:lineRule="atLeast"/>
              <w:ind w:firstLine="360"/>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屏幕亮度大于200</w:t>
            </w:r>
          </w:p>
        </w:tc>
        <w:tc>
          <w:tcPr>
            <w:tcW w:w="3014" w:type="dxa"/>
            <w:vAlign w:val="center"/>
          </w:tcPr>
          <w:p>
            <w:pPr>
              <w:widowControl/>
              <w:wordWrap w:val="0"/>
              <w:spacing w:line="320" w:lineRule="atLeast"/>
              <w:ind w:firstLine="360"/>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屏幕亮度小于或等于200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vAlign w:val="center"/>
          </w:tcPr>
          <w:p>
            <w:pPr>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亮背景暗字体或图像</w:t>
            </w:r>
          </w:p>
        </w:tc>
        <w:tc>
          <w:tcPr>
            <w:tcW w:w="2563" w:type="dxa"/>
            <w:vAlign w:val="center"/>
          </w:tcPr>
          <w:p>
            <w:pPr>
              <w:widowControl/>
              <w:wordWrap w:val="0"/>
              <w:spacing w:line="320" w:lineRule="atLeast"/>
              <w:ind w:firstLine="360"/>
              <w:jc w:val="center"/>
              <w:rPr>
                <w:rFonts w:cs="Times New Roman" w:asciiTheme="minorEastAsia" w:hAnsiTheme="minorEastAsia"/>
                <w:kern w:val="0"/>
                <w:sz w:val="18"/>
                <w:szCs w:val="18"/>
              </w:rPr>
            </w:pPr>
            <w:r>
              <w:rPr>
                <w:rFonts w:cs="Times New Roman" w:asciiTheme="minorEastAsia" w:hAnsiTheme="minorEastAsia"/>
                <w:kern w:val="0"/>
                <w:sz w:val="18"/>
                <w:szCs w:val="18"/>
              </w:rPr>
              <w:t>3000</w:t>
            </w:r>
          </w:p>
        </w:tc>
        <w:tc>
          <w:tcPr>
            <w:tcW w:w="3014" w:type="dxa"/>
            <w:vAlign w:val="center"/>
          </w:tcPr>
          <w:p>
            <w:pPr>
              <w:widowControl/>
              <w:wordWrap w:val="0"/>
              <w:spacing w:line="320" w:lineRule="atLeast"/>
              <w:ind w:firstLine="360"/>
              <w:jc w:val="center"/>
              <w:rPr>
                <w:rFonts w:cs="Times New Roman" w:asciiTheme="minorEastAsia" w:hAnsiTheme="minorEastAsia"/>
                <w:kern w:val="0"/>
                <w:sz w:val="18"/>
                <w:szCs w:val="18"/>
              </w:rPr>
            </w:pPr>
            <w:r>
              <w:rPr>
                <w:rFonts w:cs="Times New Roman" w:asciiTheme="minorEastAsia" w:hAnsiTheme="minorEastAsia"/>
                <w:kern w:val="0"/>
                <w:sz w:val="18"/>
                <w:szCs w:val="18"/>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4" w:type="dxa"/>
            <w:vAlign w:val="center"/>
          </w:tcPr>
          <w:p>
            <w:pPr>
              <w:jc w:val="center"/>
              <w:rPr>
                <w:rFonts w:cs="Times New Roman" w:asciiTheme="minorEastAsia" w:hAnsiTheme="minorEastAsia"/>
                <w:kern w:val="0"/>
                <w:sz w:val="18"/>
                <w:szCs w:val="18"/>
              </w:rPr>
            </w:pPr>
            <w:r>
              <w:rPr>
                <w:rFonts w:hint="eastAsia" w:cs="Times New Roman" w:asciiTheme="minorEastAsia" w:hAnsiTheme="minorEastAsia"/>
                <w:kern w:val="0"/>
                <w:sz w:val="18"/>
                <w:szCs w:val="18"/>
              </w:rPr>
              <w:t>暗背景亮字体或图像</w:t>
            </w:r>
          </w:p>
        </w:tc>
        <w:tc>
          <w:tcPr>
            <w:tcW w:w="2563" w:type="dxa"/>
            <w:vAlign w:val="center"/>
          </w:tcPr>
          <w:p>
            <w:pPr>
              <w:widowControl/>
              <w:wordWrap w:val="0"/>
              <w:spacing w:line="320" w:lineRule="atLeast"/>
              <w:ind w:firstLine="360"/>
              <w:jc w:val="center"/>
              <w:rPr>
                <w:rFonts w:cs="Times New Roman" w:asciiTheme="minorEastAsia" w:hAnsiTheme="minorEastAsia"/>
                <w:kern w:val="0"/>
                <w:sz w:val="18"/>
                <w:szCs w:val="18"/>
              </w:rPr>
            </w:pPr>
            <w:r>
              <w:rPr>
                <w:rFonts w:cs="Times New Roman" w:asciiTheme="minorEastAsia" w:hAnsiTheme="minorEastAsia"/>
                <w:kern w:val="0"/>
                <w:sz w:val="18"/>
                <w:szCs w:val="18"/>
              </w:rPr>
              <w:t>1500</w:t>
            </w:r>
          </w:p>
        </w:tc>
        <w:tc>
          <w:tcPr>
            <w:tcW w:w="3014" w:type="dxa"/>
            <w:vAlign w:val="center"/>
          </w:tcPr>
          <w:p>
            <w:pPr>
              <w:widowControl/>
              <w:wordWrap w:val="0"/>
              <w:spacing w:line="320" w:lineRule="atLeast"/>
              <w:ind w:firstLine="360"/>
              <w:jc w:val="center"/>
              <w:rPr>
                <w:rFonts w:cs="Times New Roman" w:asciiTheme="minorEastAsia" w:hAnsiTheme="minorEastAsia"/>
                <w:kern w:val="0"/>
                <w:sz w:val="18"/>
                <w:szCs w:val="18"/>
              </w:rPr>
            </w:pPr>
            <w:r>
              <w:rPr>
                <w:rFonts w:cs="Times New Roman" w:asciiTheme="minorEastAsia" w:hAnsiTheme="minorEastAsia"/>
                <w:kern w:val="0"/>
                <w:sz w:val="18"/>
                <w:szCs w:val="18"/>
              </w:rPr>
              <w:t>1000</w:t>
            </w:r>
          </w:p>
        </w:tc>
      </w:tr>
      <w:bookmarkEnd w:id="139"/>
      <w:bookmarkEnd w:id="140"/>
      <w:bookmarkEnd w:id="141"/>
      <w:bookmarkEnd w:id="142"/>
    </w:tbl>
    <w:p>
      <w:pPr>
        <w:pStyle w:val="113"/>
        <w:spacing w:before="156" w:after="156"/>
        <w:ind w:left="0"/>
      </w:pPr>
      <w:bookmarkStart w:id="143" w:name="_Toc145962138"/>
      <w:bookmarkStart w:id="144" w:name="_Toc143491129"/>
      <w:bookmarkStart w:id="145" w:name="_Toc182216509"/>
      <w:bookmarkStart w:id="146" w:name="_Toc145963444"/>
      <w:bookmarkStart w:id="147" w:name="_Toc140757747"/>
      <w:bookmarkStart w:id="148" w:name="_Toc116462596"/>
      <w:bookmarkStart w:id="149" w:name="_Toc182301099"/>
      <w:bookmarkStart w:id="150" w:name="_Toc145962644"/>
      <w:bookmarkStart w:id="151" w:name="_Toc162322997"/>
      <w:bookmarkStart w:id="152" w:name="_Toc117064937"/>
      <w:r>
        <w:rPr>
          <w:rFonts w:hint="eastAsia"/>
        </w:rPr>
        <w:t>反射比</w:t>
      </w:r>
      <w:bookmarkEnd w:id="143"/>
      <w:bookmarkEnd w:id="144"/>
      <w:bookmarkEnd w:id="145"/>
      <w:bookmarkEnd w:id="146"/>
      <w:bookmarkEnd w:id="147"/>
      <w:bookmarkEnd w:id="148"/>
      <w:bookmarkEnd w:id="149"/>
      <w:bookmarkEnd w:id="150"/>
      <w:bookmarkEnd w:id="151"/>
      <w:bookmarkEnd w:id="152"/>
    </w:p>
    <w:p>
      <w:pPr>
        <w:pStyle w:val="66"/>
        <w:ind w:firstLine="420"/>
      </w:pPr>
      <w:r>
        <w:rPr>
          <w:rFonts w:hint="eastAsia"/>
        </w:rPr>
        <w:t>需连续工作的房间和经常有人活动的公共场所，其各表面的反射比宜按表</w:t>
      </w:r>
      <w:r>
        <w:rPr>
          <w:rFonts w:hAnsi="宋体"/>
        </w:rPr>
        <w:t>5</w:t>
      </w:r>
      <w:r>
        <w:rPr>
          <w:rFonts w:hint="eastAsia"/>
        </w:rPr>
        <w:t>选取。</w:t>
      </w:r>
    </w:p>
    <w:p>
      <w:pPr>
        <w:pStyle w:val="120"/>
        <w:spacing w:before="156" w:after="156"/>
      </w:pPr>
      <w:r>
        <w:rPr>
          <w:rFonts w:hint="eastAsia"/>
        </w:rPr>
        <w:t>表面的反射比</w:t>
      </w:r>
    </w:p>
    <w:tbl>
      <w:tblPr>
        <w:tblStyle w:val="31"/>
        <w:tblW w:w="5000" w:type="pct"/>
        <w:jc w:val="center"/>
        <w:tblLayout w:type="autofit"/>
        <w:tblCellMar>
          <w:top w:w="0" w:type="dxa"/>
          <w:left w:w="108" w:type="dxa"/>
          <w:bottom w:w="0" w:type="dxa"/>
          <w:right w:w="108" w:type="dxa"/>
        </w:tblCellMar>
      </w:tblPr>
      <w:tblGrid>
        <w:gridCol w:w="3093"/>
        <w:gridCol w:w="6477"/>
      </w:tblGrid>
      <w:tr>
        <w:tblPrEx>
          <w:tblCellMar>
            <w:top w:w="0" w:type="dxa"/>
            <w:left w:w="108" w:type="dxa"/>
            <w:bottom w:w="0" w:type="dxa"/>
            <w:right w:w="108" w:type="dxa"/>
          </w:tblCellMar>
        </w:tblPrEx>
        <w:trPr>
          <w:trHeight w:val="285" w:hRule="atLeast"/>
          <w:jc w:val="center"/>
        </w:trPr>
        <w:tc>
          <w:tcPr>
            <w:tcW w:w="1616" w:type="pct"/>
            <w:tcBorders>
              <w:top w:val="single" w:color="000000" w:sz="4" w:space="0"/>
              <w:left w:val="single" w:color="000000" w:sz="4" w:space="0"/>
              <w:bottom w:val="single" w:color="000000" w:sz="4" w:space="0"/>
              <w:right w:val="single" w:color="000000" w:sz="4" w:space="0"/>
            </w:tcBorders>
            <w:vAlign w:val="center"/>
          </w:tcPr>
          <w:p>
            <w:pPr>
              <w:widowControl/>
              <w:ind w:firstLine="360"/>
              <w:jc w:val="center"/>
              <w:rPr>
                <w:rFonts w:ascii="宋体" w:hAnsi="宋体" w:cs="宋体"/>
                <w:kern w:val="0"/>
                <w:sz w:val="18"/>
                <w:szCs w:val="18"/>
              </w:rPr>
            </w:pPr>
            <w:r>
              <w:rPr>
                <w:rFonts w:hint="eastAsia" w:ascii="宋体" w:hAnsi="宋体" w:cs="宋体"/>
                <w:kern w:val="0"/>
                <w:sz w:val="18"/>
                <w:szCs w:val="18"/>
              </w:rPr>
              <w:t>表面名称</w:t>
            </w:r>
          </w:p>
        </w:tc>
        <w:tc>
          <w:tcPr>
            <w:tcW w:w="3384" w:type="pct"/>
            <w:tcBorders>
              <w:top w:val="single" w:color="000000" w:sz="4" w:space="0"/>
              <w:left w:val="nil"/>
              <w:bottom w:val="single" w:color="000000" w:sz="4" w:space="0"/>
              <w:right w:val="single" w:color="000000" w:sz="4" w:space="0"/>
            </w:tcBorders>
            <w:vAlign w:val="center"/>
          </w:tcPr>
          <w:p>
            <w:pPr>
              <w:widowControl/>
              <w:ind w:firstLine="360"/>
              <w:jc w:val="center"/>
              <w:rPr>
                <w:rFonts w:ascii="宋体" w:hAnsi="宋体" w:cs="宋体"/>
                <w:kern w:val="0"/>
                <w:sz w:val="18"/>
                <w:szCs w:val="18"/>
              </w:rPr>
            </w:pPr>
            <w:r>
              <w:rPr>
                <w:rFonts w:hint="eastAsia" w:ascii="宋体" w:hAnsi="宋体" w:cs="宋体"/>
                <w:kern w:val="0"/>
                <w:sz w:val="18"/>
                <w:szCs w:val="18"/>
              </w:rPr>
              <w:t>反射比</w:t>
            </w:r>
          </w:p>
        </w:tc>
      </w:tr>
      <w:tr>
        <w:tblPrEx>
          <w:tblCellMar>
            <w:top w:w="0" w:type="dxa"/>
            <w:left w:w="108" w:type="dxa"/>
            <w:bottom w:w="0" w:type="dxa"/>
            <w:right w:w="108" w:type="dxa"/>
          </w:tblCellMar>
        </w:tblPrEx>
        <w:trPr>
          <w:trHeight w:val="285" w:hRule="atLeast"/>
          <w:jc w:val="center"/>
        </w:trPr>
        <w:tc>
          <w:tcPr>
            <w:tcW w:w="1616" w:type="pct"/>
            <w:tcBorders>
              <w:top w:val="nil"/>
              <w:left w:val="single" w:color="000000" w:sz="4" w:space="0"/>
              <w:bottom w:val="single" w:color="000000" w:sz="4" w:space="0"/>
              <w:right w:val="single" w:color="000000" w:sz="4" w:space="0"/>
            </w:tcBorders>
            <w:vAlign w:val="center"/>
          </w:tcPr>
          <w:p>
            <w:pPr>
              <w:widowControl/>
              <w:ind w:firstLine="360"/>
              <w:jc w:val="center"/>
              <w:rPr>
                <w:rFonts w:ascii="宋体" w:hAnsi="宋体" w:cs="宋体"/>
                <w:kern w:val="0"/>
                <w:sz w:val="18"/>
                <w:szCs w:val="18"/>
              </w:rPr>
            </w:pPr>
            <w:r>
              <w:rPr>
                <w:rFonts w:hint="eastAsia" w:ascii="宋体" w:hAnsi="宋体" w:cs="宋体"/>
                <w:kern w:val="0"/>
                <w:sz w:val="18"/>
                <w:szCs w:val="18"/>
              </w:rPr>
              <w:t>顶棚</w:t>
            </w:r>
          </w:p>
        </w:tc>
        <w:tc>
          <w:tcPr>
            <w:tcW w:w="3384" w:type="pct"/>
            <w:tcBorders>
              <w:top w:val="nil"/>
              <w:left w:val="nil"/>
              <w:bottom w:val="single" w:color="000000" w:sz="4" w:space="0"/>
              <w:right w:val="single" w:color="000000" w:sz="4" w:space="0"/>
            </w:tcBorders>
            <w:vAlign w:val="center"/>
          </w:tcPr>
          <w:p>
            <w:pPr>
              <w:widowControl/>
              <w:ind w:firstLine="360"/>
              <w:jc w:val="center"/>
              <w:rPr>
                <w:rFonts w:ascii="宋体" w:hAnsi="宋体" w:cs="宋体"/>
                <w:kern w:val="0"/>
                <w:sz w:val="18"/>
                <w:szCs w:val="18"/>
              </w:rPr>
            </w:pPr>
            <w:r>
              <w:rPr>
                <w:rFonts w:hint="eastAsia" w:ascii="宋体" w:hAnsi="宋体" w:cs="宋体"/>
                <w:kern w:val="0"/>
                <w:sz w:val="18"/>
                <w:szCs w:val="18"/>
              </w:rPr>
              <w:t>0.2～0.9</w:t>
            </w:r>
          </w:p>
        </w:tc>
      </w:tr>
      <w:tr>
        <w:tblPrEx>
          <w:tblCellMar>
            <w:top w:w="0" w:type="dxa"/>
            <w:left w:w="108" w:type="dxa"/>
            <w:bottom w:w="0" w:type="dxa"/>
            <w:right w:w="108" w:type="dxa"/>
          </w:tblCellMar>
        </w:tblPrEx>
        <w:trPr>
          <w:trHeight w:val="285" w:hRule="atLeast"/>
          <w:jc w:val="center"/>
        </w:trPr>
        <w:tc>
          <w:tcPr>
            <w:tcW w:w="1616" w:type="pct"/>
            <w:tcBorders>
              <w:top w:val="nil"/>
              <w:left w:val="single" w:color="000000" w:sz="4" w:space="0"/>
              <w:bottom w:val="single" w:color="000000" w:sz="4" w:space="0"/>
              <w:right w:val="single" w:color="000000" w:sz="4" w:space="0"/>
            </w:tcBorders>
            <w:vAlign w:val="center"/>
          </w:tcPr>
          <w:p>
            <w:pPr>
              <w:widowControl/>
              <w:ind w:firstLine="360"/>
              <w:jc w:val="center"/>
              <w:rPr>
                <w:rFonts w:ascii="宋体" w:hAnsi="宋体" w:cs="宋体"/>
                <w:kern w:val="0"/>
                <w:sz w:val="18"/>
                <w:szCs w:val="18"/>
              </w:rPr>
            </w:pPr>
            <w:r>
              <w:rPr>
                <w:rFonts w:hint="eastAsia" w:ascii="宋体" w:hAnsi="宋体" w:cs="宋体"/>
                <w:kern w:val="0"/>
                <w:sz w:val="18"/>
                <w:szCs w:val="18"/>
              </w:rPr>
              <w:t>墙面</w:t>
            </w:r>
          </w:p>
        </w:tc>
        <w:tc>
          <w:tcPr>
            <w:tcW w:w="3384" w:type="pct"/>
            <w:tcBorders>
              <w:top w:val="nil"/>
              <w:left w:val="nil"/>
              <w:bottom w:val="single" w:color="000000" w:sz="4" w:space="0"/>
              <w:right w:val="single" w:color="000000" w:sz="4" w:space="0"/>
            </w:tcBorders>
            <w:vAlign w:val="center"/>
          </w:tcPr>
          <w:p>
            <w:pPr>
              <w:widowControl/>
              <w:ind w:firstLine="360"/>
              <w:jc w:val="center"/>
              <w:rPr>
                <w:rFonts w:ascii="宋体" w:hAnsi="宋体" w:cs="宋体"/>
                <w:kern w:val="0"/>
                <w:sz w:val="18"/>
                <w:szCs w:val="18"/>
              </w:rPr>
            </w:pPr>
            <w:r>
              <w:rPr>
                <w:rFonts w:hint="eastAsia" w:ascii="宋体" w:hAnsi="宋体" w:cs="宋体"/>
                <w:kern w:val="0"/>
                <w:sz w:val="18"/>
                <w:szCs w:val="18"/>
              </w:rPr>
              <w:t>0.3～0.9</w:t>
            </w:r>
          </w:p>
        </w:tc>
      </w:tr>
      <w:tr>
        <w:tblPrEx>
          <w:tblCellMar>
            <w:top w:w="0" w:type="dxa"/>
            <w:left w:w="108" w:type="dxa"/>
            <w:bottom w:w="0" w:type="dxa"/>
            <w:right w:w="108" w:type="dxa"/>
          </w:tblCellMar>
        </w:tblPrEx>
        <w:trPr>
          <w:trHeight w:val="285" w:hRule="atLeast"/>
          <w:jc w:val="center"/>
        </w:trPr>
        <w:tc>
          <w:tcPr>
            <w:tcW w:w="1616" w:type="pct"/>
            <w:tcBorders>
              <w:top w:val="nil"/>
              <w:left w:val="single" w:color="000000" w:sz="4" w:space="0"/>
              <w:bottom w:val="single" w:color="000000" w:sz="4" w:space="0"/>
              <w:right w:val="single" w:color="000000" w:sz="4" w:space="0"/>
            </w:tcBorders>
            <w:vAlign w:val="center"/>
          </w:tcPr>
          <w:p>
            <w:pPr>
              <w:widowControl/>
              <w:ind w:firstLine="360"/>
              <w:jc w:val="center"/>
              <w:rPr>
                <w:rFonts w:ascii="宋体" w:hAnsi="宋体" w:cs="宋体"/>
                <w:kern w:val="0"/>
                <w:sz w:val="18"/>
                <w:szCs w:val="18"/>
              </w:rPr>
            </w:pPr>
            <w:r>
              <w:rPr>
                <w:rFonts w:hint="eastAsia" w:ascii="宋体" w:hAnsi="宋体" w:cs="宋体"/>
                <w:kern w:val="0"/>
                <w:sz w:val="18"/>
                <w:szCs w:val="18"/>
              </w:rPr>
              <w:t>作业面</w:t>
            </w:r>
          </w:p>
        </w:tc>
        <w:tc>
          <w:tcPr>
            <w:tcW w:w="3384" w:type="pct"/>
            <w:tcBorders>
              <w:top w:val="nil"/>
              <w:left w:val="nil"/>
              <w:bottom w:val="single" w:color="000000" w:sz="4" w:space="0"/>
              <w:right w:val="single" w:color="000000" w:sz="4" w:space="0"/>
            </w:tcBorders>
            <w:vAlign w:val="center"/>
          </w:tcPr>
          <w:p>
            <w:pPr>
              <w:widowControl/>
              <w:ind w:firstLine="360"/>
              <w:jc w:val="center"/>
              <w:rPr>
                <w:rFonts w:ascii="宋体" w:hAnsi="宋体" w:cs="宋体"/>
                <w:kern w:val="0"/>
                <w:sz w:val="18"/>
                <w:szCs w:val="18"/>
              </w:rPr>
            </w:pPr>
            <w:r>
              <w:rPr>
                <w:rFonts w:hint="eastAsia" w:ascii="宋体" w:hAnsi="宋体" w:cs="宋体"/>
                <w:kern w:val="0"/>
                <w:sz w:val="18"/>
                <w:szCs w:val="18"/>
              </w:rPr>
              <w:t>0.2～0.6</w:t>
            </w:r>
          </w:p>
        </w:tc>
      </w:tr>
      <w:tr>
        <w:tblPrEx>
          <w:tblCellMar>
            <w:top w:w="0" w:type="dxa"/>
            <w:left w:w="108" w:type="dxa"/>
            <w:bottom w:w="0" w:type="dxa"/>
            <w:right w:w="108" w:type="dxa"/>
          </w:tblCellMar>
        </w:tblPrEx>
        <w:trPr>
          <w:trHeight w:val="285" w:hRule="atLeast"/>
          <w:jc w:val="center"/>
        </w:trPr>
        <w:tc>
          <w:tcPr>
            <w:tcW w:w="1616" w:type="pct"/>
            <w:tcBorders>
              <w:top w:val="nil"/>
              <w:left w:val="single" w:color="000000" w:sz="4" w:space="0"/>
              <w:bottom w:val="single" w:color="000000" w:sz="4" w:space="0"/>
              <w:right w:val="single" w:color="000000" w:sz="4" w:space="0"/>
            </w:tcBorders>
            <w:vAlign w:val="center"/>
          </w:tcPr>
          <w:p>
            <w:pPr>
              <w:widowControl/>
              <w:ind w:firstLine="360"/>
              <w:jc w:val="center"/>
              <w:rPr>
                <w:rFonts w:ascii="宋体" w:hAnsi="宋体" w:cs="宋体"/>
                <w:kern w:val="0"/>
                <w:sz w:val="18"/>
                <w:szCs w:val="18"/>
              </w:rPr>
            </w:pPr>
            <w:r>
              <w:rPr>
                <w:rFonts w:hint="eastAsia" w:ascii="宋体" w:hAnsi="宋体" w:cs="宋体"/>
                <w:kern w:val="0"/>
                <w:sz w:val="18"/>
                <w:szCs w:val="18"/>
              </w:rPr>
              <w:t>地面</w:t>
            </w:r>
          </w:p>
        </w:tc>
        <w:tc>
          <w:tcPr>
            <w:tcW w:w="3384" w:type="pct"/>
            <w:tcBorders>
              <w:top w:val="nil"/>
              <w:left w:val="nil"/>
              <w:bottom w:val="single" w:color="000000" w:sz="4" w:space="0"/>
              <w:right w:val="single" w:color="000000" w:sz="4" w:space="0"/>
            </w:tcBorders>
            <w:vAlign w:val="center"/>
          </w:tcPr>
          <w:p>
            <w:pPr>
              <w:widowControl/>
              <w:ind w:firstLine="360"/>
              <w:jc w:val="center"/>
              <w:rPr>
                <w:rFonts w:ascii="宋体" w:hAnsi="宋体" w:cs="宋体"/>
                <w:kern w:val="0"/>
                <w:sz w:val="18"/>
                <w:szCs w:val="18"/>
              </w:rPr>
            </w:pPr>
            <w:r>
              <w:rPr>
                <w:rFonts w:hint="eastAsia" w:ascii="宋体" w:hAnsi="宋体" w:cs="宋体"/>
                <w:kern w:val="0"/>
                <w:sz w:val="18"/>
                <w:szCs w:val="18"/>
              </w:rPr>
              <w:t>0.1～0.5</w:t>
            </w:r>
          </w:p>
        </w:tc>
      </w:tr>
    </w:tbl>
    <w:p>
      <w:pPr>
        <w:pStyle w:val="113"/>
        <w:spacing w:before="156" w:after="156"/>
        <w:ind w:left="0"/>
      </w:pPr>
      <w:bookmarkStart w:id="153" w:name="_Toc140757748"/>
      <w:r>
        <w:rPr>
          <w:rFonts w:hint="eastAsia"/>
        </w:rPr>
        <w:t>闪烁与频闪效应限值</w:t>
      </w:r>
      <w:bookmarkEnd w:id="153"/>
    </w:p>
    <w:p>
      <w:pPr>
        <w:pStyle w:val="173"/>
      </w:pPr>
      <w:r>
        <w:rPr>
          <w:rFonts w:hint="eastAsia"/>
        </w:rPr>
        <w:t>光源和灯具的闪变指数不应大于1。</w:t>
      </w:r>
    </w:p>
    <w:p>
      <w:pPr>
        <w:pStyle w:val="173"/>
      </w:pPr>
      <w:r>
        <w:rPr>
          <w:rFonts w:hint="eastAsia"/>
        </w:rPr>
        <w:t>用于人员长期工作或停留场所的一般照明的LED光源和LED灯具，其频闪效应可视度（SVM）不应大于1.</w:t>
      </w:r>
      <w:r>
        <w:t>3</w:t>
      </w:r>
      <w:r>
        <w:rPr>
          <w:rFonts w:hint="eastAsia"/>
        </w:rPr>
        <w:t>。</w:t>
      </w:r>
    </w:p>
    <w:p>
      <w:pPr>
        <w:pStyle w:val="113"/>
        <w:spacing w:before="156" w:after="156"/>
        <w:ind w:left="0"/>
      </w:pPr>
      <w:bookmarkStart w:id="154" w:name="_Toc140757749"/>
      <w:r>
        <w:rPr>
          <w:rFonts w:hint="eastAsia"/>
        </w:rPr>
        <w:t>非视觉效应</w:t>
      </w:r>
      <w:bookmarkEnd w:id="154"/>
    </w:p>
    <w:p>
      <w:pPr>
        <w:pStyle w:val="173"/>
      </w:pPr>
      <w:r>
        <w:rPr>
          <w:rFonts w:hint="eastAsia"/>
        </w:rPr>
        <w:t>照明设计宜基于视觉和非视觉效应，满足光环境质量改善要求。</w:t>
      </w:r>
    </w:p>
    <w:p>
      <w:pPr>
        <w:pStyle w:val="173"/>
      </w:pPr>
      <w:r>
        <w:rPr>
          <w:rFonts w:hint="eastAsia"/>
        </w:rPr>
        <w:t>照明系统宜能根据非视觉需求调节色温、空间亮度及其分布。</w:t>
      </w:r>
    </w:p>
    <w:p>
      <w:pPr>
        <w:pStyle w:val="173"/>
      </w:pPr>
      <w:r>
        <w:rPr>
          <w:rFonts w:hint="eastAsia"/>
        </w:rPr>
        <w:t>办公室等人员连续工作或停留场所的照明宜符合下列规定：</w:t>
      </w:r>
    </w:p>
    <w:p>
      <w:pPr>
        <w:pStyle w:val="182"/>
        <w:numPr>
          <w:ilvl w:val="0"/>
          <w:numId w:val="38"/>
        </w:numPr>
      </w:pPr>
      <w:r>
        <w:rPr>
          <w:rFonts w:hint="eastAsia"/>
        </w:rPr>
        <w:t>日间时段宜提高人眼位高度处的垂直面照度和光源色温，且无采光房间的人员主要视线方向墙面平均亮度在日间不宜低于100cd/m</w:t>
      </w:r>
      <w:r>
        <w:t>2</w:t>
      </w:r>
      <w:r>
        <w:rPr>
          <w:rFonts w:hint="eastAsia"/>
        </w:rPr>
        <w:t>；</w:t>
      </w:r>
    </w:p>
    <w:p>
      <w:pPr>
        <w:pStyle w:val="182"/>
        <w:numPr>
          <w:ilvl w:val="0"/>
          <w:numId w:val="37"/>
        </w:numPr>
      </w:pPr>
      <w:r>
        <w:rPr>
          <w:rFonts w:hint="eastAsia"/>
        </w:rPr>
        <w:t>在满足视觉工效的前提下，夜间时段宜降低照度，光源色温在夜间不宜高于4000K。</w:t>
      </w:r>
    </w:p>
    <w:p>
      <w:pPr>
        <w:pStyle w:val="112"/>
        <w:spacing w:before="312" w:after="312"/>
      </w:pPr>
      <w:bookmarkStart w:id="155" w:name="_Toc116462597"/>
      <w:bookmarkStart w:id="156" w:name="_Toc140757750"/>
      <w:bookmarkStart w:id="157" w:name="_Toc117064939"/>
      <w:r>
        <w:rPr>
          <w:rFonts w:hint="eastAsia"/>
        </w:rPr>
        <w:t>照明标准</w:t>
      </w:r>
      <w:bookmarkEnd w:id="155"/>
      <w:bookmarkEnd w:id="156"/>
      <w:bookmarkEnd w:id="157"/>
    </w:p>
    <w:p>
      <w:pPr>
        <w:pStyle w:val="113"/>
        <w:spacing w:before="156" w:after="156"/>
        <w:ind w:left="0"/>
      </w:pPr>
      <w:bookmarkStart w:id="158" w:name="_Toc140757751"/>
      <w:bookmarkStart w:id="159" w:name="_Hlk126148480"/>
      <w:r>
        <w:rPr>
          <w:rFonts w:hint="eastAsia"/>
        </w:rPr>
        <w:t>通则</w:t>
      </w:r>
      <w:bookmarkEnd w:id="158"/>
    </w:p>
    <w:p>
      <w:pPr>
        <w:pStyle w:val="173"/>
      </w:pPr>
      <w:r>
        <w:rPr>
          <w:rFonts w:hint="eastAsia"/>
        </w:rPr>
        <w:t>照度标准值应按1lx、2lx、3lx、5lx、10lx、15lx、20lx、30lx、50lx、75lx、100lx、150lx、200lx、300lx、500lx、750lx分级。</w:t>
      </w:r>
    </w:p>
    <w:p>
      <w:pPr>
        <w:pStyle w:val="173"/>
      </w:pPr>
      <w:r>
        <w:rPr>
          <w:rFonts w:hint="eastAsia"/>
        </w:rPr>
        <w:t>正常照明照度标准值应为维持平均照度值，其维护系数应符合表</w:t>
      </w:r>
      <w:r>
        <w:t>6</w:t>
      </w:r>
      <w:r>
        <w:rPr>
          <w:rFonts w:hint="eastAsia"/>
        </w:rPr>
        <w:t>的规定。</w:t>
      </w:r>
    </w:p>
    <w:p>
      <w:pPr>
        <w:pStyle w:val="120"/>
        <w:spacing w:before="156" w:after="156"/>
      </w:pPr>
      <w:r>
        <w:rPr>
          <w:rFonts w:hint="eastAsia"/>
        </w:rPr>
        <w:t>维护系数</w:t>
      </w:r>
    </w:p>
    <w:tbl>
      <w:tblPr>
        <w:tblStyle w:val="31"/>
        <w:tblW w:w="5000" w:type="pct"/>
        <w:tblInd w:w="0" w:type="dxa"/>
        <w:tblLayout w:type="autofit"/>
        <w:tblCellMar>
          <w:top w:w="0" w:type="dxa"/>
          <w:left w:w="108" w:type="dxa"/>
          <w:bottom w:w="0" w:type="dxa"/>
          <w:right w:w="108" w:type="dxa"/>
        </w:tblCellMar>
      </w:tblPr>
      <w:tblGrid>
        <w:gridCol w:w="1541"/>
        <w:gridCol w:w="5805"/>
        <w:gridCol w:w="2224"/>
      </w:tblGrid>
      <w:tr>
        <w:tblPrEx>
          <w:tblCellMar>
            <w:top w:w="0" w:type="dxa"/>
            <w:left w:w="108" w:type="dxa"/>
            <w:bottom w:w="0" w:type="dxa"/>
            <w:right w:w="108" w:type="dxa"/>
          </w:tblCellMar>
        </w:tblPrEx>
        <w:trPr>
          <w:trHeight w:val="531" w:hRule="atLeast"/>
        </w:trPr>
        <w:tc>
          <w:tcPr>
            <w:tcW w:w="805" w:type="pct"/>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环境污染特征</w:t>
            </w:r>
          </w:p>
        </w:tc>
        <w:tc>
          <w:tcPr>
            <w:tcW w:w="3033" w:type="pct"/>
            <w:tcBorders>
              <w:top w:val="single" w:color="auto" w:sz="8" w:space="0"/>
              <w:left w:val="nil"/>
              <w:bottom w:val="single" w:color="auto" w:sz="8"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工作房间或场所举例</w:t>
            </w:r>
          </w:p>
        </w:tc>
        <w:tc>
          <w:tcPr>
            <w:tcW w:w="1162" w:type="pct"/>
            <w:tcBorders>
              <w:top w:val="single" w:color="auto" w:sz="8" w:space="0"/>
              <w:left w:val="nil"/>
              <w:bottom w:val="single" w:color="auto" w:sz="8" w:space="0"/>
              <w:right w:val="single" w:color="auto"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维护系数</w:t>
            </w:r>
          </w:p>
        </w:tc>
      </w:tr>
      <w:tr>
        <w:tblPrEx>
          <w:tblCellMar>
            <w:top w:w="0" w:type="dxa"/>
            <w:left w:w="108" w:type="dxa"/>
            <w:bottom w:w="0" w:type="dxa"/>
            <w:right w:w="108" w:type="dxa"/>
          </w:tblCellMar>
        </w:tblPrEx>
        <w:trPr>
          <w:trHeight w:val="595" w:hRule="atLeast"/>
        </w:trPr>
        <w:tc>
          <w:tcPr>
            <w:tcW w:w="805" w:type="pct"/>
            <w:tcBorders>
              <w:top w:val="nil"/>
              <w:left w:val="single" w:color="auto" w:sz="8" w:space="0"/>
              <w:bottom w:val="single" w:color="auto" w:sz="8" w:space="0"/>
              <w:right w:val="single" w:color="auto"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清洁</w:t>
            </w:r>
          </w:p>
        </w:tc>
        <w:tc>
          <w:tcPr>
            <w:tcW w:w="3033" w:type="pct"/>
            <w:tcBorders>
              <w:top w:val="nil"/>
              <w:left w:val="nil"/>
              <w:bottom w:val="single" w:color="auto" w:sz="8"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中央控制室、控制室、办公室、会议室、售票室、计算机房、通信信号房等</w:t>
            </w:r>
          </w:p>
        </w:tc>
        <w:tc>
          <w:tcPr>
            <w:tcW w:w="1162" w:type="pct"/>
            <w:tcBorders>
              <w:top w:val="nil"/>
              <w:left w:val="nil"/>
              <w:bottom w:val="single" w:color="auto" w:sz="8" w:space="0"/>
              <w:right w:val="single" w:color="auto"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0.8</w:t>
            </w:r>
          </w:p>
        </w:tc>
      </w:tr>
      <w:tr>
        <w:tblPrEx>
          <w:tblCellMar>
            <w:top w:w="0" w:type="dxa"/>
            <w:left w:w="108" w:type="dxa"/>
            <w:bottom w:w="0" w:type="dxa"/>
            <w:right w:w="108" w:type="dxa"/>
          </w:tblCellMar>
        </w:tblPrEx>
        <w:trPr>
          <w:trHeight w:val="575" w:hRule="atLeast"/>
        </w:trPr>
        <w:tc>
          <w:tcPr>
            <w:tcW w:w="805" w:type="pct"/>
            <w:tcBorders>
              <w:top w:val="nil"/>
              <w:left w:val="single" w:color="auto" w:sz="8" w:space="0"/>
              <w:bottom w:val="single" w:color="auto" w:sz="8" w:space="0"/>
              <w:right w:val="single" w:color="auto"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一般</w:t>
            </w:r>
          </w:p>
        </w:tc>
        <w:tc>
          <w:tcPr>
            <w:tcW w:w="3033" w:type="pct"/>
            <w:tcBorders>
              <w:top w:val="nil"/>
              <w:left w:val="nil"/>
              <w:bottom w:val="single" w:color="auto" w:sz="8"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站台、站厅、通道、检票处、休息室、机房、设备间、实验室、车库、检修库、检修间等</w:t>
            </w:r>
          </w:p>
        </w:tc>
        <w:tc>
          <w:tcPr>
            <w:tcW w:w="1162" w:type="pct"/>
            <w:tcBorders>
              <w:top w:val="nil"/>
              <w:left w:val="nil"/>
              <w:bottom w:val="single" w:color="auto" w:sz="8" w:space="0"/>
              <w:right w:val="single" w:color="auto"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0.7</w:t>
            </w:r>
          </w:p>
        </w:tc>
      </w:tr>
      <w:tr>
        <w:tblPrEx>
          <w:tblCellMar>
            <w:top w:w="0" w:type="dxa"/>
            <w:left w:w="108" w:type="dxa"/>
            <w:bottom w:w="0" w:type="dxa"/>
            <w:right w:w="108" w:type="dxa"/>
          </w:tblCellMar>
        </w:tblPrEx>
        <w:trPr>
          <w:trHeight w:val="517" w:hRule="atLeast"/>
        </w:trPr>
        <w:tc>
          <w:tcPr>
            <w:tcW w:w="805" w:type="pct"/>
            <w:tcBorders>
              <w:top w:val="nil"/>
              <w:left w:val="single" w:color="auto" w:sz="8" w:space="0"/>
              <w:bottom w:val="single" w:color="auto" w:sz="8" w:space="0"/>
              <w:right w:val="single" w:color="auto"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严重污染</w:t>
            </w:r>
          </w:p>
        </w:tc>
        <w:tc>
          <w:tcPr>
            <w:tcW w:w="3033" w:type="pct"/>
            <w:tcBorders>
              <w:top w:val="nil"/>
              <w:left w:val="nil"/>
              <w:bottom w:val="single" w:color="auto" w:sz="8"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隧道、线路、车辆段线路、风道、风机房等</w:t>
            </w:r>
          </w:p>
        </w:tc>
        <w:tc>
          <w:tcPr>
            <w:tcW w:w="1162" w:type="pct"/>
            <w:tcBorders>
              <w:top w:val="nil"/>
              <w:left w:val="nil"/>
              <w:bottom w:val="single" w:color="auto" w:sz="8" w:space="0"/>
              <w:right w:val="single" w:color="auto"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0.6</w:t>
            </w:r>
          </w:p>
        </w:tc>
      </w:tr>
    </w:tbl>
    <w:p>
      <w:pPr>
        <w:pStyle w:val="173"/>
      </w:pPr>
      <w:r>
        <w:rPr>
          <w:rFonts w:hint="eastAsia"/>
        </w:rPr>
        <w:t xml:space="preserve">设计照度与照度标准值的偏差应符合GB </w:t>
      </w:r>
      <w:r>
        <w:t>50034</w:t>
      </w:r>
      <w:r>
        <w:rPr>
          <w:rFonts w:hint="eastAsia"/>
        </w:rPr>
        <w:t>的规定。</w:t>
      </w:r>
    </w:p>
    <w:p>
      <w:pPr>
        <w:pStyle w:val="173"/>
      </w:pPr>
      <w:r>
        <w:rPr>
          <w:rFonts w:hint="eastAsia"/>
        </w:rPr>
        <w:t>根据建筑等级、使用情况、所处周围环境等因素，车站站台、站厅、通道等公共场所照度可提高或降低一个照明等级。</w:t>
      </w:r>
    </w:p>
    <w:p>
      <w:pPr>
        <w:pStyle w:val="173"/>
      </w:pPr>
      <w:r>
        <w:rPr>
          <w:rFonts w:hint="eastAsia"/>
        </w:rPr>
        <w:t>应急照明的照度标准值应符合第9章的规定。</w:t>
      </w:r>
    </w:p>
    <w:p>
      <w:pPr>
        <w:pStyle w:val="173"/>
      </w:pPr>
      <w:r>
        <w:rPr>
          <w:rFonts w:hint="eastAsia"/>
        </w:rPr>
        <w:t>值班照明的照度不应低于正常照明照度的10%。</w:t>
      </w:r>
    </w:p>
    <w:p>
      <w:pPr>
        <w:pStyle w:val="173"/>
      </w:pPr>
      <w:r>
        <w:rPr>
          <w:rFonts w:hint="eastAsia"/>
        </w:rPr>
        <w:t>过渡照明应符合下列规定：</w:t>
      </w:r>
    </w:p>
    <w:p>
      <w:pPr>
        <w:pStyle w:val="182"/>
        <w:numPr>
          <w:ilvl w:val="0"/>
          <w:numId w:val="39"/>
        </w:numPr>
      </w:pPr>
      <w:r>
        <w:t>人行入口视觉适应过渡区域长度不宜小于2</w:t>
      </w:r>
      <w:r>
        <w:rPr>
          <w:rFonts w:hint="eastAsia"/>
        </w:rPr>
        <w:t>m</w:t>
      </w:r>
      <w:r>
        <w:t>，车行入口视觉适应过渡区域长度不宜小于15</w:t>
      </w:r>
      <w:r>
        <w:rPr>
          <w:rFonts w:hint="eastAsia"/>
        </w:rPr>
        <w:t>m</w:t>
      </w:r>
      <w:r>
        <w:t>；</w:t>
      </w:r>
    </w:p>
    <w:p>
      <w:pPr>
        <w:pStyle w:val="182"/>
        <w:numPr>
          <w:ilvl w:val="0"/>
          <w:numId w:val="38"/>
        </w:numPr>
      </w:pPr>
      <w:r>
        <w:t>视觉适应过渡区域的地面水平照度不宜低于入口外地面水平</w:t>
      </w:r>
      <w:r>
        <w:rPr>
          <w:rFonts w:hint="eastAsia"/>
        </w:rPr>
        <w:t>照度</w:t>
      </w:r>
      <w:r>
        <w:t>的1/40；</w:t>
      </w:r>
    </w:p>
    <w:p>
      <w:pPr>
        <w:pStyle w:val="182"/>
        <w:numPr>
          <w:ilvl w:val="0"/>
          <w:numId w:val="38"/>
        </w:numPr>
      </w:pPr>
      <w:r>
        <w:rPr>
          <w:rFonts w:hint="eastAsia"/>
        </w:rPr>
        <w:t>应</w:t>
      </w:r>
      <w:r>
        <w:t>优先通过设置减光措施采用自然光过渡</w:t>
      </w:r>
      <w:r>
        <w:rPr>
          <w:rFonts w:hint="eastAsia"/>
        </w:rPr>
        <w:t>，</w:t>
      </w:r>
      <w:r>
        <w:t>当自然光过渡不能满足要求时，应设置入口照明。</w:t>
      </w:r>
    </w:p>
    <w:p>
      <w:pPr>
        <w:pStyle w:val="113"/>
        <w:spacing w:before="156" w:after="156"/>
        <w:ind w:left="0"/>
      </w:pPr>
      <w:bookmarkStart w:id="160" w:name="_Toc140757752"/>
      <w:r>
        <w:rPr>
          <w:rFonts w:hint="eastAsia"/>
        </w:rPr>
        <w:t>照度标准值</w:t>
      </w:r>
      <w:bookmarkEnd w:id="160"/>
    </w:p>
    <w:p>
      <w:pPr>
        <w:pStyle w:val="13"/>
        <w:ind w:firstLine="420" w:firstLineChars="200"/>
      </w:pPr>
      <w:r>
        <w:rPr>
          <w:rFonts w:hint="eastAsia"/>
        </w:rPr>
        <w:t>城市轨道交通车站、线路、控制中心、车辆基地正常照明的照度标准值应符合表</w:t>
      </w:r>
      <w:r>
        <w:t>7</w:t>
      </w:r>
      <w:r>
        <w:rPr>
          <w:rFonts w:hint="eastAsia" w:hAnsi="宋体" w:cs="宋体"/>
          <w:sz w:val="18"/>
          <w:szCs w:val="18"/>
        </w:rPr>
        <w:t>～</w:t>
      </w:r>
      <w:r>
        <w:rPr>
          <w:rFonts w:hint="eastAsia"/>
        </w:rPr>
        <w:t>表10的规定，其他未列场所照度标准值应符合GB 50034的规定。</w:t>
      </w:r>
    </w:p>
    <w:p>
      <w:pPr>
        <w:pStyle w:val="66"/>
        <w:ind w:firstLine="420"/>
      </w:pPr>
    </w:p>
    <w:p>
      <w:pPr>
        <w:pStyle w:val="120"/>
        <w:spacing w:before="156" w:after="156"/>
      </w:pPr>
      <w:r>
        <w:rPr>
          <w:rFonts w:hint="eastAsia"/>
        </w:rPr>
        <w:t> 城市轨道交通车站正常照明的照度标准值</w:t>
      </w:r>
    </w:p>
    <w:bookmarkEnd w:id="159"/>
    <w:tbl>
      <w:tblPr>
        <w:tblStyle w:val="31"/>
        <w:tblW w:w="5075" w:type="pct"/>
        <w:tblInd w:w="0" w:type="dxa"/>
        <w:tblLayout w:type="autofit"/>
        <w:tblCellMar>
          <w:top w:w="0" w:type="dxa"/>
          <w:left w:w="108" w:type="dxa"/>
          <w:bottom w:w="0" w:type="dxa"/>
          <w:right w:w="108" w:type="dxa"/>
        </w:tblCellMar>
      </w:tblPr>
      <w:tblGrid>
        <w:gridCol w:w="396"/>
        <w:gridCol w:w="1346"/>
        <w:gridCol w:w="153"/>
        <w:gridCol w:w="779"/>
        <w:gridCol w:w="989"/>
        <w:gridCol w:w="1140"/>
        <w:gridCol w:w="979"/>
        <w:gridCol w:w="835"/>
        <w:gridCol w:w="1428"/>
        <w:gridCol w:w="1526"/>
        <w:gridCol w:w="143"/>
      </w:tblGrid>
      <w:tr>
        <w:tblPrEx>
          <w:tblCellMar>
            <w:top w:w="0" w:type="dxa"/>
            <w:left w:w="108" w:type="dxa"/>
            <w:bottom w:w="0" w:type="dxa"/>
            <w:right w:w="108" w:type="dxa"/>
          </w:tblCellMar>
        </w:tblPrEx>
        <w:trPr>
          <w:gridAfter w:val="1"/>
          <w:wAfter w:w="74" w:type="pct"/>
          <w:trHeight w:val="510" w:hRule="atLeast"/>
        </w:trPr>
        <w:tc>
          <w:tcPr>
            <w:tcW w:w="20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类别</w:t>
            </w:r>
          </w:p>
        </w:tc>
        <w:tc>
          <w:tcPr>
            <w:tcW w:w="1173" w:type="pct"/>
            <w:gridSpan w:val="3"/>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场所</w:t>
            </w:r>
          </w:p>
        </w:tc>
        <w:tc>
          <w:tcPr>
            <w:tcW w:w="509"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参考平面</w:t>
            </w:r>
          </w:p>
        </w:tc>
        <w:tc>
          <w:tcPr>
            <w:tcW w:w="587"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照度</w:t>
            </w:r>
          </w:p>
          <w:p>
            <w:pPr>
              <w:jc w:val="center"/>
              <w:rPr>
                <w:rFonts w:ascii="宋体" w:hAnsi="宋体"/>
                <w:kern w:val="0"/>
                <w:sz w:val="18"/>
                <w:szCs w:val="18"/>
              </w:rPr>
            </w:pPr>
            <w:r>
              <w:rPr>
                <w:rFonts w:hint="eastAsia" w:ascii="宋体" w:hAnsi="宋体"/>
                <w:kern w:val="0"/>
                <w:sz w:val="18"/>
                <w:szCs w:val="18"/>
              </w:rPr>
              <w:t>lx</w:t>
            </w:r>
          </w:p>
        </w:tc>
        <w:tc>
          <w:tcPr>
            <w:tcW w:w="504"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统一眩光限值</w:t>
            </w:r>
          </w:p>
        </w:tc>
        <w:tc>
          <w:tcPr>
            <w:tcW w:w="430" w:type="pct"/>
            <w:tcBorders>
              <w:top w:val="single" w:color="auto" w:sz="4" w:space="0"/>
              <w:left w:val="nil"/>
              <w:bottom w:val="single" w:color="auto" w:sz="4" w:space="0"/>
              <w:right w:val="single" w:color="auto" w:sz="4" w:space="0"/>
            </w:tcBorders>
          </w:tcPr>
          <w:p>
            <w:pPr>
              <w:jc w:val="center"/>
              <w:rPr>
                <w:rFonts w:ascii="宋体" w:hAnsi="宋体"/>
                <w:kern w:val="0"/>
                <w:sz w:val="18"/>
                <w:szCs w:val="18"/>
                <w:vertAlign w:val="subscript"/>
              </w:rPr>
            </w:pPr>
            <w:r>
              <w:rPr>
                <w:rFonts w:hint="eastAsia" w:ascii="宋体" w:hAnsi="宋体"/>
                <w:kern w:val="0"/>
                <w:sz w:val="18"/>
                <w:szCs w:val="18"/>
              </w:rPr>
              <w:t>均匀度</w:t>
            </w:r>
          </w:p>
        </w:tc>
        <w:tc>
          <w:tcPr>
            <w:tcW w:w="73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一般显色指数</w:t>
            </w:r>
          </w:p>
        </w:tc>
        <w:tc>
          <w:tcPr>
            <w:tcW w:w="785"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备注</w:t>
            </w:r>
          </w:p>
        </w:tc>
      </w:tr>
      <w:tr>
        <w:tblPrEx>
          <w:tblCellMar>
            <w:top w:w="0" w:type="dxa"/>
            <w:left w:w="108" w:type="dxa"/>
            <w:bottom w:w="0" w:type="dxa"/>
            <w:right w:w="108" w:type="dxa"/>
          </w:tblCellMar>
        </w:tblPrEx>
        <w:trPr>
          <w:gridAfter w:val="1"/>
          <w:wAfter w:w="74" w:type="pct"/>
          <w:cantSplit/>
          <w:trHeight w:val="537" w:hRule="atLeast"/>
        </w:trPr>
        <w:tc>
          <w:tcPr>
            <w:tcW w:w="204" w:type="pct"/>
            <w:vMerge w:val="restart"/>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车站</w:t>
            </w:r>
          </w:p>
        </w:tc>
        <w:tc>
          <w:tcPr>
            <w:tcW w:w="772" w:type="pct"/>
            <w:gridSpan w:val="2"/>
            <w:vMerge w:val="restart"/>
            <w:tcBorders>
              <w:top w:val="nil"/>
              <w:left w:val="nil"/>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出入口门厅、楼梯、自动扶梯</w:t>
            </w:r>
          </w:p>
        </w:tc>
        <w:tc>
          <w:tcPr>
            <w:tcW w:w="401"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普通</w:t>
            </w:r>
          </w:p>
        </w:tc>
        <w:tc>
          <w:tcPr>
            <w:tcW w:w="509" w:type="pct"/>
            <w:vMerge w:val="restart"/>
            <w:tcBorders>
              <w:top w:val="nil"/>
              <w:left w:val="nil"/>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地面</w:t>
            </w:r>
          </w:p>
        </w:tc>
        <w:tc>
          <w:tcPr>
            <w:tcW w:w="587"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150</w:t>
            </w:r>
          </w:p>
        </w:tc>
        <w:tc>
          <w:tcPr>
            <w:tcW w:w="504"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25</w:t>
            </w:r>
          </w:p>
        </w:tc>
        <w:tc>
          <w:tcPr>
            <w:tcW w:w="430" w:type="pct"/>
            <w:tcBorders>
              <w:top w:val="nil"/>
              <w:left w:val="nil"/>
              <w:bottom w:val="single" w:color="auto" w:sz="4" w:space="0"/>
              <w:right w:val="single" w:color="auto" w:sz="4" w:space="0"/>
            </w:tcBorders>
          </w:tcPr>
          <w:p>
            <w:pPr>
              <w:jc w:val="center"/>
              <w:rPr>
                <w:rFonts w:ascii="宋体" w:hAnsi="宋体"/>
                <w:kern w:val="0"/>
                <w:sz w:val="18"/>
                <w:szCs w:val="18"/>
              </w:rPr>
            </w:pPr>
            <w:r>
              <w:rPr>
                <w:rFonts w:hint="eastAsia" w:ascii="宋体" w:hAnsi="宋体"/>
                <w:kern w:val="0"/>
                <w:sz w:val="18"/>
                <w:szCs w:val="18"/>
              </w:rPr>
              <w:t>0.6</w:t>
            </w:r>
          </w:p>
        </w:tc>
        <w:tc>
          <w:tcPr>
            <w:tcW w:w="735" w:type="pct"/>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80</w:t>
            </w:r>
          </w:p>
        </w:tc>
        <w:tc>
          <w:tcPr>
            <w:tcW w:w="785"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w:t>
            </w:r>
          </w:p>
        </w:tc>
      </w:tr>
      <w:tr>
        <w:tblPrEx>
          <w:tblCellMar>
            <w:top w:w="0" w:type="dxa"/>
            <w:left w:w="108" w:type="dxa"/>
            <w:bottom w:w="0" w:type="dxa"/>
            <w:right w:w="108" w:type="dxa"/>
          </w:tblCellMar>
        </w:tblPrEx>
        <w:trPr>
          <w:gridAfter w:val="1"/>
          <w:wAfter w:w="74" w:type="pct"/>
          <w:cantSplit/>
          <w:trHeight w:val="519" w:hRule="atLeast"/>
        </w:trPr>
        <w:tc>
          <w:tcPr>
            <w:tcW w:w="204" w:type="pct"/>
            <w:vMerge w:val="continue"/>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p>
        </w:tc>
        <w:tc>
          <w:tcPr>
            <w:tcW w:w="772" w:type="pct"/>
            <w:gridSpan w:val="2"/>
            <w:vMerge w:val="continue"/>
            <w:tcBorders>
              <w:left w:val="nil"/>
              <w:bottom w:val="single" w:color="auto" w:sz="4" w:space="0"/>
              <w:right w:val="single" w:color="auto" w:sz="4" w:space="0"/>
            </w:tcBorders>
            <w:vAlign w:val="center"/>
          </w:tcPr>
          <w:p>
            <w:pPr>
              <w:jc w:val="center"/>
              <w:rPr>
                <w:rFonts w:ascii="宋体" w:hAnsi="宋体"/>
                <w:kern w:val="0"/>
                <w:sz w:val="18"/>
                <w:szCs w:val="18"/>
              </w:rPr>
            </w:pPr>
          </w:p>
        </w:tc>
        <w:tc>
          <w:tcPr>
            <w:tcW w:w="401"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高档</w:t>
            </w:r>
          </w:p>
        </w:tc>
        <w:tc>
          <w:tcPr>
            <w:tcW w:w="509" w:type="pct"/>
            <w:vMerge w:val="continue"/>
            <w:tcBorders>
              <w:left w:val="nil"/>
              <w:bottom w:val="single" w:color="auto" w:sz="4" w:space="0"/>
              <w:right w:val="single" w:color="auto" w:sz="4" w:space="0"/>
            </w:tcBorders>
            <w:vAlign w:val="center"/>
          </w:tcPr>
          <w:p>
            <w:pPr>
              <w:jc w:val="center"/>
              <w:rPr>
                <w:rFonts w:ascii="宋体" w:hAnsi="宋体"/>
                <w:kern w:val="0"/>
                <w:sz w:val="18"/>
                <w:szCs w:val="18"/>
              </w:rPr>
            </w:pPr>
          </w:p>
        </w:tc>
        <w:tc>
          <w:tcPr>
            <w:tcW w:w="587"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200</w:t>
            </w:r>
          </w:p>
        </w:tc>
        <w:tc>
          <w:tcPr>
            <w:tcW w:w="504"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22</w:t>
            </w:r>
          </w:p>
        </w:tc>
        <w:tc>
          <w:tcPr>
            <w:tcW w:w="430"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0.6</w:t>
            </w:r>
          </w:p>
        </w:tc>
        <w:tc>
          <w:tcPr>
            <w:tcW w:w="73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80</w:t>
            </w:r>
          </w:p>
        </w:tc>
        <w:tc>
          <w:tcPr>
            <w:tcW w:w="785"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w:t>
            </w:r>
          </w:p>
        </w:tc>
      </w:tr>
      <w:tr>
        <w:tblPrEx>
          <w:tblCellMar>
            <w:top w:w="0" w:type="dxa"/>
            <w:left w:w="108" w:type="dxa"/>
            <w:bottom w:w="0" w:type="dxa"/>
            <w:right w:w="108" w:type="dxa"/>
          </w:tblCellMar>
        </w:tblPrEx>
        <w:trPr>
          <w:cantSplit/>
          <w:trHeight w:val="383" w:hRule="atLeast"/>
        </w:trPr>
        <w:tc>
          <w:tcPr>
            <w:tcW w:w="204" w:type="pct"/>
            <w:vMerge w:val="continue"/>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p>
        </w:tc>
        <w:tc>
          <w:tcPr>
            <w:tcW w:w="772" w:type="pct"/>
            <w:gridSpan w:val="2"/>
            <w:vMerge w:val="restart"/>
            <w:tcBorders>
              <w:top w:val="nil"/>
              <w:left w:val="nil"/>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通道</w:t>
            </w:r>
          </w:p>
        </w:tc>
        <w:tc>
          <w:tcPr>
            <w:tcW w:w="401"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普通</w:t>
            </w:r>
          </w:p>
        </w:tc>
        <w:tc>
          <w:tcPr>
            <w:tcW w:w="509" w:type="pct"/>
            <w:vMerge w:val="restart"/>
            <w:tcBorders>
              <w:top w:val="nil"/>
              <w:left w:val="nil"/>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地面</w:t>
            </w:r>
          </w:p>
        </w:tc>
        <w:tc>
          <w:tcPr>
            <w:tcW w:w="587"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100</w:t>
            </w:r>
          </w:p>
        </w:tc>
        <w:tc>
          <w:tcPr>
            <w:tcW w:w="504"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25</w:t>
            </w:r>
          </w:p>
        </w:tc>
        <w:tc>
          <w:tcPr>
            <w:tcW w:w="430"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0.6</w:t>
            </w:r>
          </w:p>
        </w:tc>
        <w:tc>
          <w:tcPr>
            <w:tcW w:w="735" w:type="pct"/>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80</w:t>
            </w:r>
          </w:p>
        </w:tc>
        <w:tc>
          <w:tcPr>
            <w:tcW w:w="858" w:type="pct"/>
            <w:gridSpan w:val="2"/>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w:t>
            </w:r>
          </w:p>
        </w:tc>
      </w:tr>
      <w:tr>
        <w:tblPrEx>
          <w:tblCellMar>
            <w:top w:w="0" w:type="dxa"/>
            <w:left w:w="108" w:type="dxa"/>
            <w:bottom w:w="0" w:type="dxa"/>
            <w:right w:w="108" w:type="dxa"/>
          </w:tblCellMar>
        </w:tblPrEx>
        <w:trPr>
          <w:gridAfter w:val="1"/>
          <w:wAfter w:w="74" w:type="pct"/>
          <w:cantSplit/>
          <w:trHeight w:val="410" w:hRule="atLeast"/>
        </w:trPr>
        <w:tc>
          <w:tcPr>
            <w:tcW w:w="204" w:type="pct"/>
            <w:vMerge w:val="continue"/>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p>
        </w:tc>
        <w:tc>
          <w:tcPr>
            <w:tcW w:w="772" w:type="pct"/>
            <w:gridSpan w:val="2"/>
            <w:vMerge w:val="continue"/>
            <w:tcBorders>
              <w:left w:val="nil"/>
              <w:bottom w:val="single" w:color="auto" w:sz="4" w:space="0"/>
              <w:right w:val="single" w:color="auto" w:sz="4" w:space="0"/>
            </w:tcBorders>
            <w:vAlign w:val="center"/>
          </w:tcPr>
          <w:p>
            <w:pPr>
              <w:jc w:val="center"/>
              <w:rPr>
                <w:rFonts w:ascii="宋体" w:hAnsi="宋体"/>
                <w:kern w:val="0"/>
                <w:sz w:val="18"/>
                <w:szCs w:val="18"/>
              </w:rPr>
            </w:pPr>
          </w:p>
        </w:tc>
        <w:tc>
          <w:tcPr>
            <w:tcW w:w="401"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高档</w:t>
            </w:r>
          </w:p>
        </w:tc>
        <w:tc>
          <w:tcPr>
            <w:tcW w:w="509" w:type="pct"/>
            <w:vMerge w:val="continue"/>
            <w:tcBorders>
              <w:left w:val="nil"/>
              <w:bottom w:val="single" w:color="auto" w:sz="4" w:space="0"/>
              <w:right w:val="single" w:color="auto" w:sz="4" w:space="0"/>
            </w:tcBorders>
            <w:vAlign w:val="center"/>
          </w:tcPr>
          <w:p>
            <w:pPr>
              <w:jc w:val="center"/>
              <w:rPr>
                <w:rFonts w:ascii="宋体" w:hAnsi="宋体"/>
                <w:kern w:val="0"/>
                <w:sz w:val="18"/>
                <w:szCs w:val="18"/>
              </w:rPr>
            </w:pPr>
          </w:p>
        </w:tc>
        <w:tc>
          <w:tcPr>
            <w:tcW w:w="587"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150</w:t>
            </w:r>
          </w:p>
        </w:tc>
        <w:tc>
          <w:tcPr>
            <w:tcW w:w="504"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22</w:t>
            </w:r>
          </w:p>
        </w:tc>
        <w:tc>
          <w:tcPr>
            <w:tcW w:w="430"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0.6</w:t>
            </w:r>
          </w:p>
        </w:tc>
        <w:tc>
          <w:tcPr>
            <w:tcW w:w="73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80</w:t>
            </w:r>
          </w:p>
        </w:tc>
        <w:tc>
          <w:tcPr>
            <w:tcW w:w="785"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w:t>
            </w:r>
          </w:p>
        </w:tc>
      </w:tr>
      <w:tr>
        <w:tblPrEx>
          <w:tblCellMar>
            <w:top w:w="0" w:type="dxa"/>
            <w:left w:w="108" w:type="dxa"/>
            <w:bottom w:w="0" w:type="dxa"/>
            <w:right w:w="108" w:type="dxa"/>
          </w:tblCellMar>
        </w:tblPrEx>
        <w:trPr>
          <w:gridAfter w:val="1"/>
          <w:wAfter w:w="74" w:type="pct"/>
          <w:cantSplit/>
          <w:trHeight w:val="480" w:hRule="atLeast"/>
        </w:trPr>
        <w:tc>
          <w:tcPr>
            <w:tcW w:w="204" w:type="pct"/>
            <w:vMerge w:val="continue"/>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p>
        </w:tc>
        <w:tc>
          <w:tcPr>
            <w:tcW w:w="1173" w:type="pct"/>
            <w:gridSpan w:val="3"/>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售票室、自动售票机、</w:t>
            </w:r>
            <w:r>
              <w:rPr>
                <w:rFonts w:ascii="宋体" w:hAnsi="宋体"/>
                <w:kern w:val="0"/>
                <w:sz w:val="18"/>
                <w:szCs w:val="18"/>
              </w:rPr>
              <w:t>换</w:t>
            </w:r>
            <w:r>
              <w:rPr>
                <w:rFonts w:hint="eastAsia" w:ascii="宋体" w:hAnsi="宋体"/>
                <w:kern w:val="0"/>
                <w:sz w:val="18"/>
                <w:szCs w:val="18"/>
              </w:rPr>
              <w:t>（补）</w:t>
            </w:r>
            <w:r>
              <w:rPr>
                <w:rFonts w:ascii="宋体" w:hAnsi="宋体"/>
                <w:kern w:val="0"/>
                <w:sz w:val="18"/>
                <w:szCs w:val="18"/>
              </w:rPr>
              <w:t>票</w:t>
            </w:r>
            <w:r>
              <w:rPr>
                <w:rFonts w:hint="eastAsia" w:ascii="宋体" w:hAnsi="宋体"/>
                <w:kern w:val="0"/>
                <w:sz w:val="18"/>
                <w:szCs w:val="18"/>
              </w:rPr>
              <w:t>亭</w:t>
            </w:r>
          </w:p>
        </w:tc>
        <w:tc>
          <w:tcPr>
            <w:tcW w:w="509"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台面</w:t>
            </w:r>
          </w:p>
        </w:tc>
        <w:tc>
          <w:tcPr>
            <w:tcW w:w="587"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300</w:t>
            </w:r>
          </w:p>
        </w:tc>
        <w:tc>
          <w:tcPr>
            <w:tcW w:w="504"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19</w:t>
            </w:r>
          </w:p>
        </w:tc>
        <w:tc>
          <w:tcPr>
            <w:tcW w:w="430"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w:t>
            </w:r>
          </w:p>
        </w:tc>
        <w:tc>
          <w:tcPr>
            <w:tcW w:w="735" w:type="pct"/>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80</w:t>
            </w:r>
          </w:p>
        </w:tc>
        <w:tc>
          <w:tcPr>
            <w:tcW w:w="785"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w:t>
            </w:r>
          </w:p>
        </w:tc>
      </w:tr>
      <w:tr>
        <w:tblPrEx>
          <w:tblCellMar>
            <w:top w:w="0" w:type="dxa"/>
            <w:left w:w="108" w:type="dxa"/>
            <w:bottom w:w="0" w:type="dxa"/>
            <w:right w:w="108" w:type="dxa"/>
          </w:tblCellMar>
        </w:tblPrEx>
        <w:trPr>
          <w:gridAfter w:val="1"/>
          <w:wAfter w:w="74" w:type="pct"/>
          <w:cantSplit/>
          <w:trHeight w:val="474" w:hRule="atLeast"/>
        </w:trPr>
        <w:tc>
          <w:tcPr>
            <w:tcW w:w="204" w:type="pct"/>
            <w:vMerge w:val="continue"/>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p>
        </w:tc>
        <w:tc>
          <w:tcPr>
            <w:tcW w:w="693" w:type="pct"/>
            <w:vMerge w:val="restar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地下站厅</w:t>
            </w:r>
          </w:p>
        </w:tc>
        <w:tc>
          <w:tcPr>
            <w:tcW w:w="479" w:type="pct"/>
            <w:gridSpan w:val="2"/>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普通</w:t>
            </w:r>
          </w:p>
        </w:tc>
        <w:tc>
          <w:tcPr>
            <w:tcW w:w="509" w:type="pct"/>
            <w:vMerge w:val="restar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地面</w:t>
            </w:r>
          </w:p>
        </w:tc>
        <w:tc>
          <w:tcPr>
            <w:tcW w:w="587"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100</w:t>
            </w:r>
          </w:p>
        </w:tc>
        <w:tc>
          <w:tcPr>
            <w:tcW w:w="504"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25</w:t>
            </w:r>
          </w:p>
        </w:tc>
        <w:tc>
          <w:tcPr>
            <w:tcW w:w="430"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0.6</w:t>
            </w:r>
          </w:p>
        </w:tc>
        <w:tc>
          <w:tcPr>
            <w:tcW w:w="73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80</w:t>
            </w:r>
          </w:p>
        </w:tc>
        <w:tc>
          <w:tcPr>
            <w:tcW w:w="785"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w:t>
            </w:r>
          </w:p>
        </w:tc>
      </w:tr>
      <w:tr>
        <w:tblPrEx>
          <w:tblCellMar>
            <w:top w:w="0" w:type="dxa"/>
            <w:left w:w="108" w:type="dxa"/>
            <w:bottom w:w="0" w:type="dxa"/>
            <w:right w:w="108" w:type="dxa"/>
          </w:tblCellMar>
        </w:tblPrEx>
        <w:trPr>
          <w:gridAfter w:val="1"/>
          <w:wAfter w:w="74" w:type="pct"/>
          <w:cantSplit/>
          <w:trHeight w:val="319" w:hRule="atLeast"/>
        </w:trPr>
        <w:tc>
          <w:tcPr>
            <w:tcW w:w="204" w:type="pct"/>
            <w:vMerge w:val="continue"/>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p>
        </w:tc>
        <w:tc>
          <w:tcPr>
            <w:tcW w:w="693" w:type="pct"/>
            <w:vMerge w:val="continue"/>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p>
        </w:tc>
        <w:tc>
          <w:tcPr>
            <w:tcW w:w="479" w:type="pct"/>
            <w:gridSpan w:val="2"/>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高档</w:t>
            </w:r>
          </w:p>
        </w:tc>
        <w:tc>
          <w:tcPr>
            <w:tcW w:w="509" w:type="pct"/>
            <w:vMerge w:val="continue"/>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p>
        </w:tc>
        <w:tc>
          <w:tcPr>
            <w:tcW w:w="587"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200</w:t>
            </w:r>
          </w:p>
        </w:tc>
        <w:tc>
          <w:tcPr>
            <w:tcW w:w="504"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22</w:t>
            </w:r>
          </w:p>
        </w:tc>
        <w:tc>
          <w:tcPr>
            <w:tcW w:w="430"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0.6</w:t>
            </w:r>
          </w:p>
        </w:tc>
        <w:tc>
          <w:tcPr>
            <w:tcW w:w="73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80</w:t>
            </w:r>
          </w:p>
        </w:tc>
        <w:tc>
          <w:tcPr>
            <w:tcW w:w="785"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w:t>
            </w:r>
          </w:p>
        </w:tc>
      </w:tr>
      <w:tr>
        <w:tblPrEx>
          <w:tblCellMar>
            <w:top w:w="0" w:type="dxa"/>
            <w:left w:w="108" w:type="dxa"/>
            <w:bottom w:w="0" w:type="dxa"/>
            <w:right w:w="108" w:type="dxa"/>
          </w:tblCellMar>
        </w:tblPrEx>
        <w:trPr>
          <w:gridAfter w:val="1"/>
          <w:wAfter w:w="74" w:type="pct"/>
          <w:cantSplit/>
          <w:trHeight w:val="410" w:hRule="atLeast"/>
        </w:trPr>
        <w:tc>
          <w:tcPr>
            <w:tcW w:w="204" w:type="pct"/>
            <w:vMerge w:val="continue"/>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p>
        </w:tc>
        <w:tc>
          <w:tcPr>
            <w:tcW w:w="693" w:type="pct"/>
            <w:vMerge w:val="restar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地下站台</w:t>
            </w:r>
          </w:p>
        </w:tc>
        <w:tc>
          <w:tcPr>
            <w:tcW w:w="479" w:type="pct"/>
            <w:gridSpan w:val="2"/>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普通</w:t>
            </w:r>
          </w:p>
        </w:tc>
        <w:tc>
          <w:tcPr>
            <w:tcW w:w="509" w:type="pct"/>
            <w:vMerge w:val="restar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地面</w:t>
            </w:r>
          </w:p>
        </w:tc>
        <w:tc>
          <w:tcPr>
            <w:tcW w:w="587"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100</w:t>
            </w:r>
          </w:p>
        </w:tc>
        <w:tc>
          <w:tcPr>
            <w:tcW w:w="504"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25</w:t>
            </w:r>
          </w:p>
        </w:tc>
        <w:tc>
          <w:tcPr>
            <w:tcW w:w="430"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0.6</w:t>
            </w:r>
          </w:p>
        </w:tc>
        <w:tc>
          <w:tcPr>
            <w:tcW w:w="73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80</w:t>
            </w:r>
          </w:p>
        </w:tc>
        <w:tc>
          <w:tcPr>
            <w:tcW w:w="785" w:type="pct"/>
            <w:tcBorders>
              <w:top w:val="single" w:color="auto" w:sz="4" w:space="0"/>
              <w:left w:val="nil"/>
              <w:bottom w:val="single" w:color="auto" w:sz="4" w:space="0"/>
              <w:right w:val="single" w:color="auto" w:sz="4" w:space="0"/>
            </w:tcBorders>
          </w:tcPr>
          <w:p>
            <w:pPr>
              <w:jc w:val="center"/>
              <w:rPr>
                <w:rFonts w:ascii="宋体" w:hAnsi="宋体"/>
                <w:kern w:val="0"/>
                <w:sz w:val="18"/>
                <w:szCs w:val="18"/>
              </w:rPr>
            </w:pPr>
            <w:r>
              <w:rPr>
                <w:rFonts w:hint="eastAsia" w:ascii="宋体" w:hAnsi="宋体"/>
                <w:kern w:val="0"/>
                <w:sz w:val="18"/>
                <w:szCs w:val="18"/>
              </w:rPr>
              <w:t>—</w:t>
            </w:r>
          </w:p>
        </w:tc>
      </w:tr>
      <w:tr>
        <w:tblPrEx>
          <w:tblCellMar>
            <w:top w:w="0" w:type="dxa"/>
            <w:left w:w="108" w:type="dxa"/>
            <w:bottom w:w="0" w:type="dxa"/>
            <w:right w:w="108" w:type="dxa"/>
          </w:tblCellMar>
        </w:tblPrEx>
        <w:trPr>
          <w:gridAfter w:val="1"/>
          <w:wAfter w:w="74" w:type="pct"/>
          <w:cantSplit/>
          <w:trHeight w:val="381" w:hRule="atLeast"/>
        </w:trPr>
        <w:tc>
          <w:tcPr>
            <w:tcW w:w="204" w:type="pct"/>
            <w:vMerge w:val="continue"/>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p>
        </w:tc>
        <w:tc>
          <w:tcPr>
            <w:tcW w:w="693" w:type="pct"/>
            <w:vMerge w:val="continue"/>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p>
        </w:tc>
        <w:tc>
          <w:tcPr>
            <w:tcW w:w="479" w:type="pct"/>
            <w:gridSpan w:val="2"/>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高档</w:t>
            </w:r>
          </w:p>
        </w:tc>
        <w:tc>
          <w:tcPr>
            <w:tcW w:w="509" w:type="pct"/>
            <w:vMerge w:val="continue"/>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p>
        </w:tc>
        <w:tc>
          <w:tcPr>
            <w:tcW w:w="587"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150</w:t>
            </w:r>
          </w:p>
        </w:tc>
        <w:tc>
          <w:tcPr>
            <w:tcW w:w="504"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22</w:t>
            </w:r>
          </w:p>
        </w:tc>
        <w:tc>
          <w:tcPr>
            <w:tcW w:w="430"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0.6</w:t>
            </w:r>
          </w:p>
        </w:tc>
        <w:tc>
          <w:tcPr>
            <w:tcW w:w="73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80</w:t>
            </w:r>
          </w:p>
        </w:tc>
        <w:tc>
          <w:tcPr>
            <w:tcW w:w="785" w:type="pct"/>
            <w:tcBorders>
              <w:top w:val="single" w:color="auto" w:sz="4" w:space="0"/>
              <w:left w:val="nil"/>
              <w:bottom w:val="single" w:color="auto" w:sz="4" w:space="0"/>
              <w:right w:val="single" w:color="auto" w:sz="4" w:space="0"/>
            </w:tcBorders>
          </w:tcPr>
          <w:p>
            <w:pPr>
              <w:jc w:val="center"/>
              <w:rPr>
                <w:rFonts w:ascii="宋体" w:hAnsi="宋体"/>
                <w:kern w:val="0"/>
                <w:sz w:val="18"/>
                <w:szCs w:val="18"/>
              </w:rPr>
            </w:pPr>
            <w:r>
              <w:rPr>
                <w:rFonts w:hint="eastAsia" w:ascii="宋体" w:hAnsi="宋体"/>
                <w:kern w:val="0"/>
                <w:sz w:val="18"/>
                <w:szCs w:val="18"/>
              </w:rPr>
              <w:t>—</w:t>
            </w:r>
          </w:p>
        </w:tc>
      </w:tr>
      <w:tr>
        <w:tblPrEx>
          <w:tblCellMar>
            <w:top w:w="0" w:type="dxa"/>
            <w:left w:w="108" w:type="dxa"/>
            <w:bottom w:w="0" w:type="dxa"/>
            <w:right w:w="108" w:type="dxa"/>
          </w:tblCellMar>
        </w:tblPrEx>
        <w:trPr>
          <w:gridAfter w:val="1"/>
          <w:wAfter w:w="74" w:type="pct"/>
          <w:cantSplit/>
          <w:trHeight w:val="359" w:hRule="atLeast"/>
        </w:trPr>
        <w:tc>
          <w:tcPr>
            <w:tcW w:w="204" w:type="pct"/>
            <w:vMerge w:val="continue"/>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p>
        </w:tc>
        <w:tc>
          <w:tcPr>
            <w:tcW w:w="693" w:type="pct"/>
            <w:vMerge w:val="restar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地面站厅</w:t>
            </w:r>
          </w:p>
        </w:tc>
        <w:tc>
          <w:tcPr>
            <w:tcW w:w="479" w:type="pct"/>
            <w:gridSpan w:val="2"/>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普通</w:t>
            </w:r>
          </w:p>
        </w:tc>
        <w:tc>
          <w:tcPr>
            <w:tcW w:w="509" w:type="pct"/>
            <w:vMerge w:val="restart"/>
            <w:tcBorders>
              <w:top w:val="nil"/>
              <w:left w:val="nil"/>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地面</w:t>
            </w:r>
          </w:p>
        </w:tc>
        <w:tc>
          <w:tcPr>
            <w:tcW w:w="587"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100</w:t>
            </w:r>
          </w:p>
        </w:tc>
        <w:tc>
          <w:tcPr>
            <w:tcW w:w="504"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25</w:t>
            </w:r>
          </w:p>
        </w:tc>
        <w:tc>
          <w:tcPr>
            <w:tcW w:w="430"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0.6</w:t>
            </w:r>
          </w:p>
        </w:tc>
        <w:tc>
          <w:tcPr>
            <w:tcW w:w="735" w:type="pct"/>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80</w:t>
            </w:r>
          </w:p>
        </w:tc>
        <w:tc>
          <w:tcPr>
            <w:tcW w:w="785" w:type="pct"/>
            <w:tcBorders>
              <w:top w:val="nil"/>
              <w:left w:val="nil"/>
              <w:bottom w:val="single" w:color="auto" w:sz="4" w:space="0"/>
              <w:right w:val="single" w:color="auto" w:sz="4" w:space="0"/>
            </w:tcBorders>
          </w:tcPr>
          <w:p>
            <w:pPr>
              <w:jc w:val="center"/>
              <w:rPr>
                <w:rFonts w:ascii="宋体" w:hAnsi="宋体"/>
                <w:kern w:val="0"/>
                <w:sz w:val="18"/>
                <w:szCs w:val="18"/>
              </w:rPr>
            </w:pPr>
            <w:r>
              <w:rPr>
                <w:rFonts w:hint="eastAsia" w:ascii="宋体" w:hAnsi="宋体"/>
                <w:kern w:val="0"/>
                <w:sz w:val="18"/>
                <w:szCs w:val="18"/>
              </w:rPr>
              <w:t>—</w:t>
            </w:r>
          </w:p>
        </w:tc>
      </w:tr>
      <w:tr>
        <w:tblPrEx>
          <w:tblCellMar>
            <w:top w:w="0" w:type="dxa"/>
            <w:left w:w="108" w:type="dxa"/>
            <w:bottom w:w="0" w:type="dxa"/>
            <w:right w:w="108" w:type="dxa"/>
          </w:tblCellMar>
        </w:tblPrEx>
        <w:trPr>
          <w:gridAfter w:val="1"/>
          <w:wAfter w:w="74" w:type="pct"/>
          <w:cantSplit/>
          <w:trHeight w:val="400" w:hRule="atLeast"/>
        </w:trPr>
        <w:tc>
          <w:tcPr>
            <w:tcW w:w="204" w:type="pct"/>
            <w:vMerge w:val="continue"/>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p>
        </w:tc>
        <w:tc>
          <w:tcPr>
            <w:tcW w:w="693" w:type="pct"/>
            <w:vMerge w:val="continue"/>
            <w:tcBorders>
              <w:top w:val="nil"/>
              <w:left w:val="nil"/>
              <w:bottom w:val="single" w:color="auto" w:sz="4" w:space="0"/>
              <w:right w:val="single" w:color="auto" w:sz="4" w:space="0"/>
            </w:tcBorders>
            <w:vAlign w:val="center"/>
          </w:tcPr>
          <w:p>
            <w:pPr>
              <w:jc w:val="center"/>
              <w:rPr>
                <w:rFonts w:ascii="宋体" w:hAnsi="宋体"/>
                <w:kern w:val="0"/>
                <w:sz w:val="18"/>
                <w:szCs w:val="18"/>
              </w:rPr>
            </w:pPr>
          </w:p>
        </w:tc>
        <w:tc>
          <w:tcPr>
            <w:tcW w:w="479" w:type="pct"/>
            <w:gridSpan w:val="2"/>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高档</w:t>
            </w:r>
          </w:p>
        </w:tc>
        <w:tc>
          <w:tcPr>
            <w:tcW w:w="509" w:type="pct"/>
            <w:vMerge w:val="continue"/>
            <w:tcBorders>
              <w:top w:val="nil"/>
              <w:left w:val="nil"/>
              <w:bottom w:val="single" w:color="auto" w:sz="4" w:space="0"/>
              <w:right w:val="single" w:color="auto" w:sz="4" w:space="0"/>
            </w:tcBorders>
            <w:vAlign w:val="center"/>
          </w:tcPr>
          <w:p>
            <w:pPr>
              <w:jc w:val="center"/>
              <w:rPr>
                <w:rFonts w:ascii="宋体" w:hAnsi="宋体"/>
                <w:kern w:val="0"/>
                <w:sz w:val="18"/>
                <w:szCs w:val="18"/>
              </w:rPr>
            </w:pPr>
          </w:p>
        </w:tc>
        <w:tc>
          <w:tcPr>
            <w:tcW w:w="587"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150</w:t>
            </w:r>
          </w:p>
        </w:tc>
        <w:tc>
          <w:tcPr>
            <w:tcW w:w="504"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22</w:t>
            </w:r>
          </w:p>
        </w:tc>
        <w:tc>
          <w:tcPr>
            <w:tcW w:w="430"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0.6</w:t>
            </w:r>
          </w:p>
        </w:tc>
        <w:tc>
          <w:tcPr>
            <w:tcW w:w="73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80</w:t>
            </w:r>
          </w:p>
        </w:tc>
        <w:tc>
          <w:tcPr>
            <w:tcW w:w="785" w:type="pct"/>
            <w:tcBorders>
              <w:top w:val="single" w:color="auto" w:sz="4" w:space="0"/>
              <w:left w:val="nil"/>
              <w:bottom w:val="single" w:color="auto" w:sz="4" w:space="0"/>
              <w:right w:val="single" w:color="auto" w:sz="4" w:space="0"/>
            </w:tcBorders>
          </w:tcPr>
          <w:p>
            <w:pPr>
              <w:jc w:val="center"/>
              <w:rPr>
                <w:rFonts w:ascii="宋体" w:hAnsi="宋体"/>
                <w:kern w:val="0"/>
                <w:sz w:val="18"/>
                <w:szCs w:val="18"/>
              </w:rPr>
            </w:pPr>
            <w:r>
              <w:rPr>
                <w:rFonts w:hint="eastAsia" w:ascii="宋体" w:hAnsi="宋体"/>
                <w:kern w:val="0"/>
                <w:sz w:val="18"/>
                <w:szCs w:val="18"/>
              </w:rPr>
              <w:t>—</w:t>
            </w:r>
          </w:p>
        </w:tc>
      </w:tr>
      <w:tr>
        <w:tblPrEx>
          <w:tblCellMar>
            <w:top w:w="0" w:type="dxa"/>
            <w:left w:w="108" w:type="dxa"/>
            <w:bottom w:w="0" w:type="dxa"/>
            <w:right w:w="108" w:type="dxa"/>
          </w:tblCellMar>
        </w:tblPrEx>
        <w:trPr>
          <w:gridAfter w:val="1"/>
          <w:wAfter w:w="74" w:type="pct"/>
          <w:cantSplit/>
          <w:trHeight w:val="237" w:hRule="atLeast"/>
        </w:trPr>
        <w:tc>
          <w:tcPr>
            <w:tcW w:w="204" w:type="pct"/>
            <w:vMerge w:val="continue"/>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p>
        </w:tc>
        <w:tc>
          <w:tcPr>
            <w:tcW w:w="693" w:type="pct"/>
            <w:vMerge w:val="restart"/>
            <w:tcBorders>
              <w:top w:val="single" w:color="auto" w:sz="4" w:space="0"/>
              <w:left w:val="nil"/>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地面站台</w:t>
            </w:r>
          </w:p>
        </w:tc>
        <w:tc>
          <w:tcPr>
            <w:tcW w:w="479" w:type="pct"/>
            <w:gridSpan w:val="2"/>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普通</w:t>
            </w:r>
          </w:p>
        </w:tc>
        <w:tc>
          <w:tcPr>
            <w:tcW w:w="509" w:type="pct"/>
            <w:vMerge w:val="restart"/>
            <w:tcBorders>
              <w:top w:val="single" w:color="auto" w:sz="4" w:space="0"/>
              <w:left w:val="nil"/>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地面</w:t>
            </w:r>
          </w:p>
        </w:tc>
        <w:tc>
          <w:tcPr>
            <w:tcW w:w="587"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100</w:t>
            </w:r>
          </w:p>
        </w:tc>
        <w:tc>
          <w:tcPr>
            <w:tcW w:w="504"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25</w:t>
            </w:r>
          </w:p>
        </w:tc>
        <w:tc>
          <w:tcPr>
            <w:tcW w:w="430"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0.6</w:t>
            </w:r>
          </w:p>
        </w:tc>
        <w:tc>
          <w:tcPr>
            <w:tcW w:w="73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80</w:t>
            </w:r>
          </w:p>
        </w:tc>
        <w:tc>
          <w:tcPr>
            <w:tcW w:w="785" w:type="pct"/>
            <w:tcBorders>
              <w:top w:val="single" w:color="auto" w:sz="4" w:space="0"/>
              <w:left w:val="nil"/>
              <w:bottom w:val="single" w:color="auto" w:sz="4" w:space="0"/>
              <w:right w:val="single" w:color="auto" w:sz="4" w:space="0"/>
            </w:tcBorders>
          </w:tcPr>
          <w:p>
            <w:pPr>
              <w:jc w:val="center"/>
              <w:rPr>
                <w:rFonts w:ascii="宋体" w:hAnsi="宋体"/>
                <w:kern w:val="0"/>
                <w:sz w:val="18"/>
                <w:szCs w:val="18"/>
              </w:rPr>
            </w:pPr>
            <w:r>
              <w:rPr>
                <w:rFonts w:hint="eastAsia" w:ascii="宋体" w:hAnsi="宋体"/>
                <w:kern w:val="0"/>
                <w:sz w:val="18"/>
                <w:szCs w:val="18"/>
              </w:rPr>
              <w:t>—</w:t>
            </w:r>
          </w:p>
        </w:tc>
      </w:tr>
      <w:tr>
        <w:tblPrEx>
          <w:tblCellMar>
            <w:top w:w="0" w:type="dxa"/>
            <w:left w:w="108" w:type="dxa"/>
            <w:bottom w:w="0" w:type="dxa"/>
            <w:right w:w="108" w:type="dxa"/>
          </w:tblCellMar>
        </w:tblPrEx>
        <w:trPr>
          <w:gridAfter w:val="1"/>
          <w:wAfter w:w="74" w:type="pct"/>
          <w:cantSplit/>
          <w:trHeight w:val="234" w:hRule="atLeast"/>
        </w:trPr>
        <w:tc>
          <w:tcPr>
            <w:tcW w:w="204" w:type="pct"/>
            <w:vMerge w:val="continue"/>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p>
        </w:tc>
        <w:tc>
          <w:tcPr>
            <w:tcW w:w="693" w:type="pct"/>
            <w:vMerge w:val="continue"/>
            <w:tcBorders>
              <w:left w:val="nil"/>
              <w:bottom w:val="single" w:color="auto" w:sz="4" w:space="0"/>
              <w:right w:val="single" w:color="auto" w:sz="4" w:space="0"/>
            </w:tcBorders>
            <w:vAlign w:val="center"/>
          </w:tcPr>
          <w:p>
            <w:pPr>
              <w:jc w:val="center"/>
              <w:rPr>
                <w:rFonts w:ascii="宋体" w:hAnsi="宋体"/>
                <w:kern w:val="0"/>
                <w:sz w:val="18"/>
                <w:szCs w:val="18"/>
              </w:rPr>
            </w:pPr>
          </w:p>
        </w:tc>
        <w:tc>
          <w:tcPr>
            <w:tcW w:w="479" w:type="pct"/>
            <w:gridSpan w:val="2"/>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高档</w:t>
            </w:r>
          </w:p>
        </w:tc>
        <w:tc>
          <w:tcPr>
            <w:tcW w:w="509" w:type="pct"/>
            <w:vMerge w:val="continue"/>
            <w:tcBorders>
              <w:left w:val="nil"/>
              <w:bottom w:val="single" w:color="auto" w:sz="4" w:space="0"/>
              <w:right w:val="single" w:color="auto" w:sz="4" w:space="0"/>
            </w:tcBorders>
            <w:vAlign w:val="center"/>
          </w:tcPr>
          <w:p>
            <w:pPr>
              <w:jc w:val="center"/>
              <w:rPr>
                <w:rFonts w:ascii="宋体" w:hAnsi="宋体"/>
                <w:kern w:val="0"/>
                <w:sz w:val="18"/>
                <w:szCs w:val="18"/>
              </w:rPr>
            </w:pPr>
          </w:p>
        </w:tc>
        <w:tc>
          <w:tcPr>
            <w:tcW w:w="587"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150</w:t>
            </w:r>
          </w:p>
        </w:tc>
        <w:tc>
          <w:tcPr>
            <w:tcW w:w="504"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22</w:t>
            </w:r>
          </w:p>
        </w:tc>
        <w:tc>
          <w:tcPr>
            <w:tcW w:w="430"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0.6</w:t>
            </w:r>
          </w:p>
        </w:tc>
        <w:tc>
          <w:tcPr>
            <w:tcW w:w="73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80</w:t>
            </w:r>
          </w:p>
        </w:tc>
        <w:tc>
          <w:tcPr>
            <w:tcW w:w="785" w:type="pct"/>
            <w:tcBorders>
              <w:top w:val="single" w:color="auto" w:sz="4" w:space="0"/>
              <w:left w:val="nil"/>
              <w:bottom w:val="single" w:color="auto" w:sz="4" w:space="0"/>
              <w:right w:val="single" w:color="auto" w:sz="4" w:space="0"/>
            </w:tcBorders>
          </w:tcPr>
          <w:p>
            <w:pPr>
              <w:jc w:val="center"/>
              <w:rPr>
                <w:rFonts w:ascii="宋体" w:hAnsi="宋体"/>
                <w:kern w:val="0"/>
                <w:sz w:val="18"/>
                <w:szCs w:val="18"/>
              </w:rPr>
            </w:pPr>
            <w:r>
              <w:rPr>
                <w:rFonts w:hint="eastAsia" w:ascii="宋体" w:hAnsi="宋体"/>
                <w:kern w:val="0"/>
                <w:sz w:val="18"/>
                <w:szCs w:val="18"/>
              </w:rPr>
              <w:t>—</w:t>
            </w:r>
          </w:p>
        </w:tc>
      </w:tr>
      <w:tr>
        <w:tblPrEx>
          <w:tblCellMar>
            <w:top w:w="0" w:type="dxa"/>
            <w:left w:w="108" w:type="dxa"/>
            <w:bottom w:w="0" w:type="dxa"/>
            <w:right w:w="108" w:type="dxa"/>
          </w:tblCellMar>
        </w:tblPrEx>
        <w:trPr>
          <w:gridAfter w:val="1"/>
          <w:wAfter w:w="74" w:type="pct"/>
          <w:cantSplit/>
          <w:trHeight w:val="720" w:hRule="atLeast"/>
        </w:trPr>
        <w:tc>
          <w:tcPr>
            <w:tcW w:w="204" w:type="pct"/>
            <w:vMerge w:val="continue"/>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p>
        </w:tc>
        <w:tc>
          <w:tcPr>
            <w:tcW w:w="1173" w:type="pct"/>
            <w:gridSpan w:val="3"/>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办公室、</w:t>
            </w:r>
            <w:r>
              <w:rPr>
                <w:rFonts w:ascii="宋体" w:hAnsi="宋体"/>
                <w:kern w:val="0"/>
                <w:sz w:val="18"/>
                <w:szCs w:val="18"/>
              </w:rPr>
              <w:t>站长室</w:t>
            </w:r>
          </w:p>
        </w:tc>
        <w:tc>
          <w:tcPr>
            <w:tcW w:w="509"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台面</w:t>
            </w:r>
          </w:p>
        </w:tc>
        <w:tc>
          <w:tcPr>
            <w:tcW w:w="587"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300</w:t>
            </w:r>
          </w:p>
        </w:tc>
        <w:tc>
          <w:tcPr>
            <w:tcW w:w="504"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19</w:t>
            </w:r>
          </w:p>
        </w:tc>
        <w:tc>
          <w:tcPr>
            <w:tcW w:w="430" w:type="pct"/>
            <w:tcBorders>
              <w:top w:val="nil"/>
              <w:left w:val="nil"/>
              <w:bottom w:val="single" w:color="auto" w:sz="4" w:space="0"/>
              <w:right w:val="single" w:color="auto" w:sz="4" w:space="0"/>
            </w:tcBorders>
            <w:vAlign w:val="center"/>
          </w:tcPr>
          <w:p>
            <w:pPr>
              <w:ind w:firstLine="180" w:firstLineChars="100"/>
              <w:jc w:val="center"/>
              <w:rPr>
                <w:rFonts w:ascii="宋体" w:hAnsi="宋体"/>
                <w:kern w:val="0"/>
                <w:sz w:val="18"/>
                <w:szCs w:val="18"/>
              </w:rPr>
            </w:pPr>
            <w:r>
              <w:rPr>
                <w:rFonts w:hint="eastAsia" w:ascii="宋体" w:hAnsi="宋体"/>
                <w:kern w:val="0"/>
                <w:sz w:val="18"/>
                <w:szCs w:val="18"/>
              </w:rPr>
              <w:t>0.6</w:t>
            </w:r>
          </w:p>
        </w:tc>
        <w:tc>
          <w:tcPr>
            <w:tcW w:w="735" w:type="pct"/>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80</w:t>
            </w:r>
          </w:p>
        </w:tc>
        <w:tc>
          <w:tcPr>
            <w:tcW w:w="785"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cs="宋体"/>
                <w:kern w:val="0"/>
                <w:sz w:val="18"/>
                <w:szCs w:val="18"/>
              </w:rPr>
              <w:t>VDT</w:t>
            </w:r>
            <w:r>
              <w:rPr>
                <w:rFonts w:hint="eastAsia" w:cs="宋体"/>
                <w:vertAlign w:val="superscript"/>
              </w:rPr>
              <w:t>a</w:t>
            </w:r>
            <w:r>
              <w:rPr>
                <w:rFonts w:hint="eastAsia" w:ascii="宋体" w:hAnsi="宋体"/>
                <w:kern w:val="0"/>
                <w:sz w:val="18"/>
                <w:szCs w:val="18"/>
              </w:rPr>
              <w:t>应注意避免反射眩光</w:t>
            </w:r>
          </w:p>
        </w:tc>
      </w:tr>
      <w:tr>
        <w:trPr>
          <w:gridAfter w:val="1"/>
          <w:wAfter w:w="74" w:type="pct"/>
          <w:cantSplit/>
          <w:trHeight w:val="480" w:hRule="atLeast"/>
        </w:trPr>
        <w:tc>
          <w:tcPr>
            <w:tcW w:w="204" w:type="pct"/>
            <w:vMerge w:val="continue"/>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p>
        </w:tc>
        <w:tc>
          <w:tcPr>
            <w:tcW w:w="1173" w:type="pct"/>
            <w:gridSpan w:val="3"/>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会议室</w:t>
            </w:r>
          </w:p>
        </w:tc>
        <w:tc>
          <w:tcPr>
            <w:tcW w:w="509"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台面</w:t>
            </w:r>
          </w:p>
        </w:tc>
        <w:tc>
          <w:tcPr>
            <w:tcW w:w="587"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300</w:t>
            </w:r>
          </w:p>
        </w:tc>
        <w:tc>
          <w:tcPr>
            <w:tcW w:w="504"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19</w:t>
            </w:r>
          </w:p>
        </w:tc>
        <w:tc>
          <w:tcPr>
            <w:tcW w:w="430"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0.6</w:t>
            </w:r>
          </w:p>
        </w:tc>
        <w:tc>
          <w:tcPr>
            <w:tcW w:w="735" w:type="pct"/>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80</w:t>
            </w:r>
          </w:p>
        </w:tc>
        <w:tc>
          <w:tcPr>
            <w:tcW w:w="785"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w:t>
            </w:r>
          </w:p>
        </w:tc>
      </w:tr>
      <w:tr>
        <w:tblPrEx>
          <w:tblCellMar>
            <w:top w:w="0" w:type="dxa"/>
            <w:left w:w="108" w:type="dxa"/>
            <w:bottom w:w="0" w:type="dxa"/>
            <w:right w:w="108" w:type="dxa"/>
          </w:tblCellMar>
        </w:tblPrEx>
        <w:trPr>
          <w:gridAfter w:val="1"/>
          <w:wAfter w:w="74" w:type="pct"/>
          <w:cantSplit/>
          <w:trHeight w:val="480" w:hRule="atLeast"/>
        </w:trPr>
        <w:tc>
          <w:tcPr>
            <w:tcW w:w="204" w:type="pct"/>
            <w:vMerge w:val="continue"/>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p>
        </w:tc>
        <w:tc>
          <w:tcPr>
            <w:tcW w:w="1173" w:type="pct"/>
            <w:gridSpan w:val="3"/>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休息室、更衣室、安检用房</w:t>
            </w:r>
          </w:p>
        </w:tc>
        <w:tc>
          <w:tcPr>
            <w:tcW w:w="509"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0.75m水平面</w:t>
            </w:r>
          </w:p>
        </w:tc>
        <w:tc>
          <w:tcPr>
            <w:tcW w:w="587"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100</w:t>
            </w:r>
          </w:p>
        </w:tc>
        <w:tc>
          <w:tcPr>
            <w:tcW w:w="504"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19</w:t>
            </w:r>
          </w:p>
        </w:tc>
        <w:tc>
          <w:tcPr>
            <w:tcW w:w="430"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0.4</w:t>
            </w:r>
          </w:p>
        </w:tc>
        <w:tc>
          <w:tcPr>
            <w:tcW w:w="735" w:type="pct"/>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80</w:t>
            </w:r>
          </w:p>
        </w:tc>
        <w:tc>
          <w:tcPr>
            <w:tcW w:w="785"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w:t>
            </w:r>
          </w:p>
        </w:tc>
      </w:tr>
      <w:tr>
        <w:tblPrEx>
          <w:tblCellMar>
            <w:top w:w="0" w:type="dxa"/>
            <w:left w:w="108" w:type="dxa"/>
            <w:bottom w:w="0" w:type="dxa"/>
            <w:right w:w="108" w:type="dxa"/>
          </w:tblCellMar>
        </w:tblPrEx>
        <w:trPr>
          <w:gridAfter w:val="1"/>
          <w:wAfter w:w="74" w:type="pct"/>
          <w:cantSplit/>
          <w:trHeight w:val="841" w:hRule="atLeast"/>
        </w:trPr>
        <w:tc>
          <w:tcPr>
            <w:tcW w:w="204" w:type="pct"/>
            <w:vMerge w:val="continue"/>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p>
        </w:tc>
        <w:tc>
          <w:tcPr>
            <w:tcW w:w="1173" w:type="pct"/>
            <w:gridSpan w:val="3"/>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 xml:space="preserve">盥洗室、卫生间 </w:t>
            </w:r>
          </w:p>
        </w:tc>
        <w:tc>
          <w:tcPr>
            <w:tcW w:w="509"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地面</w:t>
            </w:r>
          </w:p>
        </w:tc>
        <w:tc>
          <w:tcPr>
            <w:tcW w:w="587"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100</w:t>
            </w:r>
          </w:p>
        </w:tc>
        <w:tc>
          <w:tcPr>
            <w:tcW w:w="504" w:type="pct"/>
            <w:tcBorders>
              <w:top w:val="nil"/>
              <w:left w:val="nil"/>
              <w:bottom w:val="single" w:color="auto" w:sz="4" w:space="0"/>
              <w:right w:val="single" w:color="auto" w:sz="4" w:space="0"/>
            </w:tcBorders>
            <w:vAlign w:val="center"/>
          </w:tcPr>
          <w:p>
            <w:pPr>
              <w:jc w:val="center"/>
              <w:rPr>
                <w:rFonts w:ascii="宋体" w:hAnsi="宋体"/>
                <w:strike/>
                <w:kern w:val="0"/>
                <w:sz w:val="18"/>
                <w:szCs w:val="18"/>
              </w:rPr>
            </w:pPr>
            <w:r>
              <w:rPr>
                <w:rFonts w:hint="eastAsia" w:ascii="宋体" w:hAnsi="宋体"/>
                <w:kern w:val="0"/>
                <w:sz w:val="18"/>
                <w:szCs w:val="18"/>
              </w:rPr>
              <w:t>—</w:t>
            </w:r>
          </w:p>
        </w:tc>
        <w:tc>
          <w:tcPr>
            <w:tcW w:w="430"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0.4</w:t>
            </w:r>
          </w:p>
        </w:tc>
        <w:tc>
          <w:tcPr>
            <w:tcW w:w="735" w:type="pct"/>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60</w:t>
            </w:r>
          </w:p>
        </w:tc>
        <w:tc>
          <w:tcPr>
            <w:tcW w:w="785"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w:t>
            </w:r>
          </w:p>
        </w:tc>
      </w:tr>
      <w:tr>
        <w:tblPrEx>
          <w:tblCellMar>
            <w:top w:w="0" w:type="dxa"/>
            <w:left w:w="108" w:type="dxa"/>
            <w:bottom w:w="0" w:type="dxa"/>
            <w:right w:w="108" w:type="dxa"/>
          </w:tblCellMar>
        </w:tblPrEx>
        <w:trPr>
          <w:gridAfter w:val="1"/>
          <w:wAfter w:w="74" w:type="pct"/>
          <w:cantSplit/>
          <w:trHeight w:val="720" w:hRule="atLeast"/>
        </w:trPr>
        <w:tc>
          <w:tcPr>
            <w:tcW w:w="204" w:type="pct"/>
            <w:vMerge w:val="continue"/>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p>
        </w:tc>
        <w:tc>
          <w:tcPr>
            <w:tcW w:w="1173" w:type="pct"/>
            <w:gridSpan w:val="3"/>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电力、</w:t>
            </w:r>
            <w:r>
              <w:rPr>
                <w:rFonts w:ascii="宋体" w:hAnsi="宋体"/>
                <w:kern w:val="0"/>
                <w:sz w:val="18"/>
                <w:szCs w:val="18"/>
              </w:rPr>
              <w:t>机电</w:t>
            </w:r>
            <w:r>
              <w:rPr>
                <w:rFonts w:hint="eastAsia" w:ascii="宋体" w:hAnsi="宋体"/>
                <w:kern w:val="0"/>
                <w:sz w:val="18"/>
                <w:szCs w:val="18"/>
              </w:rPr>
              <w:t>、</w:t>
            </w:r>
            <w:r>
              <w:rPr>
                <w:rFonts w:ascii="宋体" w:hAnsi="宋体"/>
                <w:kern w:val="0"/>
                <w:sz w:val="18"/>
                <w:szCs w:val="18"/>
              </w:rPr>
              <w:t>配电等控制室</w:t>
            </w:r>
            <w:r>
              <w:rPr>
                <w:rFonts w:hint="eastAsia" w:ascii="宋体" w:hAnsi="宋体"/>
                <w:kern w:val="0"/>
                <w:sz w:val="18"/>
                <w:szCs w:val="18"/>
              </w:rPr>
              <w:t>或综控室</w:t>
            </w:r>
          </w:p>
        </w:tc>
        <w:tc>
          <w:tcPr>
            <w:tcW w:w="509"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台面</w:t>
            </w:r>
          </w:p>
        </w:tc>
        <w:tc>
          <w:tcPr>
            <w:tcW w:w="587"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300</w:t>
            </w:r>
          </w:p>
        </w:tc>
        <w:tc>
          <w:tcPr>
            <w:tcW w:w="504"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19</w:t>
            </w:r>
          </w:p>
        </w:tc>
        <w:tc>
          <w:tcPr>
            <w:tcW w:w="430"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0.6</w:t>
            </w:r>
          </w:p>
        </w:tc>
        <w:tc>
          <w:tcPr>
            <w:tcW w:w="735" w:type="pct"/>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80</w:t>
            </w:r>
          </w:p>
        </w:tc>
        <w:tc>
          <w:tcPr>
            <w:tcW w:w="785"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cs="宋体"/>
                <w:kern w:val="0"/>
                <w:sz w:val="18"/>
                <w:szCs w:val="18"/>
              </w:rPr>
              <w:t>VDT</w:t>
            </w:r>
            <w:r>
              <w:rPr>
                <w:rFonts w:hint="eastAsia" w:cs="宋体"/>
                <w:vertAlign w:val="superscript"/>
              </w:rPr>
              <w:t>a</w:t>
            </w:r>
            <w:r>
              <w:rPr>
                <w:rFonts w:hint="eastAsia" w:ascii="宋体" w:hAnsi="宋体"/>
                <w:kern w:val="0"/>
                <w:sz w:val="18"/>
                <w:szCs w:val="18"/>
              </w:rPr>
              <w:t>应注意避免反射眩光</w:t>
            </w:r>
          </w:p>
        </w:tc>
      </w:tr>
      <w:tr>
        <w:tblPrEx>
          <w:tblCellMar>
            <w:top w:w="0" w:type="dxa"/>
            <w:left w:w="108" w:type="dxa"/>
            <w:bottom w:w="0" w:type="dxa"/>
            <w:right w:w="108" w:type="dxa"/>
          </w:tblCellMar>
        </w:tblPrEx>
        <w:trPr>
          <w:gridAfter w:val="1"/>
          <w:wAfter w:w="74" w:type="pct"/>
          <w:cantSplit/>
          <w:trHeight w:val="720" w:hRule="atLeast"/>
        </w:trPr>
        <w:tc>
          <w:tcPr>
            <w:tcW w:w="204" w:type="pct"/>
            <w:vMerge w:val="continue"/>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p>
        </w:tc>
        <w:tc>
          <w:tcPr>
            <w:tcW w:w="1173" w:type="pct"/>
            <w:gridSpan w:val="3"/>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变电、机电、通号等设备用房</w:t>
            </w:r>
          </w:p>
        </w:tc>
        <w:tc>
          <w:tcPr>
            <w:tcW w:w="509"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1.5m垂直面</w:t>
            </w:r>
          </w:p>
        </w:tc>
        <w:tc>
          <w:tcPr>
            <w:tcW w:w="587"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150</w:t>
            </w:r>
          </w:p>
        </w:tc>
        <w:tc>
          <w:tcPr>
            <w:tcW w:w="504"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22</w:t>
            </w:r>
          </w:p>
        </w:tc>
        <w:tc>
          <w:tcPr>
            <w:tcW w:w="430"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0.6</w:t>
            </w:r>
          </w:p>
        </w:tc>
        <w:tc>
          <w:tcPr>
            <w:tcW w:w="735" w:type="pct"/>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60</w:t>
            </w:r>
          </w:p>
        </w:tc>
        <w:tc>
          <w:tcPr>
            <w:tcW w:w="785"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w:t>
            </w:r>
          </w:p>
        </w:tc>
      </w:tr>
      <w:tr>
        <w:tblPrEx>
          <w:tblCellMar>
            <w:top w:w="0" w:type="dxa"/>
            <w:left w:w="108" w:type="dxa"/>
            <w:bottom w:w="0" w:type="dxa"/>
            <w:right w:w="108" w:type="dxa"/>
          </w:tblCellMar>
        </w:tblPrEx>
        <w:trPr>
          <w:gridAfter w:val="1"/>
          <w:wAfter w:w="74" w:type="pct"/>
          <w:cantSplit/>
          <w:trHeight w:val="480" w:hRule="atLeast"/>
        </w:trPr>
        <w:tc>
          <w:tcPr>
            <w:tcW w:w="204" w:type="pct"/>
            <w:vMerge w:val="continue"/>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p>
        </w:tc>
        <w:tc>
          <w:tcPr>
            <w:tcW w:w="1173" w:type="pct"/>
            <w:gridSpan w:val="3"/>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泵房、风机房</w:t>
            </w:r>
          </w:p>
        </w:tc>
        <w:tc>
          <w:tcPr>
            <w:tcW w:w="509"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地面</w:t>
            </w:r>
          </w:p>
        </w:tc>
        <w:tc>
          <w:tcPr>
            <w:tcW w:w="587"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100</w:t>
            </w:r>
          </w:p>
        </w:tc>
        <w:tc>
          <w:tcPr>
            <w:tcW w:w="504"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22</w:t>
            </w:r>
          </w:p>
        </w:tc>
        <w:tc>
          <w:tcPr>
            <w:tcW w:w="430"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0.6</w:t>
            </w:r>
          </w:p>
        </w:tc>
        <w:tc>
          <w:tcPr>
            <w:tcW w:w="735" w:type="pct"/>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60</w:t>
            </w:r>
          </w:p>
        </w:tc>
        <w:tc>
          <w:tcPr>
            <w:tcW w:w="785"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w:t>
            </w:r>
          </w:p>
        </w:tc>
      </w:tr>
      <w:tr>
        <w:tblPrEx>
          <w:tblCellMar>
            <w:top w:w="0" w:type="dxa"/>
            <w:left w:w="108" w:type="dxa"/>
            <w:bottom w:w="0" w:type="dxa"/>
            <w:right w:w="108" w:type="dxa"/>
          </w:tblCellMar>
        </w:tblPrEx>
        <w:trPr>
          <w:gridAfter w:val="1"/>
          <w:wAfter w:w="74" w:type="pct"/>
          <w:cantSplit/>
          <w:trHeight w:val="285" w:hRule="atLeast"/>
        </w:trPr>
        <w:tc>
          <w:tcPr>
            <w:tcW w:w="204" w:type="pct"/>
            <w:vMerge w:val="continue"/>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p>
        </w:tc>
        <w:tc>
          <w:tcPr>
            <w:tcW w:w="1173" w:type="pct"/>
            <w:gridSpan w:val="3"/>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冷冻站</w:t>
            </w:r>
          </w:p>
        </w:tc>
        <w:tc>
          <w:tcPr>
            <w:tcW w:w="509"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地面</w:t>
            </w:r>
          </w:p>
        </w:tc>
        <w:tc>
          <w:tcPr>
            <w:tcW w:w="587"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150</w:t>
            </w:r>
          </w:p>
        </w:tc>
        <w:tc>
          <w:tcPr>
            <w:tcW w:w="504"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22</w:t>
            </w:r>
          </w:p>
        </w:tc>
        <w:tc>
          <w:tcPr>
            <w:tcW w:w="430"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0.6</w:t>
            </w:r>
          </w:p>
        </w:tc>
        <w:tc>
          <w:tcPr>
            <w:tcW w:w="735" w:type="pct"/>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60</w:t>
            </w:r>
          </w:p>
        </w:tc>
        <w:tc>
          <w:tcPr>
            <w:tcW w:w="785"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w:t>
            </w:r>
          </w:p>
        </w:tc>
      </w:tr>
      <w:tr>
        <w:tblPrEx>
          <w:tblCellMar>
            <w:top w:w="0" w:type="dxa"/>
            <w:left w:w="108" w:type="dxa"/>
            <w:bottom w:w="0" w:type="dxa"/>
            <w:right w:w="108" w:type="dxa"/>
          </w:tblCellMar>
        </w:tblPrEx>
        <w:trPr>
          <w:gridAfter w:val="1"/>
          <w:wAfter w:w="74" w:type="pct"/>
          <w:cantSplit/>
          <w:trHeight w:val="285" w:hRule="atLeast"/>
        </w:trPr>
        <w:tc>
          <w:tcPr>
            <w:tcW w:w="204" w:type="pct"/>
            <w:vMerge w:val="continue"/>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p>
        </w:tc>
        <w:tc>
          <w:tcPr>
            <w:tcW w:w="1173" w:type="pct"/>
            <w:gridSpan w:val="3"/>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风道</w:t>
            </w:r>
          </w:p>
        </w:tc>
        <w:tc>
          <w:tcPr>
            <w:tcW w:w="509"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地面</w:t>
            </w:r>
          </w:p>
        </w:tc>
        <w:tc>
          <w:tcPr>
            <w:tcW w:w="587"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10</w:t>
            </w:r>
          </w:p>
        </w:tc>
        <w:tc>
          <w:tcPr>
            <w:tcW w:w="504"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w:t>
            </w:r>
          </w:p>
        </w:tc>
        <w:tc>
          <w:tcPr>
            <w:tcW w:w="430"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0.4</w:t>
            </w:r>
          </w:p>
        </w:tc>
        <w:tc>
          <w:tcPr>
            <w:tcW w:w="735" w:type="pct"/>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60</w:t>
            </w:r>
          </w:p>
        </w:tc>
        <w:tc>
          <w:tcPr>
            <w:tcW w:w="785"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w:t>
            </w:r>
          </w:p>
        </w:tc>
      </w:tr>
      <w:tr>
        <w:tblPrEx>
          <w:tblCellMar>
            <w:top w:w="0" w:type="dxa"/>
            <w:left w:w="108" w:type="dxa"/>
            <w:bottom w:w="0" w:type="dxa"/>
            <w:right w:w="108" w:type="dxa"/>
          </w:tblCellMar>
        </w:tblPrEx>
        <w:trPr>
          <w:gridAfter w:val="1"/>
          <w:wAfter w:w="74" w:type="pct"/>
          <w:cantSplit/>
          <w:trHeight w:val="285" w:hRule="atLeast"/>
        </w:trPr>
        <w:tc>
          <w:tcPr>
            <w:tcW w:w="204" w:type="pct"/>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p>
        </w:tc>
        <w:tc>
          <w:tcPr>
            <w:tcW w:w="1173" w:type="pct"/>
            <w:gridSpan w:val="3"/>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气瓶间</w:t>
            </w:r>
          </w:p>
        </w:tc>
        <w:tc>
          <w:tcPr>
            <w:tcW w:w="509"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1.5m垂直面</w:t>
            </w:r>
          </w:p>
        </w:tc>
        <w:tc>
          <w:tcPr>
            <w:tcW w:w="587"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150</w:t>
            </w:r>
          </w:p>
        </w:tc>
        <w:tc>
          <w:tcPr>
            <w:tcW w:w="504"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22</w:t>
            </w:r>
          </w:p>
        </w:tc>
        <w:tc>
          <w:tcPr>
            <w:tcW w:w="430"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0.6</w:t>
            </w:r>
          </w:p>
        </w:tc>
        <w:tc>
          <w:tcPr>
            <w:tcW w:w="735" w:type="pct"/>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60</w:t>
            </w:r>
          </w:p>
        </w:tc>
        <w:tc>
          <w:tcPr>
            <w:tcW w:w="785"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w:t>
            </w:r>
          </w:p>
        </w:tc>
      </w:tr>
      <w:tr>
        <w:tblPrEx>
          <w:tblCellMar>
            <w:top w:w="0" w:type="dxa"/>
            <w:left w:w="108" w:type="dxa"/>
            <w:bottom w:w="0" w:type="dxa"/>
            <w:right w:w="108" w:type="dxa"/>
          </w:tblCellMar>
        </w:tblPrEx>
        <w:trPr>
          <w:gridAfter w:val="1"/>
          <w:wAfter w:w="74" w:type="pct"/>
          <w:cantSplit/>
          <w:trHeight w:val="285" w:hRule="atLeast"/>
        </w:trPr>
        <w:tc>
          <w:tcPr>
            <w:tcW w:w="204" w:type="pct"/>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p>
        </w:tc>
        <w:tc>
          <w:tcPr>
            <w:tcW w:w="1173" w:type="pct"/>
            <w:gridSpan w:val="3"/>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茶水间、</w:t>
            </w:r>
            <w:r>
              <w:rPr>
                <w:rFonts w:ascii="宋体" w:hAnsi="宋体"/>
                <w:kern w:val="0"/>
                <w:sz w:val="18"/>
                <w:szCs w:val="18"/>
              </w:rPr>
              <w:t>工具间</w:t>
            </w:r>
          </w:p>
        </w:tc>
        <w:tc>
          <w:tcPr>
            <w:tcW w:w="509"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地面</w:t>
            </w:r>
          </w:p>
        </w:tc>
        <w:tc>
          <w:tcPr>
            <w:tcW w:w="587"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75</w:t>
            </w:r>
          </w:p>
        </w:tc>
        <w:tc>
          <w:tcPr>
            <w:tcW w:w="504"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22</w:t>
            </w:r>
          </w:p>
        </w:tc>
        <w:tc>
          <w:tcPr>
            <w:tcW w:w="430"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0.6</w:t>
            </w:r>
          </w:p>
        </w:tc>
        <w:tc>
          <w:tcPr>
            <w:tcW w:w="735" w:type="pct"/>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60</w:t>
            </w:r>
          </w:p>
        </w:tc>
        <w:tc>
          <w:tcPr>
            <w:tcW w:w="785"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w:t>
            </w:r>
          </w:p>
        </w:tc>
      </w:tr>
      <w:tr>
        <w:tblPrEx>
          <w:tblCellMar>
            <w:top w:w="0" w:type="dxa"/>
            <w:left w:w="108" w:type="dxa"/>
            <w:bottom w:w="0" w:type="dxa"/>
            <w:right w:w="108" w:type="dxa"/>
          </w:tblCellMar>
        </w:tblPrEx>
        <w:trPr>
          <w:gridAfter w:val="1"/>
          <w:wAfter w:w="74" w:type="pct"/>
          <w:cantSplit/>
          <w:trHeight w:val="285" w:hRule="atLeast"/>
        </w:trPr>
        <w:tc>
          <w:tcPr>
            <w:tcW w:w="204" w:type="pct"/>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p>
        </w:tc>
        <w:tc>
          <w:tcPr>
            <w:tcW w:w="1173" w:type="pct"/>
            <w:gridSpan w:val="3"/>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垃圾间</w:t>
            </w:r>
          </w:p>
        </w:tc>
        <w:tc>
          <w:tcPr>
            <w:tcW w:w="509"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地面</w:t>
            </w:r>
          </w:p>
        </w:tc>
        <w:tc>
          <w:tcPr>
            <w:tcW w:w="587"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50</w:t>
            </w:r>
          </w:p>
        </w:tc>
        <w:tc>
          <w:tcPr>
            <w:tcW w:w="504"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22</w:t>
            </w:r>
          </w:p>
        </w:tc>
        <w:tc>
          <w:tcPr>
            <w:tcW w:w="430"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0.4</w:t>
            </w:r>
          </w:p>
        </w:tc>
        <w:tc>
          <w:tcPr>
            <w:tcW w:w="735" w:type="pct"/>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60</w:t>
            </w:r>
          </w:p>
        </w:tc>
        <w:tc>
          <w:tcPr>
            <w:tcW w:w="785"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w:t>
            </w:r>
          </w:p>
        </w:tc>
      </w:tr>
      <w:tr>
        <w:tblPrEx>
          <w:tblCellMar>
            <w:top w:w="0" w:type="dxa"/>
            <w:left w:w="108" w:type="dxa"/>
            <w:bottom w:w="0" w:type="dxa"/>
            <w:right w:w="108" w:type="dxa"/>
          </w:tblCellMar>
        </w:tblPrEx>
        <w:trPr>
          <w:gridAfter w:val="1"/>
          <w:wAfter w:w="74" w:type="pct"/>
          <w:cantSplit/>
          <w:trHeight w:val="285" w:hRule="atLeast"/>
        </w:trPr>
        <w:tc>
          <w:tcPr>
            <w:tcW w:w="204" w:type="pct"/>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p>
        </w:tc>
        <w:tc>
          <w:tcPr>
            <w:tcW w:w="1173" w:type="pct"/>
            <w:gridSpan w:val="3"/>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电缆间、</w:t>
            </w:r>
            <w:r>
              <w:rPr>
                <w:rFonts w:ascii="宋体" w:hAnsi="宋体"/>
                <w:kern w:val="0"/>
                <w:sz w:val="18"/>
                <w:szCs w:val="18"/>
              </w:rPr>
              <w:t>配线间</w:t>
            </w:r>
          </w:p>
        </w:tc>
        <w:tc>
          <w:tcPr>
            <w:tcW w:w="509"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地面</w:t>
            </w:r>
          </w:p>
        </w:tc>
        <w:tc>
          <w:tcPr>
            <w:tcW w:w="587"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100</w:t>
            </w:r>
          </w:p>
        </w:tc>
        <w:tc>
          <w:tcPr>
            <w:tcW w:w="504"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22</w:t>
            </w:r>
          </w:p>
        </w:tc>
        <w:tc>
          <w:tcPr>
            <w:tcW w:w="430"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0.4</w:t>
            </w:r>
          </w:p>
        </w:tc>
        <w:tc>
          <w:tcPr>
            <w:tcW w:w="735" w:type="pct"/>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60</w:t>
            </w:r>
          </w:p>
        </w:tc>
        <w:tc>
          <w:tcPr>
            <w:tcW w:w="785"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w:t>
            </w:r>
          </w:p>
        </w:tc>
      </w:tr>
      <w:tr>
        <w:tblPrEx>
          <w:tblCellMar>
            <w:top w:w="0" w:type="dxa"/>
            <w:left w:w="108" w:type="dxa"/>
            <w:bottom w:w="0" w:type="dxa"/>
            <w:right w:w="108" w:type="dxa"/>
          </w:tblCellMar>
        </w:tblPrEx>
        <w:trPr>
          <w:gridAfter w:val="1"/>
          <w:wAfter w:w="74" w:type="pct"/>
          <w:cantSplit/>
          <w:trHeight w:val="285" w:hRule="atLeast"/>
        </w:trPr>
        <w:tc>
          <w:tcPr>
            <w:tcW w:w="204" w:type="pct"/>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p>
        </w:tc>
        <w:tc>
          <w:tcPr>
            <w:tcW w:w="1173" w:type="pct"/>
            <w:gridSpan w:val="3"/>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电缆夹层</w:t>
            </w:r>
          </w:p>
        </w:tc>
        <w:tc>
          <w:tcPr>
            <w:tcW w:w="509"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地面</w:t>
            </w:r>
          </w:p>
        </w:tc>
        <w:tc>
          <w:tcPr>
            <w:tcW w:w="587"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50</w:t>
            </w:r>
          </w:p>
        </w:tc>
        <w:tc>
          <w:tcPr>
            <w:tcW w:w="504"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22</w:t>
            </w:r>
          </w:p>
        </w:tc>
        <w:tc>
          <w:tcPr>
            <w:tcW w:w="430"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0.4</w:t>
            </w:r>
          </w:p>
        </w:tc>
        <w:tc>
          <w:tcPr>
            <w:tcW w:w="735" w:type="pct"/>
            <w:tcBorders>
              <w:top w:val="nil"/>
              <w:left w:val="single" w:color="auto" w:sz="4" w:space="0"/>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60</w:t>
            </w:r>
          </w:p>
        </w:tc>
        <w:tc>
          <w:tcPr>
            <w:tcW w:w="785"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w:t>
            </w:r>
          </w:p>
        </w:tc>
      </w:tr>
      <w:tr>
        <w:tblPrEx>
          <w:tblCellMar>
            <w:top w:w="0" w:type="dxa"/>
            <w:left w:w="108" w:type="dxa"/>
            <w:bottom w:w="0" w:type="dxa"/>
            <w:right w:w="108" w:type="dxa"/>
          </w:tblCellMar>
        </w:tblPrEx>
        <w:trPr>
          <w:gridAfter w:val="1"/>
          <w:wAfter w:w="74" w:type="pct"/>
          <w:cantSplit/>
          <w:trHeight w:val="285" w:hRule="atLeast"/>
        </w:trPr>
        <w:tc>
          <w:tcPr>
            <w:tcW w:w="20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 w:val="18"/>
                <w:szCs w:val="18"/>
              </w:rPr>
            </w:pPr>
          </w:p>
        </w:tc>
        <w:tc>
          <w:tcPr>
            <w:tcW w:w="1173" w:type="pct"/>
            <w:gridSpan w:val="3"/>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走廊、</w:t>
            </w:r>
            <w:r>
              <w:rPr>
                <w:rFonts w:ascii="宋体" w:hAnsi="宋体"/>
                <w:kern w:val="0"/>
                <w:sz w:val="18"/>
                <w:szCs w:val="18"/>
              </w:rPr>
              <w:t>电梯厅</w:t>
            </w:r>
            <w:r>
              <w:rPr>
                <w:rFonts w:hint="eastAsia" w:ascii="宋体" w:hAnsi="宋体"/>
                <w:kern w:val="0"/>
                <w:sz w:val="18"/>
                <w:szCs w:val="18"/>
              </w:rPr>
              <w:t>、</w:t>
            </w:r>
            <w:r>
              <w:rPr>
                <w:rFonts w:ascii="宋体" w:hAnsi="宋体"/>
                <w:kern w:val="0"/>
                <w:sz w:val="18"/>
                <w:szCs w:val="18"/>
              </w:rPr>
              <w:t>前室</w:t>
            </w:r>
          </w:p>
        </w:tc>
        <w:tc>
          <w:tcPr>
            <w:tcW w:w="509"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地面</w:t>
            </w:r>
          </w:p>
        </w:tc>
        <w:tc>
          <w:tcPr>
            <w:tcW w:w="587"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100</w:t>
            </w:r>
          </w:p>
        </w:tc>
        <w:tc>
          <w:tcPr>
            <w:tcW w:w="504"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22</w:t>
            </w:r>
          </w:p>
        </w:tc>
        <w:tc>
          <w:tcPr>
            <w:tcW w:w="430"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0.6</w:t>
            </w:r>
          </w:p>
        </w:tc>
        <w:tc>
          <w:tcPr>
            <w:tcW w:w="735"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80</w:t>
            </w:r>
          </w:p>
        </w:tc>
        <w:tc>
          <w:tcPr>
            <w:tcW w:w="785"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w:t>
            </w:r>
          </w:p>
        </w:tc>
      </w:tr>
      <w:tr>
        <w:tblPrEx>
          <w:tblCellMar>
            <w:top w:w="0" w:type="dxa"/>
            <w:left w:w="108" w:type="dxa"/>
            <w:bottom w:w="0" w:type="dxa"/>
            <w:right w:w="108" w:type="dxa"/>
          </w:tblCellMar>
        </w:tblPrEx>
        <w:trPr>
          <w:gridAfter w:val="1"/>
          <w:wAfter w:w="74" w:type="pct"/>
          <w:cantSplit/>
          <w:trHeight w:val="285" w:hRule="atLeast"/>
        </w:trPr>
        <w:tc>
          <w:tcPr>
            <w:tcW w:w="4926" w:type="pct"/>
            <w:gridSpan w:val="10"/>
            <w:tcBorders>
              <w:top w:val="single" w:color="auto" w:sz="4" w:space="0"/>
              <w:left w:val="single" w:color="auto" w:sz="4" w:space="0"/>
              <w:bottom w:val="single" w:color="auto" w:sz="4" w:space="0"/>
              <w:right w:val="single" w:color="auto" w:sz="4" w:space="0"/>
            </w:tcBorders>
            <w:vAlign w:val="center"/>
          </w:tcPr>
          <w:p>
            <w:pPr>
              <w:pStyle w:val="188"/>
              <w:numPr>
                <w:ilvl w:val="0"/>
                <w:numId w:val="40"/>
              </w:numPr>
            </w:pPr>
            <w:r>
              <w:rPr>
                <w:rFonts w:hint="eastAsia"/>
              </w:rPr>
              <w:t>照明标准值中普通和高档数值的选取根据装修风格及效果确定。</w:t>
            </w:r>
          </w:p>
          <w:p>
            <w:pPr>
              <w:pStyle w:val="188"/>
              <w:numPr>
                <w:ilvl w:val="0"/>
                <w:numId w:val="40"/>
              </w:numPr>
            </w:pPr>
            <w:r>
              <w:rPr>
                <w:rFonts w:hint="eastAsia"/>
              </w:rPr>
              <w:t>当</w:t>
            </w:r>
            <w:r>
              <w:t>设置智能照明</w:t>
            </w:r>
            <w:r>
              <w:rPr>
                <w:rFonts w:hint="eastAsia"/>
              </w:rPr>
              <w:t>控制系统</w:t>
            </w:r>
            <w:r>
              <w:t>时，表中照度为高峰运行时照度标准，非最高照度。</w:t>
            </w:r>
          </w:p>
          <w:p>
            <w:pPr>
              <w:pStyle w:val="188"/>
              <w:numPr>
                <w:ilvl w:val="0"/>
                <w:numId w:val="0"/>
              </w:numPr>
              <w:ind w:left="363"/>
            </w:pPr>
            <w:r>
              <w:rPr>
                <w:rFonts w:hint="eastAsia" w:cs="宋体"/>
                <w:vertAlign w:val="superscript"/>
              </w:rPr>
              <w:t>a</w:t>
            </w:r>
            <w:r>
              <w:rPr>
                <w:rFonts w:hint="eastAsia"/>
              </w:rPr>
              <w:t>VDT（ visual display terminal）指视频显示终端。</w:t>
            </w:r>
          </w:p>
        </w:tc>
      </w:tr>
    </w:tbl>
    <w:p>
      <w:pPr>
        <w:pStyle w:val="120"/>
        <w:spacing w:before="156" w:after="156"/>
      </w:pPr>
      <w:r>
        <w:rPr>
          <w:rFonts w:hint="eastAsia"/>
        </w:rPr>
        <w:t>城市轨道交通线路正常照明的标准值</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2136"/>
        <w:gridCol w:w="1039"/>
        <w:gridCol w:w="1034"/>
        <w:gridCol w:w="1035"/>
        <w:gridCol w:w="1005"/>
        <w:gridCol w:w="1030"/>
        <w:gridCol w:w="1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218" w:type="pct"/>
            <w:vAlign w:val="center"/>
          </w:tcPr>
          <w:p>
            <w:pPr>
              <w:jc w:val="center"/>
              <w:rPr>
                <w:rFonts w:ascii="宋体" w:hAnsi="宋体"/>
                <w:kern w:val="0"/>
                <w:sz w:val="18"/>
                <w:szCs w:val="18"/>
              </w:rPr>
            </w:pPr>
            <w:r>
              <w:rPr>
                <w:rFonts w:hint="eastAsia" w:ascii="宋体" w:hAnsi="宋体"/>
                <w:kern w:val="0"/>
                <w:sz w:val="18"/>
                <w:szCs w:val="18"/>
              </w:rPr>
              <w:t>类别</w:t>
            </w:r>
          </w:p>
        </w:tc>
        <w:tc>
          <w:tcPr>
            <w:tcW w:w="1116" w:type="pct"/>
            <w:vAlign w:val="center"/>
          </w:tcPr>
          <w:p>
            <w:pPr>
              <w:jc w:val="center"/>
              <w:rPr>
                <w:rFonts w:ascii="宋体" w:hAnsi="宋体"/>
                <w:kern w:val="0"/>
                <w:sz w:val="18"/>
                <w:szCs w:val="18"/>
              </w:rPr>
            </w:pPr>
            <w:r>
              <w:rPr>
                <w:rFonts w:hint="eastAsia" w:ascii="宋体" w:hAnsi="宋体"/>
                <w:kern w:val="0"/>
                <w:sz w:val="18"/>
                <w:szCs w:val="18"/>
              </w:rPr>
              <w:t>场所</w:t>
            </w:r>
          </w:p>
        </w:tc>
        <w:tc>
          <w:tcPr>
            <w:tcW w:w="543" w:type="pct"/>
            <w:vAlign w:val="center"/>
          </w:tcPr>
          <w:p>
            <w:pPr>
              <w:jc w:val="center"/>
              <w:rPr>
                <w:rFonts w:ascii="宋体" w:hAnsi="宋体"/>
                <w:kern w:val="0"/>
                <w:sz w:val="18"/>
                <w:szCs w:val="18"/>
              </w:rPr>
            </w:pPr>
            <w:r>
              <w:rPr>
                <w:rFonts w:hint="eastAsia" w:ascii="宋体" w:hAnsi="宋体"/>
                <w:kern w:val="0"/>
                <w:sz w:val="18"/>
                <w:szCs w:val="18"/>
              </w:rPr>
              <w:t>参考平面及其高度</w:t>
            </w:r>
          </w:p>
        </w:tc>
        <w:tc>
          <w:tcPr>
            <w:tcW w:w="540" w:type="pct"/>
            <w:vAlign w:val="center"/>
          </w:tcPr>
          <w:p>
            <w:pPr>
              <w:jc w:val="center"/>
              <w:rPr>
                <w:rFonts w:ascii="宋体" w:hAnsi="宋体"/>
                <w:kern w:val="0"/>
                <w:sz w:val="18"/>
                <w:szCs w:val="18"/>
              </w:rPr>
            </w:pPr>
            <w:r>
              <w:rPr>
                <w:rFonts w:hint="eastAsia" w:ascii="宋体" w:hAnsi="宋体"/>
                <w:kern w:val="0"/>
                <w:sz w:val="18"/>
                <w:szCs w:val="18"/>
              </w:rPr>
              <w:t>照度</w:t>
            </w:r>
          </w:p>
          <w:p>
            <w:pPr>
              <w:jc w:val="center"/>
              <w:rPr>
                <w:rFonts w:ascii="宋体" w:hAnsi="宋体"/>
                <w:kern w:val="0"/>
                <w:sz w:val="18"/>
                <w:szCs w:val="18"/>
              </w:rPr>
            </w:pPr>
            <w:r>
              <w:rPr>
                <w:rFonts w:hint="eastAsia" w:ascii="宋体" w:hAnsi="宋体"/>
                <w:kern w:val="0"/>
                <w:sz w:val="18"/>
                <w:szCs w:val="18"/>
              </w:rPr>
              <w:t>lx</w:t>
            </w:r>
          </w:p>
        </w:tc>
        <w:tc>
          <w:tcPr>
            <w:tcW w:w="541" w:type="pct"/>
            <w:vAlign w:val="center"/>
          </w:tcPr>
          <w:p>
            <w:pPr>
              <w:jc w:val="center"/>
              <w:rPr>
                <w:rFonts w:ascii="宋体" w:hAnsi="宋体"/>
                <w:kern w:val="0"/>
                <w:sz w:val="18"/>
                <w:szCs w:val="18"/>
              </w:rPr>
            </w:pPr>
            <w:r>
              <w:rPr>
                <w:rFonts w:hint="eastAsia" w:ascii="宋体" w:hAnsi="宋体"/>
                <w:kern w:val="0"/>
                <w:sz w:val="18"/>
                <w:szCs w:val="18"/>
              </w:rPr>
              <w:t>统一眩光限值</w:t>
            </w:r>
          </w:p>
        </w:tc>
        <w:tc>
          <w:tcPr>
            <w:tcW w:w="525" w:type="pct"/>
            <w:vAlign w:val="center"/>
          </w:tcPr>
          <w:p>
            <w:pPr>
              <w:jc w:val="center"/>
              <w:rPr>
                <w:rFonts w:ascii="宋体" w:hAnsi="宋体"/>
                <w:kern w:val="0"/>
                <w:sz w:val="18"/>
                <w:szCs w:val="18"/>
              </w:rPr>
            </w:pPr>
            <w:r>
              <w:rPr>
                <w:rFonts w:hint="eastAsia" w:ascii="宋体" w:hAnsi="宋体"/>
                <w:kern w:val="0"/>
                <w:sz w:val="18"/>
                <w:szCs w:val="18"/>
              </w:rPr>
              <w:t>均匀度</w:t>
            </w:r>
          </w:p>
        </w:tc>
        <w:tc>
          <w:tcPr>
            <w:tcW w:w="538" w:type="pct"/>
            <w:vAlign w:val="center"/>
          </w:tcPr>
          <w:p>
            <w:pPr>
              <w:jc w:val="center"/>
              <w:rPr>
                <w:rFonts w:ascii="宋体" w:hAnsi="宋体"/>
                <w:kern w:val="0"/>
                <w:sz w:val="18"/>
                <w:szCs w:val="18"/>
              </w:rPr>
            </w:pPr>
            <w:r>
              <w:rPr>
                <w:rFonts w:hint="eastAsia" w:ascii="宋体" w:hAnsi="宋体"/>
                <w:kern w:val="0"/>
                <w:sz w:val="18"/>
                <w:szCs w:val="18"/>
              </w:rPr>
              <w:t>一般显色指数</w:t>
            </w:r>
          </w:p>
        </w:tc>
        <w:tc>
          <w:tcPr>
            <w:tcW w:w="979" w:type="pct"/>
            <w:vAlign w:val="center"/>
          </w:tcPr>
          <w:p>
            <w:pPr>
              <w:jc w:val="center"/>
              <w:rPr>
                <w:rFonts w:ascii="宋体" w:hAnsi="宋体"/>
                <w:kern w:val="0"/>
                <w:sz w:val="18"/>
                <w:szCs w:val="18"/>
              </w:rPr>
            </w:pPr>
            <w:r>
              <w:rPr>
                <w:rFonts w:hint="eastAsia" w:ascii="宋体" w:hAnsi="宋体"/>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5" w:hRule="atLeast"/>
        </w:trPr>
        <w:tc>
          <w:tcPr>
            <w:tcW w:w="218" w:type="pct"/>
            <w:vAlign w:val="center"/>
          </w:tcPr>
          <w:p>
            <w:pPr>
              <w:jc w:val="center"/>
              <w:rPr>
                <w:rFonts w:ascii="宋体" w:hAnsi="宋体"/>
                <w:kern w:val="0"/>
                <w:sz w:val="18"/>
                <w:szCs w:val="18"/>
              </w:rPr>
            </w:pPr>
          </w:p>
        </w:tc>
        <w:tc>
          <w:tcPr>
            <w:tcW w:w="1116" w:type="pct"/>
            <w:vAlign w:val="center"/>
          </w:tcPr>
          <w:p>
            <w:pPr>
              <w:jc w:val="center"/>
              <w:rPr>
                <w:rFonts w:ascii="宋体" w:hAnsi="宋体"/>
                <w:kern w:val="0"/>
                <w:sz w:val="18"/>
                <w:szCs w:val="18"/>
              </w:rPr>
            </w:pPr>
            <w:r>
              <w:rPr>
                <w:rFonts w:hint="eastAsia" w:ascii="宋体" w:hAnsi="宋体"/>
                <w:kern w:val="0"/>
                <w:sz w:val="18"/>
                <w:szCs w:val="18"/>
              </w:rPr>
              <w:t>隧道</w:t>
            </w:r>
          </w:p>
        </w:tc>
        <w:tc>
          <w:tcPr>
            <w:tcW w:w="543" w:type="pct"/>
            <w:vAlign w:val="center"/>
          </w:tcPr>
          <w:p>
            <w:pPr>
              <w:jc w:val="center"/>
              <w:rPr>
                <w:rFonts w:ascii="宋体" w:hAnsi="宋体"/>
                <w:kern w:val="0"/>
                <w:sz w:val="18"/>
                <w:szCs w:val="18"/>
              </w:rPr>
            </w:pPr>
            <w:r>
              <w:rPr>
                <w:rFonts w:hint="eastAsia" w:ascii="宋体" w:hAnsi="宋体"/>
                <w:kern w:val="0"/>
                <w:sz w:val="18"/>
                <w:szCs w:val="18"/>
              </w:rPr>
              <w:t>轨顶平面</w:t>
            </w:r>
          </w:p>
        </w:tc>
        <w:tc>
          <w:tcPr>
            <w:tcW w:w="540" w:type="pct"/>
            <w:vAlign w:val="center"/>
          </w:tcPr>
          <w:p>
            <w:pPr>
              <w:jc w:val="center"/>
              <w:rPr>
                <w:rFonts w:ascii="宋体" w:hAnsi="宋体"/>
                <w:kern w:val="0"/>
                <w:sz w:val="18"/>
                <w:szCs w:val="18"/>
              </w:rPr>
            </w:pPr>
            <w:r>
              <w:rPr>
                <w:rFonts w:hint="eastAsia" w:ascii="宋体" w:hAnsi="宋体"/>
                <w:kern w:val="0"/>
                <w:sz w:val="18"/>
                <w:szCs w:val="18"/>
              </w:rPr>
              <w:t>5</w:t>
            </w:r>
          </w:p>
        </w:tc>
        <w:tc>
          <w:tcPr>
            <w:tcW w:w="541" w:type="pct"/>
            <w:vAlign w:val="center"/>
          </w:tcPr>
          <w:p>
            <w:pPr>
              <w:jc w:val="center"/>
              <w:rPr>
                <w:rFonts w:ascii="宋体" w:hAnsi="宋体"/>
                <w:kern w:val="0"/>
                <w:sz w:val="18"/>
                <w:szCs w:val="18"/>
              </w:rPr>
            </w:pPr>
            <w:r>
              <w:rPr>
                <w:rFonts w:hint="eastAsia" w:ascii="宋体" w:hAnsi="宋体"/>
                <w:kern w:val="0"/>
                <w:sz w:val="18"/>
                <w:szCs w:val="18"/>
              </w:rPr>
              <w:t>—</w:t>
            </w:r>
          </w:p>
        </w:tc>
        <w:tc>
          <w:tcPr>
            <w:tcW w:w="525" w:type="pct"/>
          </w:tcPr>
          <w:p>
            <w:pPr>
              <w:jc w:val="center"/>
              <w:rPr>
                <w:rFonts w:ascii="宋体" w:hAnsi="宋体"/>
                <w:kern w:val="0"/>
                <w:sz w:val="18"/>
                <w:szCs w:val="18"/>
              </w:rPr>
            </w:pPr>
            <w:r>
              <w:rPr>
                <w:rFonts w:hint="eastAsia" w:ascii="宋体" w:hAnsi="宋体"/>
                <w:kern w:val="0"/>
                <w:sz w:val="18"/>
                <w:szCs w:val="18"/>
              </w:rPr>
              <w:t>—</w:t>
            </w:r>
          </w:p>
        </w:tc>
        <w:tc>
          <w:tcPr>
            <w:tcW w:w="538" w:type="pct"/>
            <w:vAlign w:val="center"/>
          </w:tcPr>
          <w:p>
            <w:pPr>
              <w:jc w:val="center"/>
              <w:rPr>
                <w:rFonts w:ascii="宋体" w:hAnsi="宋体"/>
                <w:kern w:val="0"/>
                <w:sz w:val="18"/>
                <w:szCs w:val="18"/>
              </w:rPr>
            </w:pPr>
            <w:r>
              <w:rPr>
                <w:rFonts w:hint="eastAsia" w:ascii="宋体" w:hAnsi="宋体"/>
                <w:kern w:val="0"/>
                <w:sz w:val="18"/>
                <w:szCs w:val="18"/>
              </w:rPr>
              <w:t>60</w:t>
            </w:r>
          </w:p>
        </w:tc>
        <w:tc>
          <w:tcPr>
            <w:tcW w:w="979" w:type="pct"/>
            <w:vAlign w:val="center"/>
          </w:tcPr>
          <w:p>
            <w:pPr>
              <w:jc w:val="center"/>
              <w:rPr>
                <w:rFonts w:ascii="宋体" w:hAnsi="宋体"/>
                <w:kern w:val="0"/>
                <w:sz w:val="18"/>
                <w:szCs w:val="18"/>
              </w:rPr>
            </w:pPr>
            <w:r>
              <w:rPr>
                <w:rFonts w:hint="eastAsia" w:ascii="宋体" w:hAnsi="宋体"/>
                <w:kern w:val="0"/>
                <w:sz w:val="18"/>
                <w:szCs w:val="18"/>
              </w:rPr>
              <w:t>注意避免直接眩光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5" w:hRule="atLeast"/>
        </w:trPr>
        <w:tc>
          <w:tcPr>
            <w:tcW w:w="218" w:type="pct"/>
            <w:vAlign w:val="center"/>
          </w:tcPr>
          <w:p>
            <w:pPr>
              <w:rPr>
                <w:rFonts w:ascii="宋体" w:hAnsi="宋体"/>
                <w:kern w:val="0"/>
                <w:sz w:val="18"/>
                <w:szCs w:val="18"/>
              </w:rPr>
            </w:pPr>
          </w:p>
        </w:tc>
        <w:tc>
          <w:tcPr>
            <w:tcW w:w="1116" w:type="pct"/>
            <w:vAlign w:val="center"/>
          </w:tcPr>
          <w:p>
            <w:pPr>
              <w:jc w:val="center"/>
              <w:rPr>
                <w:rFonts w:ascii="宋体" w:hAnsi="宋体"/>
                <w:kern w:val="0"/>
                <w:sz w:val="18"/>
                <w:szCs w:val="18"/>
              </w:rPr>
            </w:pPr>
            <w:r>
              <w:rPr>
                <w:rFonts w:hint="eastAsia" w:ascii="宋体" w:hAnsi="宋体"/>
                <w:kern w:val="0"/>
                <w:sz w:val="18"/>
                <w:szCs w:val="18"/>
              </w:rPr>
              <w:t>地面线、高架线</w:t>
            </w:r>
          </w:p>
        </w:tc>
        <w:tc>
          <w:tcPr>
            <w:tcW w:w="543" w:type="pct"/>
            <w:vAlign w:val="center"/>
          </w:tcPr>
          <w:p>
            <w:pPr>
              <w:jc w:val="center"/>
              <w:rPr>
                <w:rFonts w:ascii="宋体" w:hAnsi="宋体"/>
                <w:kern w:val="0"/>
                <w:sz w:val="18"/>
                <w:szCs w:val="18"/>
              </w:rPr>
            </w:pPr>
            <w:r>
              <w:rPr>
                <w:rFonts w:hint="eastAsia" w:ascii="宋体" w:hAnsi="宋体"/>
                <w:kern w:val="0"/>
                <w:sz w:val="18"/>
                <w:szCs w:val="18"/>
              </w:rPr>
              <w:t>轨顶平面</w:t>
            </w:r>
          </w:p>
        </w:tc>
        <w:tc>
          <w:tcPr>
            <w:tcW w:w="540" w:type="pct"/>
            <w:vAlign w:val="center"/>
          </w:tcPr>
          <w:p>
            <w:pPr>
              <w:jc w:val="center"/>
              <w:rPr>
                <w:rFonts w:ascii="宋体" w:hAnsi="宋体"/>
                <w:kern w:val="0"/>
                <w:sz w:val="18"/>
                <w:szCs w:val="18"/>
              </w:rPr>
            </w:pPr>
            <w:r>
              <w:rPr>
                <w:rFonts w:hint="eastAsia" w:ascii="宋体" w:hAnsi="宋体"/>
                <w:kern w:val="0"/>
                <w:sz w:val="18"/>
                <w:szCs w:val="18"/>
              </w:rPr>
              <w:t>5</w:t>
            </w:r>
          </w:p>
        </w:tc>
        <w:tc>
          <w:tcPr>
            <w:tcW w:w="541" w:type="pct"/>
            <w:vAlign w:val="center"/>
          </w:tcPr>
          <w:p>
            <w:pPr>
              <w:jc w:val="center"/>
              <w:rPr>
                <w:rFonts w:ascii="宋体" w:hAnsi="宋体"/>
                <w:kern w:val="0"/>
                <w:sz w:val="18"/>
                <w:szCs w:val="18"/>
              </w:rPr>
            </w:pPr>
            <w:r>
              <w:rPr>
                <w:rFonts w:hint="eastAsia" w:ascii="宋体" w:hAnsi="宋体"/>
                <w:kern w:val="0"/>
                <w:sz w:val="18"/>
                <w:szCs w:val="18"/>
              </w:rPr>
              <w:t>—</w:t>
            </w:r>
          </w:p>
        </w:tc>
        <w:tc>
          <w:tcPr>
            <w:tcW w:w="525" w:type="pct"/>
          </w:tcPr>
          <w:p>
            <w:pPr>
              <w:jc w:val="center"/>
              <w:rPr>
                <w:rFonts w:ascii="宋体" w:hAnsi="宋体"/>
                <w:kern w:val="0"/>
                <w:sz w:val="18"/>
                <w:szCs w:val="18"/>
              </w:rPr>
            </w:pPr>
            <w:r>
              <w:rPr>
                <w:rFonts w:hint="eastAsia" w:ascii="宋体" w:hAnsi="宋体"/>
                <w:kern w:val="0"/>
                <w:sz w:val="18"/>
                <w:szCs w:val="18"/>
              </w:rPr>
              <w:t>—</w:t>
            </w:r>
          </w:p>
        </w:tc>
        <w:tc>
          <w:tcPr>
            <w:tcW w:w="538" w:type="pct"/>
            <w:vAlign w:val="center"/>
          </w:tcPr>
          <w:p>
            <w:pPr>
              <w:jc w:val="center"/>
              <w:rPr>
                <w:rFonts w:ascii="宋体" w:hAnsi="宋体"/>
                <w:kern w:val="0"/>
                <w:sz w:val="18"/>
                <w:szCs w:val="18"/>
              </w:rPr>
            </w:pPr>
            <w:r>
              <w:rPr>
                <w:rFonts w:hint="eastAsia" w:ascii="宋体" w:hAnsi="宋体"/>
                <w:kern w:val="0"/>
                <w:sz w:val="18"/>
                <w:szCs w:val="18"/>
              </w:rPr>
              <w:t>60</w:t>
            </w:r>
          </w:p>
        </w:tc>
        <w:tc>
          <w:tcPr>
            <w:tcW w:w="979" w:type="pct"/>
            <w:vAlign w:val="center"/>
          </w:tcPr>
          <w:p>
            <w:pPr>
              <w:jc w:val="center"/>
              <w:rPr>
                <w:rFonts w:ascii="宋体" w:hAnsi="宋体"/>
                <w:kern w:val="0"/>
                <w:sz w:val="18"/>
                <w:szCs w:val="18"/>
              </w:rPr>
            </w:pPr>
            <w:r>
              <w:rPr>
                <w:rFonts w:hint="eastAsia"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218" w:type="pct"/>
            <w:vMerge w:val="restart"/>
            <w:vAlign w:val="center"/>
          </w:tcPr>
          <w:p>
            <w:pPr>
              <w:jc w:val="center"/>
              <w:rPr>
                <w:rFonts w:ascii="宋体" w:hAnsi="宋体"/>
                <w:kern w:val="0"/>
                <w:sz w:val="18"/>
                <w:szCs w:val="18"/>
              </w:rPr>
            </w:pPr>
            <w:r>
              <w:rPr>
                <w:rFonts w:hint="eastAsia" w:ascii="宋体" w:hAnsi="宋体"/>
                <w:kern w:val="0"/>
                <w:sz w:val="18"/>
                <w:szCs w:val="18"/>
              </w:rPr>
              <w:t>线路</w:t>
            </w:r>
          </w:p>
        </w:tc>
        <w:tc>
          <w:tcPr>
            <w:tcW w:w="1116" w:type="pct"/>
            <w:vAlign w:val="center"/>
          </w:tcPr>
          <w:p>
            <w:pPr>
              <w:jc w:val="center"/>
              <w:rPr>
                <w:rFonts w:ascii="宋体" w:hAnsi="宋体"/>
                <w:kern w:val="0"/>
                <w:sz w:val="18"/>
                <w:szCs w:val="18"/>
              </w:rPr>
            </w:pPr>
            <w:r>
              <w:rPr>
                <w:rFonts w:hint="eastAsia" w:ascii="宋体" w:hAnsi="宋体"/>
                <w:kern w:val="0"/>
                <w:sz w:val="18"/>
                <w:szCs w:val="18"/>
              </w:rPr>
              <w:t>道岔区</w:t>
            </w:r>
          </w:p>
        </w:tc>
        <w:tc>
          <w:tcPr>
            <w:tcW w:w="543" w:type="pct"/>
            <w:vAlign w:val="center"/>
          </w:tcPr>
          <w:p>
            <w:pPr>
              <w:jc w:val="center"/>
              <w:rPr>
                <w:rFonts w:ascii="宋体" w:hAnsi="宋体"/>
                <w:kern w:val="0"/>
                <w:sz w:val="18"/>
                <w:szCs w:val="18"/>
              </w:rPr>
            </w:pPr>
            <w:r>
              <w:rPr>
                <w:rFonts w:hint="eastAsia" w:ascii="宋体" w:hAnsi="宋体"/>
                <w:kern w:val="0"/>
                <w:sz w:val="18"/>
                <w:szCs w:val="18"/>
              </w:rPr>
              <w:t>轨顶平面</w:t>
            </w:r>
          </w:p>
        </w:tc>
        <w:tc>
          <w:tcPr>
            <w:tcW w:w="540" w:type="pct"/>
            <w:vAlign w:val="center"/>
          </w:tcPr>
          <w:p>
            <w:pPr>
              <w:jc w:val="center"/>
              <w:rPr>
                <w:rFonts w:ascii="宋体" w:hAnsi="宋体"/>
                <w:kern w:val="0"/>
                <w:sz w:val="18"/>
                <w:szCs w:val="18"/>
              </w:rPr>
            </w:pPr>
            <w:r>
              <w:rPr>
                <w:rFonts w:hint="eastAsia" w:ascii="宋体" w:hAnsi="宋体"/>
                <w:kern w:val="0"/>
                <w:sz w:val="18"/>
                <w:szCs w:val="18"/>
              </w:rPr>
              <w:t>20</w:t>
            </w:r>
          </w:p>
        </w:tc>
        <w:tc>
          <w:tcPr>
            <w:tcW w:w="541" w:type="pct"/>
            <w:vAlign w:val="center"/>
          </w:tcPr>
          <w:p>
            <w:pPr>
              <w:jc w:val="center"/>
              <w:rPr>
                <w:rFonts w:ascii="宋体" w:hAnsi="宋体"/>
                <w:kern w:val="0"/>
                <w:sz w:val="18"/>
                <w:szCs w:val="18"/>
              </w:rPr>
            </w:pPr>
            <w:r>
              <w:rPr>
                <w:rFonts w:hint="eastAsia" w:ascii="宋体" w:hAnsi="宋体"/>
                <w:kern w:val="0"/>
                <w:sz w:val="18"/>
                <w:szCs w:val="18"/>
              </w:rPr>
              <w:t>—</w:t>
            </w:r>
          </w:p>
        </w:tc>
        <w:tc>
          <w:tcPr>
            <w:tcW w:w="525" w:type="pct"/>
          </w:tcPr>
          <w:p>
            <w:pPr>
              <w:jc w:val="center"/>
              <w:rPr>
                <w:rFonts w:ascii="宋体" w:hAnsi="宋体"/>
                <w:kern w:val="0"/>
                <w:sz w:val="18"/>
                <w:szCs w:val="18"/>
              </w:rPr>
            </w:pPr>
            <w:r>
              <w:rPr>
                <w:rFonts w:hint="eastAsia" w:ascii="宋体" w:hAnsi="宋体"/>
                <w:kern w:val="0"/>
                <w:sz w:val="18"/>
                <w:szCs w:val="18"/>
              </w:rPr>
              <w:t>—</w:t>
            </w:r>
          </w:p>
        </w:tc>
        <w:tc>
          <w:tcPr>
            <w:tcW w:w="538" w:type="pct"/>
            <w:vAlign w:val="center"/>
          </w:tcPr>
          <w:p>
            <w:pPr>
              <w:jc w:val="center"/>
              <w:rPr>
                <w:rFonts w:ascii="宋体" w:hAnsi="宋体"/>
                <w:kern w:val="0"/>
                <w:sz w:val="18"/>
                <w:szCs w:val="18"/>
              </w:rPr>
            </w:pPr>
            <w:r>
              <w:rPr>
                <w:rFonts w:hint="eastAsia" w:ascii="宋体" w:hAnsi="宋体"/>
                <w:kern w:val="0"/>
                <w:sz w:val="18"/>
                <w:szCs w:val="18"/>
              </w:rPr>
              <w:t>60</w:t>
            </w:r>
          </w:p>
        </w:tc>
        <w:tc>
          <w:tcPr>
            <w:tcW w:w="979" w:type="pct"/>
            <w:vMerge w:val="restart"/>
            <w:vAlign w:val="center"/>
          </w:tcPr>
          <w:p>
            <w:pPr>
              <w:jc w:val="center"/>
              <w:rPr>
                <w:rFonts w:ascii="宋体" w:hAnsi="宋体"/>
                <w:kern w:val="0"/>
                <w:sz w:val="18"/>
                <w:szCs w:val="18"/>
              </w:rPr>
            </w:pPr>
            <w:r>
              <w:rPr>
                <w:rFonts w:hint="eastAsia" w:ascii="宋体" w:hAnsi="宋体"/>
                <w:kern w:val="0"/>
                <w:sz w:val="18"/>
                <w:szCs w:val="18"/>
              </w:rPr>
              <w:t>注意避免直接眩光</w:t>
            </w:r>
          </w:p>
          <w:p>
            <w:pPr>
              <w:jc w:val="center"/>
              <w:rPr>
                <w:rFonts w:ascii="宋体" w:hAnsi="宋体"/>
                <w:kern w:val="0"/>
                <w:sz w:val="18"/>
                <w:szCs w:val="18"/>
              </w:rPr>
            </w:pPr>
            <w:r>
              <w:rPr>
                <w:rFonts w:hint="eastAsia" w:ascii="宋体" w:hAnsi="宋体"/>
                <w:kern w:val="0"/>
                <w:sz w:val="18"/>
                <w:szCs w:val="18"/>
              </w:rPr>
              <w:t>有监控需要时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218" w:type="pct"/>
            <w:vMerge w:val="continue"/>
            <w:vAlign w:val="center"/>
          </w:tcPr>
          <w:p>
            <w:pPr>
              <w:jc w:val="center"/>
              <w:rPr>
                <w:rFonts w:ascii="宋体" w:hAnsi="宋体"/>
                <w:kern w:val="0"/>
                <w:sz w:val="18"/>
                <w:szCs w:val="18"/>
              </w:rPr>
            </w:pPr>
          </w:p>
        </w:tc>
        <w:tc>
          <w:tcPr>
            <w:tcW w:w="1116" w:type="pct"/>
            <w:vAlign w:val="center"/>
          </w:tcPr>
          <w:p>
            <w:pPr>
              <w:jc w:val="center"/>
              <w:rPr>
                <w:rFonts w:ascii="宋体" w:hAnsi="宋体"/>
                <w:kern w:val="0"/>
                <w:sz w:val="18"/>
                <w:szCs w:val="18"/>
              </w:rPr>
            </w:pPr>
            <w:r>
              <w:rPr>
                <w:rFonts w:hint="eastAsia" w:ascii="宋体" w:hAnsi="宋体"/>
                <w:kern w:val="0"/>
                <w:sz w:val="18"/>
                <w:szCs w:val="18"/>
              </w:rPr>
              <w:t>地面线、高架线</w:t>
            </w:r>
          </w:p>
        </w:tc>
        <w:tc>
          <w:tcPr>
            <w:tcW w:w="543" w:type="pct"/>
            <w:vAlign w:val="center"/>
          </w:tcPr>
          <w:p>
            <w:pPr>
              <w:jc w:val="center"/>
              <w:rPr>
                <w:rFonts w:ascii="宋体" w:hAnsi="宋体"/>
                <w:kern w:val="0"/>
                <w:sz w:val="18"/>
                <w:szCs w:val="18"/>
              </w:rPr>
            </w:pPr>
            <w:r>
              <w:rPr>
                <w:rFonts w:hint="eastAsia" w:ascii="宋体" w:hAnsi="宋体"/>
                <w:kern w:val="0"/>
                <w:sz w:val="18"/>
                <w:szCs w:val="18"/>
              </w:rPr>
              <w:t>混凝土梁轨顶平面</w:t>
            </w:r>
          </w:p>
        </w:tc>
        <w:tc>
          <w:tcPr>
            <w:tcW w:w="540" w:type="pct"/>
            <w:vAlign w:val="center"/>
          </w:tcPr>
          <w:p>
            <w:pPr>
              <w:jc w:val="center"/>
              <w:rPr>
                <w:rFonts w:ascii="宋体" w:hAnsi="宋体"/>
                <w:kern w:val="0"/>
                <w:sz w:val="18"/>
                <w:szCs w:val="18"/>
              </w:rPr>
            </w:pPr>
            <w:r>
              <w:rPr>
                <w:rFonts w:hint="eastAsia" w:ascii="宋体" w:hAnsi="宋体"/>
                <w:kern w:val="0"/>
                <w:sz w:val="18"/>
                <w:szCs w:val="18"/>
              </w:rPr>
              <w:t>100</w:t>
            </w:r>
          </w:p>
        </w:tc>
        <w:tc>
          <w:tcPr>
            <w:tcW w:w="541" w:type="pct"/>
            <w:vAlign w:val="center"/>
          </w:tcPr>
          <w:p>
            <w:pPr>
              <w:jc w:val="center"/>
              <w:rPr>
                <w:rFonts w:ascii="宋体" w:hAnsi="宋体"/>
                <w:kern w:val="0"/>
                <w:sz w:val="18"/>
                <w:szCs w:val="18"/>
              </w:rPr>
            </w:pPr>
            <w:r>
              <w:rPr>
                <w:rFonts w:hint="eastAsia" w:ascii="宋体" w:hAnsi="宋体"/>
                <w:kern w:val="0"/>
                <w:sz w:val="18"/>
                <w:szCs w:val="18"/>
              </w:rPr>
              <w:t>—</w:t>
            </w:r>
          </w:p>
        </w:tc>
        <w:tc>
          <w:tcPr>
            <w:tcW w:w="525" w:type="pct"/>
            <w:vAlign w:val="center"/>
          </w:tcPr>
          <w:p>
            <w:pPr>
              <w:jc w:val="center"/>
              <w:rPr>
                <w:rFonts w:ascii="宋体" w:hAnsi="宋体"/>
                <w:kern w:val="0"/>
                <w:sz w:val="18"/>
                <w:szCs w:val="18"/>
              </w:rPr>
            </w:pPr>
            <w:r>
              <w:rPr>
                <w:rFonts w:hint="eastAsia" w:ascii="宋体" w:hAnsi="宋体"/>
                <w:kern w:val="0"/>
                <w:sz w:val="18"/>
                <w:szCs w:val="18"/>
              </w:rPr>
              <w:t>—</w:t>
            </w:r>
          </w:p>
        </w:tc>
        <w:tc>
          <w:tcPr>
            <w:tcW w:w="538" w:type="pct"/>
            <w:vAlign w:val="center"/>
          </w:tcPr>
          <w:p>
            <w:pPr>
              <w:jc w:val="center"/>
              <w:rPr>
                <w:rFonts w:ascii="宋体" w:hAnsi="宋体"/>
                <w:kern w:val="0"/>
                <w:sz w:val="18"/>
                <w:szCs w:val="18"/>
              </w:rPr>
            </w:pPr>
            <w:r>
              <w:rPr>
                <w:rFonts w:hint="eastAsia" w:ascii="宋体" w:hAnsi="宋体"/>
                <w:kern w:val="0"/>
                <w:sz w:val="18"/>
                <w:szCs w:val="18"/>
              </w:rPr>
              <w:t>60</w:t>
            </w:r>
          </w:p>
        </w:tc>
        <w:tc>
          <w:tcPr>
            <w:tcW w:w="979" w:type="pct"/>
            <w:vMerge w:val="continue"/>
            <w:vAlign w:val="center"/>
          </w:tcPr>
          <w:p>
            <w:pPr>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218" w:type="pct"/>
            <w:vMerge w:val="continue"/>
            <w:vAlign w:val="center"/>
          </w:tcPr>
          <w:p>
            <w:pPr>
              <w:jc w:val="center"/>
              <w:rPr>
                <w:rFonts w:ascii="宋体" w:hAnsi="宋体"/>
                <w:kern w:val="0"/>
                <w:sz w:val="18"/>
                <w:szCs w:val="18"/>
              </w:rPr>
            </w:pPr>
          </w:p>
        </w:tc>
        <w:tc>
          <w:tcPr>
            <w:tcW w:w="1116" w:type="pct"/>
            <w:vAlign w:val="center"/>
          </w:tcPr>
          <w:p>
            <w:pPr>
              <w:jc w:val="center"/>
              <w:rPr>
                <w:rFonts w:ascii="宋体" w:hAnsi="宋体"/>
                <w:kern w:val="0"/>
                <w:sz w:val="18"/>
                <w:szCs w:val="18"/>
              </w:rPr>
            </w:pPr>
            <w:r>
              <w:rPr>
                <w:rFonts w:hint="eastAsia" w:ascii="宋体" w:hAnsi="宋体"/>
                <w:kern w:val="0"/>
                <w:sz w:val="18"/>
                <w:szCs w:val="18"/>
              </w:rPr>
              <w:t>区间联络通道</w:t>
            </w:r>
          </w:p>
        </w:tc>
        <w:tc>
          <w:tcPr>
            <w:tcW w:w="543" w:type="pct"/>
            <w:vAlign w:val="center"/>
          </w:tcPr>
          <w:p>
            <w:pPr>
              <w:jc w:val="center"/>
              <w:rPr>
                <w:rFonts w:ascii="宋体" w:hAnsi="宋体"/>
                <w:kern w:val="0"/>
                <w:sz w:val="18"/>
                <w:szCs w:val="18"/>
              </w:rPr>
            </w:pPr>
            <w:r>
              <w:rPr>
                <w:rFonts w:hint="eastAsia" w:ascii="宋体" w:hAnsi="宋体"/>
                <w:kern w:val="0"/>
                <w:sz w:val="18"/>
                <w:szCs w:val="18"/>
              </w:rPr>
              <w:t>地面</w:t>
            </w:r>
          </w:p>
        </w:tc>
        <w:tc>
          <w:tcPr>
            <w:tcW w:w="540" w:type="pct"/>
            <w:vAlign w:val="center"/>
          </w:tcPr>
          <w:p>
            <w:pPr>
              <w:jc w:val="center"/>
              <w:rPr>
                <w:rFonts w:ascii="宋体" w:hAnsi="宋体"/>
                <w:kern w:val="0"/>
                <w:sz w:val="18"/>
                <w:szCs w:val="18"/>
              </w:rPr>
            </w:pPr>
            <w:r>
              <w:rPr>
                <w:rFonts w:hint="eastAsia" w:ascii="宋体" w:hAnsi="宋体"/>
                <w:kern w:val="0"/>
                <w:sz w:val="18"/>
                <w:szCs w:val="18"/>
              </w:rPr>
              <w:t>100</w:t>
            </w:r>
          </w:p>
        </w:tc>
        <w:tc>
          <w:tcPr>
            <w:tcW w:w="541" w:type="pct"/>
            <w:vAlign w:val="center"/>
          </w:tcPr>
          <w:p>
            <w:pPr>
              <w:jc w:val="center"/>
              <w:rPr>
                <w:rFonts w:ascii="宋体" w:hAnsi="宋体"/>
                <w:kern w:val="0"/>
                <w:sz w:val="18"/>
                <w:szCs w:val="18"/>
              </w:rPr>
            </w:pPr>
            <w:r>
              <w:rPr>
                <w:rFonts w:hint="eastAsia" w:ascii="宋体" w:hAnsi="宋体"/>
                <w:kern w:val="0"/>
                <w:sz w:val="18"/>
                <w:szCs w:val="18"/>
              </w:rPr>
              <w:t>—</w:t>
            </w:r>
          </w:p>
        </w:tc>
        <w:tc>
          <w:tcPr>
            <w:tcW w:w="525" w:type="pct"/>
          </w:tcPr>
          <w:p>
            <w:pPr>
              <w:jc w:val="center"/>
              <w:rPr>
                <w:rFonts w:ascii="宋体" w:hAnsi="宋体"/>
                <w:kern w:val="0"/>
                <w:sz w:val="18"/>
                <w:szCs w:val="18"/>
              </w:rPr>
            </w:pPr>
            <w:r>
              <w:rPr>
                <w:rFonts w:hint="eastAsia" w:ascii="宋体" w:hAnsi="宋体"/>
                <w:kern w:val="0"/>
                <w:sz w:val="18"/>
                <w:szCs w:val="18"/>
              </w:rPr>
              <w:t>—</w:t>
            </w:r>
          </w:p>
        </w:tc>
        <w:tc>
          <w:tcPr>
            <w:tcW w:w="538" w:type="pct"/>
            <w:vAlign w:val="center"/>
          </w:tcPr>
          <w:p>
            <w:pPr>
              <w:jc w:val="center"/>
              <w:rPr>
                <w:rFonts w:ascii="宋体" w:hAnsi="宋体"/>
                <w:kern w:val="0"/>
                <w:sz w:val="18"/>
                <w:szCs w:val="18"/>
              </w:rPr>
            </w:pPr>
            <w:r>
              <w:rPr>
                <w:rFonts w:hint="eastAsia" w:ascii="宋体" w:hAnsi="宋体"/>
                <w:kern w:val="0"/>
                <w:sz w:val="18"/>
                <w:szCs w:val="18"/>
              </w:rPr>
              <w:t>60</w:t>
            </w:r>
          </w:p>
        </w:tc>
        <w:tc>
          <w:tcPr>
            <w:tcW w:w="979" w:type="pct"/>
            <w:vMerge w:val="continue"/>
            <w:vAlign w:val="center"/>
          </w:tcPr>
          <w:p>
            <w:pPr>
              <w:jc w:val="center"/>
              <w:rPr>
                <w:rFonts w:ascii="宋体" w:hAnsi="宋体"/>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 w:type="pct"/>
            <w:gridSpan w:val="8"/>
            <w:vAlign w:val="center"/>
          </w:tcPr>
          <w:p>
            <w:pPr>
              <w:pStyle w:val="188"/>
              <w:numPr>
                <w:ilvl w:val="0"/>
                <w:numId w:val="0"/>
              </w:numPr>
              <w:ind w:left="363"/>
            </w:pPr>
            <w:r>
              <w:rPr>
                <w:rFonts w:hint="eastAsia"/>
              </w:rPr>
              <w:t>注：当设置智能照明控制系统时，表中照度为高峰运行时照度标准，非最高照度。</w:t>
            </w:r>
          </w:p>
        </w:tc>
      </w:tr>
    </w:tbl>
    <w:p>
      <w:pPr>
        <w:pStyle w:val="120"/>
        <w:spacing w:before="156" w:after="156"/>
      </w:pPr>
      <w:r>
        <w:rPr>
          <w:rFonts w:hint="eastAsia"/>
        </w:rPr>
        <w:t>城市轨道交通控制中心正常照明的标准值</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2167"/>
        <w:gridCol w:w="1045"/>
        <w:gridCol w:w="1045"/>
        <w:gridCol w:w="896"/>
        <w:gridCol w:w="1045"/>
        <w:gridCol w:w="1045"/>
        <w:gridCol w:w="19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21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类别</w:t>
            </w:r>
          </w:p>
        </w:tc>
        <w:tc>
          <w:tcPr>
            <w:tcW w:w="113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场所</w:t>
            </w:r>
          </w:p>
        </w:tc>
        <w:tc>
          <w:tcPr>
            <w:tcW w:w="54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参考平面及其高度</w:t>
            </w:r>
          </w:p>
        </w:tc>
        <w:tc>
          <w:tcPr>
            <w:tcW w:w="54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照度</w:t>
            </w:r>
          </w:p>
          <w:p>
            <w:pPr>
              <w:widowControl/>
              <w:jc w:val="center"/>
              <w:rPr>
                <w:rFonts w:ascii="宋体" w:hAnsi="宋体" w:cs="宋体"/>
                <w:kern w:val="0"/>
                <w:sz w:val="18"/>
                <w:szCs w:val="18"/>
              </w:rPr>
            </w:pPr>
            <w:r>
              <w:rPr>
                <w:rFonts w:hint="eastAsia" w:ascii="宋体" w:hAnsi="宋体" w:cs="宋体"/>
                <w:kern w:val="0"/>
                <w:sz w:val="18"/>
                <w:szCs w:val="18"/>
              </w:rPr>
              <w:t>lx</w:t>
            </w:r>
          </w:p>
        </w:tc>
        <w:tc>
          <w:tcPr>
            <w:tcW w:w="46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统一眩光限值</w:t>
            </w:r>
          </w:p>
        </w:tc>
        <w:tc>
          <w:tcPr>
            <w:tcW w:w="54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kern w:val="0"/>
                <w:sz w:val="18"/>
                <w:szCs w:val="18"/>
              </w:rPr>
            </w:pPr>
            <w:r>
              <w:rPr>
                <w:rFonts w:hint="eastAsia" w:ascii="宋体" w:hAnsi="宋体"/>
                <w:kern w:val="0"/>
                <w:sz w:val="18"/>
                <w:szCs w:val="18"/>
              </w:rPr>
              <w:t>均匀度</w:t>
            </w:r>
          </w:p>
        </w:tc>
        <w:tc>
          <w:tcPr>
            <w:tcW w:w="54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一般显色指数</w:t>
            </w:r>
          </w:p>
        </w:tc>
        <w:tc>
          <w:tcPr>
            <w:tcW w:w="99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218" w:type="pct"/>
            <w:vMerge w:val="restart"/>
            <w:vAlign w:val="center"/>
          </w:tcPr>
          <w:p>
            <w:pPr>
              <w:widowControl/>
              <w:jc w:val="center"/>
              <w:rPr>
                <w:rFonts w:ascii="宋体" w:hAnsi="宋体" w:cs="宋体"/>
                <w:kern w:val="0"/>
                <w:sz w:val="18"/>
                <w:szCs w:val="18"/>
              </w:rPr>
            </w:pPr>
            <w:r>
              <w:rPr>
                <w:rFonts w:hint="eastAsia" w:ascii="宋体" w:hAnsi="宋体" w:cs="宋体"/>
                <w:kern w:val="0"/>
                <w:sz w:val="18"/>
                <w:szCs w:val="18"/>
              </w:rPr>
              <w:t>控制中心</w:t>
            </w:r>
          </w:p>
        </w:tc>
        <w:tc>
          <w:tcPr>
            <w:tcW w:w="1132" w:type="pct"/>
            <w:vAlign w:val="center"/>
          </w:tcPr>
          <w:p>
            <w:pPr>
              <w:widowControl/>
              <w:jc w:val="center"/>
              <w:rPr>
                <w:rFonts w:ascii="宋体" w:hAnsi="宋体" w:cs="宋体"/>
                <w:kern w:val="0"/>
                <w:sz w:val="18"/>
                <w:szCs w:val="18"/>
                <w:vertAlign w:val="superscript"/>
              </w:rPr>
            </w:pPr>
            <w:r>
              <w:rPr>
                <w:rFonts w:hint="eastAsia" w:ascii="宋体" w:hAnsi="宋体" w:cs="宋体"/>
                <w:kern w:val="0"/>
                <w:sz w:val="18"/>
                <w:szCs w:val="18"/>
              </w:rPr>
              <w:t>中央控制室</w:t>
            </w:r>
          </w:p>
        </w:tc>
        <w:tc>
          <w:tcPr>
            <w:tcW w:w="546" w:type="pct"/>
            <w:vAlign w:val="center"/>
          </w:tcPr>
          <w:p>
            <w:pPr>
              <w:widowControl/>
              <w:jc w:val="center"/>
              <w:rPr>
                <w:rFonts w:ascii="宋体" w:hAnsi="宋体" w:cs="宋体"/>
                <w:kern w:val="0"/>
                <w:sz w:val="18"/>
                <w:szCs w:val="18"/>
              </w:rPr>
            </w:pPr>
            <w:r>
              <w:rPr>
                <w:rFonts w:hint="eastAsia" w:ascii="宋体" w:hAnsi="宋体"/>
                <w:kern w:val="0"/>
                <w:sz w:val="18"/>
                <w:szCs w:val="18"/>
              </w:rPr>
              <w:t>台面</w:t>
            </w:r>
          </w:p>
        </w:tc>
        <w:tc>
          <w:tcPr>
            <w:tcW w:w="546" w:type="pct"/>
            <w:vAlign w:val="center"/>
          </w:tcPr>
          <w:p>
            <w:pPr>
              <w:widowControl/>
              <w:jc w:val="center"/>
              <w:rPr>
                <w:rFonts w:ascii="宋体" w:hAnsi="宋体" w:cs="宋体"/>
                <w:kern w:val="0"/>
                <w:sz w:val="18"/>
                <w:szCs w:val="18"/>
                <w:vertAlign w:val="superscript"/>
              </w:rPr>
            </w:pPr>
            <w:r>
              <w:rPr>
                <w:rFonts w:ascii="宋体" w:hAnsi="宋体" w:cs="宋体"/>
                <w:kern w:val="0"/>
                <w:sz w:val="18"/>
                <w:szCs w:val="18"/>
              </w:rPr>
              <w:t>3</w:t>
            </w:r>
            <w:r>
              <w:rPr>
                <w:rFonts w:hint="eastAsia" w:ascii="宋体" w:hAnsi="宋体" w:cs="宋体"/>
                <w:kern w:val="0"/>
                <w:sz w:val="18"/>
                <w:szCs w:val="18"/>
              </w:rPr>
              <w:t>00</w:t>
            </w:r>
            <w:r>
              <w:rPr>
                <w:rFonts w:hint="eastAsia"/>
                <w:vertAlign w:val="superscript"/>
              </w:rPr>
              <w:t>a</w:t>
            </w:r>
          </w:p>
        </w:tc>
        <w:tc>
          <w:tcPr>
            <w:tcW w:w="468" w:type="pct"/>
            <w:vAlign w:val="center"/>
          </w:tcPr>
          <w:p>
            <w:pPr>
              <w:widowControl/>
              <w:jc w:val="center"/>
              <w:rPr>
                <w:rFonts w:ascii="宋体" w:hAnsi="宋体" w:cs="宋体"/>
                <w:strike/>
                <w:kern w:val="0"/>
                <w:sz w:val="18"/>
                <w:szCs w:val="18"/>
              </w:rPr>
            </w:pPr>
            <w:r>
              <w:rPr>
                <w:rFonts w:hint="eastAsia" w:ascii="宋体" w:hAnsi="宋体" w:cs="宋体"/>
                <w:kern w:val="0"/>
                <w:sz w:val="18"/>
                <w:szCs w:val="18"/>
              </w:rPr>
              <w:t>19</w:t>
            </w:r>
          </w:p>
        </w:tc>
        <w:tc>
          <w:tcPr>
            <w:tcW w:w="546" w:type="pct"/>
            <w:vAlign w:val="center"/>
          </w:tcPr>
          <w:p>
            <w:pPr>
              <w:widowControl/>
              <w:jc w:val="center"/>
              <w:rPr>
                <w:rFonts w:ascii="宋体" w:hAnsi="宋体" w:cs="宋体"/>
                <w:kern w:val="0"/>
                <w:sz w:val="18"/>
                <w:szCs w:val="18"/>
              </w:rPr>
            </w:pPr>
            <w:r>
              <w:rPr>
                <w:rFonts w:hint="eastAsia" w:ascii="宋体" w:hAnsi="宋体"/>
                <w:kern w:val="0"/>
                <w:sz w:val="18"/>
                <w:szCs w:val="18"/>
              </w:rPr>
              <w:t>0.6</w:t>
            </w:r>
          </w:p>
        </w:tc>
        <w:tc>
          <w:tcPr>
            <w:tcW w:w="546" w:type="pct"/>
            <w:vAlign w:val="center"/>
          </w:tcPr>
          <w:p>
            <w:pPr>
              <w:widowControl/>
              <w:jc w:val="center"/>
              <w:rPr>
                <w:rFonts w:ascii="宋体" w:hAnsi="宋体" w:cs="宋体"/>
                <w:kern w:val="0"/>
                <w:sz w:val="18"/>
                <w:szCs w:val="18"/>
              </w:rPr>
            </w:pPr>
            <w:r>
              <w:rPr>
                <w:rFonts w:hint="eastAsia" w:ascii="宋体" w:hAnsi="宋体" w:cs="宋体"/>
                <w:kern w:val="0"/>
                <w:sz w:val="18"/>
                <w:szCs w:val="18"/>
              </w:rPr>
              <w:t>80</w:t>
            </w:r>
          </w:p>
        </w:tc>
        <w:tc>
          <w:tcPr>
            <w:tcW w:w="998" w:type="pct"/>
            <w:vAlign w:val="center"/>
          </w:tcPr>
          <w:p>
            <w:pPr>
              <w:widowControl/>
              <w:jc w:val="center"/>
              <w:rPr>
                <w:rFonts w:ascii="宋体" w:hAnsi="宋体" w:cs="宋体"/>
                <w:kern w:val="0"/>
                <w:sz w:val="18"/>
                <w:szCs w:val="18"/>
              </w:rPr>
            </w:pPr>
            <w:r>
              <w:rPr>
                <w:rFonts w:hint="eastAsia" w:ascii="宋体" w:hAnsi="宋体" w:cs="宋体"/>
                <w:kern w:val="0"/>
                <w:sz w:val="18"/>
                <w:szCs w:val="18"/>
              </w:rPr>
              <w:t>VDT</w:t>
            </w:r>
            <w:r>
              <w:rPr>
                <w:rFonts w:hint="eastAsia" w:cs="宋体"/>
                <w:vertAlign w:val="superscript"/>
              </w:rPr>
              <w:t>b</w:t>
            </w:r>
            <w:r>
              <w:rPr>
                <w:rFonts w:hint="eastAsia" w:ascii="宋体" w:hAnsi="宋体" w:cs="宋体"/>
                <w:kern w:val="0"/>
                <w:sz w:val="18"/>
                <w:szCs w:val="18"/>
              </w:rPr>
              <w:t>应注意避免反射眩光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218" w:type="pct"/>
            <w:vMerge w:val="continue"/>
            <w:vAlign w:val="center"/>
          </w:tcPr>
          <w:p>
            <w:pPr>
              <w:widowControl/>
              <w:jc w:val="left"/>
              <w:rPr>
                <w:rFonts w:ascii="宋体" w:hAnsi="宋体" w:cs="宋体"/>
                <w:kern w:val="0"/>
                <w:sz w:val="18"/>
                <w:szCs w:val="18"/>
              </w:rPr>
            </w:pPr>
          </w:p>
        </w:tc>
        <w:tc>
          <w:tcPr>
            <w:tcW w:w="1132" w:type="pct"/>
            <w:vAlign w:val="center"/>
          </w:tcPr>
          <w:p>
            <w:pPr>
              <w:widowControl/>
              <w:jc w:val="center"/>
              <w:rPr>
                <w:rFonts w:ascii="宋体" w:hAnsi="宋体" w:cs="宋体"/>
                <w:kern w:val="0"/>
                <w:sz w:val="18"/>
                <w:szCs w:val="18"/>
              </w:rPr>
            </w:pPr>
            <w:r>
              <w:rPr>
                <w:rFonts w:hint="eastAsia" w:ascii="宋体" w:hAnsi="宋体" w:cs="宋体"/>
                <w:kern w:val="0"/>
                <w:sz w:val="18"/>
                <w:szCs w:val="18"/>
              </w:rPr>
              <w:t>计算机房</w:t>
            </w:r>
          </w:p>
        </w:tc>
        <w:tc>
          <w:tcPr>
            <w:tcW w:w="546" w:type="pct"/>
            <w:vAlign w:val="center"/>
          </w:tcPr>
          <w:p>
            <w:pPr>
              <w:widowControl/>
              <w:jc w:val="center"/>
              <w:rPr>
                <w:rFonts w:ascii="宋体" w:hAnsi="宋体" w:cs="宋体"/>
                <w:kern w:val="0"/>
                <w:sz w:val="18"/>
                <w:szCs w:val="18"/>
              </w:rPr>
            </w:pPr>
            <w:r>
              <w:rPr>
                <w:rFonts w:hint="eastAsia" w:ascii="宋体" w:hAnsi="宋体"/>
                <w:kern w:val="0"/>
                <w:sz w:val="18"/>
                <w:szCs w:val="18"/>
              </w:rPr>
              <w:t>台面</w:t>
            </w:r>
          </w:p>
        </w:tc>
        <w:tc>
          <w:tcPr>
            <w:tcW w:w="546" w:type="pct"/>
            <w:vAlign w:val="center"/>
          </w:tcPr>
          <w:p>
            <w:pPr>
              <w:widowControl/>
              <w:jc w:val="center"/>
              <w:rPr>
                <w:rFonts w:ascii="宋体" w:hAnsi="宋体" w:cs="宋体"/>
                <w:kern w:val="0"/>
                <w:sz w:val="18"/>
                <w:szCs w:val="18"/>
              </w:rPr>
            </w:pPr>
            <w:r>
              <w:rPr>
                <w:rFonts w:hint="eastAsia" w:ascii="宋体" w:hAnsi="宋体" w:cs="宋体"/>
                <w:kern w:val="0"/>
                <w:sz w:val="18"/>
                <w:szCs w:val="18"/>
              </w:rPr>
              <w:t>500</w:t>
            </w:r>
          </w:p>
        </w:tc>
        <w:tc>
          <w:tcPr>
            <w:tcW w:w="468" w:type="pct"/>
            <w:vAlign w:val="center"/>
          </w:tcPr>
          <w:p>
            <w:pPr>
              <w:widowControl/>
              <w:jc w:val="center"/>
              <w:rPr>
                <w:rFonts w:ascii="宋体" w:hAnsi="宋体" w:cs="宋体"/>
                <w:kern w:val="0"/>
                <w:sz w:val="18"/>
                <w:szCs w:val="18"/>
              </w:rPr>
            </w:pPr>
            <w:r>
              <w:rPr>
                <w:rFonts w:hint="eastAsia" w:ascii="宋体" w:hAnsi="宋体" w:cs="宋体"/>
                <w:kern w:val="0"/>
                <w:sz w:val="18"/>
                <w:szCs w:val="18"/>
              </w:rPr>
              <w:t>19</w:t>
            </w:r>
          </w:p>
        </w:tc>
        <w:tc>
          <w:tcPr>
            <w:tcW w:w="546" w:type="pct"/>
            <w:vAlign w:val="center"/>
          </w:tcPr>
          <w:p>
            <w:pPr>
              <w:widowControl/>
              <w:jc w:val="center"/>
              <w:rPr>
                <w:rFonts w:ascii="宋体" w:hAnsi="宋体" w:cs="宋体"/>
                <w:kern w:val="0"/>
                <w:sz w:val="18"/>
                <w:szCs w:val="18"/>
              </w:rPr>
            </w:pPr>
            <w:r>
              <w:rPr>
                <w:rFonts w:hint="eastAsia" w:ascii="宋体" w:hAnsi="宋体"/>
                <w:kern w:val="0"/>
                <w:sz w:val="18"/>
                <w:szCs w:val="18"/>
              </w:rPr>
              <w:t>0.6</w:t>
            </w:r>
          </w:p>
        </w:tc>
        <w:tc>
          <w:tcPr>
            <w:tcW w:w="546" w:type="pct"/>
            <w:vAlign w:val="center"/>
          </w:tcPr>
          <w:p>
            <w:pPr>
              <w:widowControl/>
              <w:jc w:val="center"/>
              <w:rPr>
                <w:rFonts w:ascii="宋体" w:hAnsi="宋体" w:cs="宋体"/>
                <w:kern w:val="0"/>
                <w:sz w:val="18"/>
                <w:szCs w:val="18"/>
              </w:rPr>
            </w:pPr>
            <w:r>
              <w:rPr>
                <w:rFonts w:hint="eastAsia" w:ascii="宋体" w:hAnsi="宋体" w:cs="宋体"/>
                <w:kern w:val="0"/>
                <w:sz w:val="18"/>
                <w:szCs w:val="18"/>
              </w:rPr>
              <w:t>80</w:t>
            </w:r>
          </w:p>
        </w:tc>
        <w:tc>
          <w:tcPr>
            <w:tcW w:w="998" w:type="pct"/>
            <w:vAlign w:val="center"/>
          </w:tcPr>
          <w:p>
            <w:pPr>
              <w:widowControl/>
              <w:jc w:val="center"/>
              <w:rPr>
                <w:rFonts w:ascii="宋体" w:hAnsi="宋体" w:cs="宋体"/>
                <w:kern w:val="0"/>
                <w:sz w:val="18"/>
                <w:szCs w:val="18"/>
              </w:rPr>
            </w:pPr>
            <w:r>
              <w:rPr>
                <w:rFonts w:hint="eastAsia" w:ascii="宋体" w:hAnsi="宋体" w:cs="宋体"/>
                <w:kern w:val="0"/>
                <w:sz w:val="18"/>
                <w:szCs w:val="18"/>
              </w:rPr>
              <w:t>VDT</w:t>
            </w:r>
            <w:r>
              <w:rPr>
                <w:rFonts w:hint="eastAsia" w:cs="宋体"/>
                <w:vertAlign w:val="superscript"/>
              </w:rPr>
              <w:t>b</w:t>
            </w:r>
            <w:r>
              <w:rPr>
                <w:rFonts w:hint="eastAsia" w:ascii="宋体" w:hAnsi="宋体" w:cs="宋体"/>
                <w:kern w:val="0"/>
                <w:sz w:val="18"/>
                <w:szCs w:val="18"/>
              </w:rPr>
              <w:t>应注意避免反射眩光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218" w:type="pct"/>
            <w:vMerge w:val="continue"/>
            <w:vAlign w:val="center"/>
          </w:tcPr>
          <w:p>
            <w:pPr>
              <w:widowControl/>
              <w:jc w:val="left"/>
              <w:rPr>
                <w:rFonts w:ascii="宋体" w:hAnsi="宋体" w:cs="宋体"/>
                <w:kern w:val="0"/>
                <w:sz w:val="18"/>
                <w:szCs w:val="18"/>
              </w:rPr>
            </w:pPr>
          </w:p>
        </w:tc>
        <w:tc>
          <w:tcPr>
            <w:tcW w:w="1132" w:type="pct"/>
            <w:vAlign w:val="center"/>
          </w:tcPr>
          <w:p>
            <w:pPr>
              <w:widowControl/>
              <w:jc w:val="center"/>
              <w:rPr>
                <w:rFonts w:ascii="宋体" w:hAnsi="宋体" w:cs="宋体"/>
                <w:kern w:val="0"/>
                <w:sz w:val="18"/>
                <w:szCs w:val="18"/>
              </w:rPr>
            </w:pPr>
            <w:r>
              <w:rPr>
                <w:rFonts w:hint="eastAsia" w:ascii="宋体" w:hAnsi="宋体" w:cs="宋体"/>
                <w:kern w:val="0"/>
                <w:sz w:val="18"/>
                <w:szCs w:val="18"/>
              </w:rPr>
              <w:t>档案室、资料室</w:t>
            </w:r>
          </w:p>
        </w:tc>
        <w:tc>
          <w:tcPr>
            <w:tcW w:w="546" w:type="pct"/>
            <w:vAlign w:val="center"/>
          </w:tcPr>
          <w:p>
            <w:pPr>
              <w:widowControl/>
              <w:jc w:val="center"/>
              <w:rPr>
                <w:rFonts w:ascii="宋体" w:hAnsi="宋体" w:cs="宋体"/>
                <w:kern w:val="0"/>
                <w:sz w:val="18"/>
                <w:szCs w:val="18"/>
              </w:rPr>
            </w:pPr>
            <w:r>
              <w:rPr>
                <w:rFonts w:hint="eastAsia" w:ascii="宋体" w:hAnsi="宋体"/>
                <w:kern w:val="0"/>
                <w:sz w:val="18"/>
                <w:szCs w:val="18"/>
              </w:rPr>
              <w:t>台面</w:t>
            </w:r>
          </w:p>
        </w:tc>
        <w:tc>
          <w:tcPr>
            <w:tcW w:w="546" w:type="pct"/>
            <w:vAlign w:val="center"/>
          </w:tcPr>
          <w:p>
            <w:pPr>
              <w:widowControl/>
              <w:jc w:val="center"/>
              <w:rPr>
                <w:rFonts w:ascii="宋体" w:hAnsi="宋体" w:cs="宋体"/>
                <w:kern w:val="0"/>
                <w:sz w:val="18"/>
                <w:szCs w:val="18"/>
              </w:rPr>
            </w:pPr>
            <w:r>
              <w:rPr>
                <w:rFonts w:hint="eastAsia" w:ascii="宋体" w:hAnsi="宋体" w:cs="宋体"/>
                <w:kern w:val="0"/>
                <w:sz w:val="18"/>
                <w:szCs w:val="18"/>
              </w:rPr>
              <w:t>200</w:t>
            </w:r>
          </w:p>
        </w:tc>
        <w:tc>
          <w:tcPr>
            <w:tcW w:w="468" w:type="pct"/>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546" w:type="pct"/>
            <w:vAlign w:val="center"/>
          </w:tcPr>
          <w:p>
            <w:pPr>
              <w:widowControl/>
              <w:jc w:val="center"/>
              <w:rPr>
                <w:rFonts w:ascii="宋体" w:hAnsi="宋体" w:cs="宋体"/>
                <w:kern w:val="0"/>
                <w:sz w:val="18"/>
                <w:szCs w:val="18"/>
              </w:rPr>
            </w:pPr>
            <w:r>
              <w:rPr>
                <w:rFonts w:hint="eastAsia" w:ascii="宋体" w:hAnsi="宋体"/>
                <w:kern w:val="0"/>
                <w:sz w:val="18"/>
                <w:szCs w:val="18"/>
              </w:rPr>
              <w:t>0.6</w:t>
            </w:r>
          </w:p>
        </w:tc>
        <w:tc>
          <w:tcPr>
            <w:tcW w:w="546" w:type="pct"/>
            <w:vAlign w:val="center"/>
          </w:tcPr>
          <w:p>
            <w:pPr>
              <w:widowControl/>
              <w:jc w:val="center"/>
              <w:rPr>
                <w:rFonts w:ascii="宋体" w:hAnsi="宋体" w:cs="宋体"/>
                <w:kern w:val="0"/>
                <w:sz w:val="18"/>
                <w:szCs w:val="18"/>
              </w:rPr>
            </w:pPr>
            <w:r>
              <w:rPr>
                <w:rFonts w:hint="eastAsia" w:ascii="宋体" w:hAnsi="宋体" w:cs="宋体"/>
                <w:kern w:val="0"/>
                <w:sz w:val="18"/>
                <w:szCs w:val="18"/>
              </w:rPr>
              <w:t>80</w:t>
            </w:r>
          </w:p>
        </w:tc>
        <w:tc>
          <w:tcPr>
            <w:tcW w:w="998" w:type="pct"/>
            <w:vAlign w:val="center"/>
          </w:tcPr>
          <w:p>
            <w:pPr>
              <w:widowControl/>
              <w:jc w:val="center"/>
              <w:rPr>
                <w:rFonts w:ascii="宋体" w:hAnsi="宋体" w:cs="宋体"/>
                <w:kern w:val="0"/>
                <w:sz w:val="18"/>
                <w:szCs w:val="18"/>
              </w:rPr>
            </w:pPr>
            <w:r>
              <w:rPr>
                <w:rFonts w:hint="eastAsia"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218" w:type="pct"/>
            <w:vMerge w:val="continue"/>
            <w:vAlign w:val="center"/>
          </w:tcPr>
          <w:p>
            <w:pPr>
              <w:widowControl/>
              <w:jc w:val="left"/>
              <w:rPr>
                <w:rFonts w:ascii="宋体" w:hAnsi="宋体" w:cs="宋体"/>
                <w:kern w:val="0"/>
                <w:sz w:val="18"/>
                <w:szCs w:val="18"/>
              </w:rPr>
            </w:pPr>
          </w:p>
        </w:tc>
        <w:tc>
          <w:tcPr>
            <w:tcW w:w="1132" w:type="pct"/>
            <w:vAlign w:val="center"/>
          </w:tcPr>
          <w:p>
            <w:pPr>
              <w:widowControl/>
              <w:jc w:val="center"/>
              <w:rPr>
                <w:rFonts w:ascii="宋体" w:hAnsi="宋体" w:cs="宋体"/>
                <w:kern w:val="0"/>
                <w:sz w:val="18"/>
                <w:szCs w:val="18"/>
              </w:rPr>
            </w:pPr>
            <w:r>
              <w:rPr>
                <w:rFonts w:hint="eastAsia" w:ascii="宋体" w:hAnsi="宋体" w:cs="宋体"/>
                <w:kern w:val="0"/>
                <w:sz w:val="18"/>
                <w:szCs w:val="18"/>
              </w:rPr>
              <w:t>设备间</w:t>
            </w:r>
          </w:p>
        </w:tc>
        <w:tc>
          <w:tcPr>
            <w:tcW w:w="546" w:type="pct"/>
            <w:vAlign w:val="center"/>
          </w:tcPr>
          <w:p>
            <w:pPr>
              <w:widowControl/>
              <w:jc w:val="center"/>
              <w:rPr>
                <w:rFonts w:ascii="宋体" w:hAnsi="宋体" w:cs="宋体"/>
                <w:kern w:val="0"/>
                <w:sz w:val="18"/>
                <w:szCs w:val="18"/>
              </w:rPr>
            </w:pPr>
            <w:r>
              <w:rPr>
                <w:rFonts w:hint="eastAsia" w:ascii="宋体" w:hAnsi="宋体" w:cs="宋体"/>
                <w:kern w:val="0"/>
                <w:sz w:val="18"/>
                <w:szCs w:val="18"/>
              </w:rPr>
              <w:t>地面</w:t>
            </w:r>
          </w:p>
        </w:tc>
        <w:tc>
          <w:tcPr>
            <w:tcW w:w="546" w:type="pct"/>
            <w:vAlign w:val="center"/>
          </w:tcPr>
          <w:p>
            <w:pPr>
              <w:widowControl/>
              <w:jc w:val="center"/>
              <w:rPr>
                <w:rFonts w:ascii="宋体" w:hAnsi="宋体" w:cs="宋体"/>
                <w:kern w:val="0"/>
                <w:sz w:val="18"/>
                <w:szCs w:val="18"/>
              </w:rPr>
            </w:pPr>
            <w:r>
              <w:rPr>
                <w:rFonts w:hint="eastAsia" w:ascii="宋体" w:hAnsi="宋体" w:cs="宋体"/>
                <w:kern w:val="0"/>
                <w:sz w:val="18"/>
                <w:szCs w:val="18"/>
              </w:rPr>
              <w:t>150</w:t>
            </w:r>
          </w:p>
        </w:tc>
        <w:tc>
          <w:tcPr>
            <w:tcW w:w="468" w:type="pct"/>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546" w:type="pct"/>
            <w:vAlign w:val="center"/>
          </w:tcPr>
          <w:p>
            <w:pPr>
              <w:widowControl/>
              <w:jc w:val="center"/>
              <w:rPr>
                <w:rFonts w:ascii="宋体" w:hAnsi="宋体" w:cs="宋体"/>
                <w:kern w:val="0"/>
                <w:sz w:val="18"/>
                <w:szCs w:val="18"/>
              </w:rPr>
            </w:pPr>
            <w:r>
              <w:rPr>
                <w:rFonts w:hint="eastAsia" w:ascii="宋体" w:hAnsi="宋体" w:cs="宋体"/>
                <w:kern w:val="0"/>
                <w:sz w:val="18"/>
                <w:szCs w:val="18"/>
              </w:rPr>
              <w:t>0</w:t>
            </w:r>
            <w:r>
              <w:rPr>
                <w:rFonts w:ascii="宋体" w:hAnsi="宋体" w:cs="宋体"/>
                <w:kern w:val="0"/>
                <w:sz w:val="18"/>
                <w:szCs w:val="18"/>
              </w:rPr>
              <w:t>.6</w:t>
            </w:r>
          </w:p>
        </w:tc>
        <w:tc>
          <w:tcPr>
            <w:tcW w:w="546" w:type="pct"/>
            <w:vAlign w:val="center"/>
          </w:tcPr>
          <w:p>
            <w:pPr>
              <w:widowControl/>
              <w:jc w:val="center"/>
              <w:rPr>
                <w:rFonts w:ascii="宋体" w:hAnsi="宋体" w:cs="宋体"/>
                <w:kern w:val="0"/>
                <w:sz w:val="18"/>
                <w:szCs w:val="18"/>
              </w:rPr>
            </w:pPr>
            <w:r>
              <w:rPr>
                <w:rFonts w:hint="eastAsia" w:ascii="宋体" w:hAnsi="宋体" w:cs="宋体"/>
                <w:kern w:val="0"/>
                <w:sz w:val="18"/>
                <w:szCs w:val="18"/>
              </w:rPr>
              <w:t>60</w:t>
            </w:r>
          </w:p>
        </w:tc>
        <w:tc>
          <w:tcPr>
            <w:tcW w:w="998" w:type="pct"/>
            <w:vAlign w:val="center"/>
          </w:tcPr>
          <w:p>
            <w:pPr>
              <w:widowControl/>
              <w:jc w:val="center"/>
              <w:rPr>
                <w:rFonts w:ascii="宋体" w:hAnsi="宋体" w:cs="宋体"/>
                <w:kern w:val="0"/>
                <w:sz w:val="18"/>
                <w:szCs w:val="18"/>
              </w:rPr>
            </w:pPr>
            <w:r>
              <w:rPr>
                <w:rFonts w:hint="eastAsia"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 w:type="pct"/>
            <w:gridSpan w:val="8"/>
            <w:vAlign w:val="center"/>
          </w:tcPr>
          <w:p>
            <w:pPr>
              <w:pStyle w:val="188"/>
              <w:numPr>
                <w:ilvl w:val="0"/>
                <w:numId w:val="41"/>
              </w:numPr>
            </w:pPr>
            <w:r>
              <w:rPr>
                <w:rFonts w:hint="eastAsia"/>
              </w:rPr>
              <w:t>控制中心、车辆基地中的会议室、办公室、盥洗室、卫生间等房间照度标准值可按车站内对应房间的照度标准值规定。</w:t>
            </w:r>
          </w:p>
          <w:p>
            <w:pPr>
              <w:pStyle w:val="188"/>
              <w:numPr>
                <w:ilvl w:val="0"/>
                <w:numId w:val="40"/>
              </w:numPr>
            </w:pPr>
            <w:r>
              <w:rPr>
                <w:rFonts w:hint="eastAsia"/>
              </w:rPr>
              <w:t>当设置智能照明控制系统时，表中照度为高峰运行时照度标准，非最高照度。</w:t>
            </w:r>
          </w:p>
          <w:p>
            <w:pPr>
              <w:pStyle w:val="188"/>
              <w:numPr>
                <w:ilvl w:val="0"/>
                <w:numId w:val="0"/>
              </w:numPr>
              <w:ind w:left="363"/>
            </w:pPr>
            <w:r>
              <w:rPr>
                <w:rFonts w:hint="eastAsia"/>
                <w:vertAlign w:val="superscript"/>
              </w:rPr>
              <w:t>a</w:t>
            </w:r>
            <w:r>
              <w:rPr>
                <w:rFonts w:hint="eastAsia"/>
              </w:rPr>
              <w:t>中央控制室照度标准值为控制区照度标准值，中央控制室屏前区可根据屏幕方式适当降低照度。</w:t>
            </w:r>
          </w:p>
          <w:p>
            <w:pPr>
              <w:pStyle w:val="188"/>
              <w:numPr>
                <w:ilvl w:val="0"/>
                <w:numId w:val="0"/>
              </w:numPr>
              <w:ind w:left="363"/>
            </w:pPr>
            <w:r>
              <w:rPr>
                <w:rFonts w:hint="eastAsia" w:cs="宋体"/>
                <w:vertAlign w:val="superscript"/>
              </w:rPr>
              <w:t>b</w:t>
            </w:r>
            <w:r>
              <w:rPr>
                <w:rFonts w:hint="eastAsia"/>
              </w:rPr>
              <w:t>VDT（ visual display terminal）指视频显示终端。</w:t>
            </w:r>
          </w:p>
        </w:tc>
      </w:tr>
    </w:tbl>
    <w:p>
      <w:pPr>
        <w:pStyle w:val="120"/>
        <w:spacing w:before="156" w:after="156"/>
      </w:pPr>
      <w:r>
        <w:rPr>
          <w:rFonts w:hint="eastAsia"/>
        </w:rPr>
        <w:t>城市轨道交通车辆基地正常照明的标准值</w:t>
      </w:r>
    </w:p>
    <w:tbl>
      <w:tblPr>
        <w:tblStyle w:val="3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2362"/>
        <w:gridCol w:w="1022"/>
        <w:gridCol w:w="1175"/>
        <w:gridCol w:w="1013"/>
        <w:gridCol w:w="869"/>
        <w:gridCol w:w="1003"/>
        <w:gridCol w:w="1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218" w:type="pct"/>
            <w:vAlign w:val="center"/>
          </w:tcPr>
          <w:p>
            <w:pPr>
              <w:widowControl/>
              <w:jc w:val="center"/>
              <w:rPr>
                <w:rFonts w:ascii="宋体" w:hAnsi="宋体" w:cs="宋体"/>
                <w:kern w:val="0"/>
                <w:sz w:val="18"/>
                <w:szCs w:val="18"/>
              </w:rPr>
            </w:pPr>
            <w:bookmarkStart w:id="161" w:name="_Hlk129596564"/>
            <w:r>
              <w:rPr>
                <w:rFonts w:hint="eastAsia" w:ascii="宋体" w:hAnsi="宋体" w:cs="宋体"/>
                <w:kern w:val="0"/>
                <w:sz w:val="18"/>
                <w:szCs w:val="18"/>
              </w:rPr>
              <w:t>类别</w:t>
            </w:r>
          </w:p>
        </w:tc>
        <w:tc>
          <w:tcPr>
            <w:tcW w:w="1234" w:type="pct"/>
            <w:vAlign w:val="center"/>
          </w:tcPr>
          <w:p>
            <w:pPr>
              <w:widowControl/>
              <w:jc w:val="center"/>
              <w:rPr>
                <w:rFonts w:ascii="宋体" w:hAnsi="宋体" w:cs="宋体"/>
                <w:kern w:val="0"/>
                <w:sz w:val="18"/>
                <w:szCs w:val="18"/>
              </w:rPr>
            </w:pPr>
            <w:r>
              <w:rPr>
                <w:rFonts w:hint="eastAsia" w:ascii="宋体" w:hAnsi="宋体" w:cs="宋体"/>
                <w:kern w:val="0"/>
                <w:sz w:val="18"/>
                <w:szCs w:val="18"/>
              </w:rPr>
              <w:t>场所</w:t>
            </w:r>
          </w:p>
        </w:tc>
        <w:tc>
          <w:tcPr>
            <w:tcW w:w="534" w:type="pct"/>
            <w:vAlign w:val="center"/>
          </w:tcPr>
          <w:p>
            <w:pPr>
              <w:widowControl/>
              <w:jc w:val="center"/>
              <w:rPr>
                <w:rFonts w:ascii="宋体" w:hAnsi="宋体" w:cs="宋体"/>
                <w:kern w:val="0"/>
                <w:sz w:val="18"/>
                <w:szCs w:val="18"/>
              </w:rPr>
            </w:pPr>
            <w:r>
              <w:rPr>
                <w:rFonts w:hint="eastAsia" w:ascii="宋体" w:hAnsi="宋体" w:cs="宋体"/>
                <w:kern w:val="0"/>
                <w:sz w:val="18"/>
                <w:szCs w:val="18"/>
              </w:rPr>
              <w:t>参考平面及其高度</w:t>
            </w:r>
          </w:p>
        </w:tc>
        <w:tc>
          <w:tcPr>
            <w:tcW w:w="614" w:type="pct"/>
            <w:vAlign w:val="center"/>
          </w:tcPr>
          <w:p>
            <w:pPr>
              <w:widowControl/>
              <w:jc w:val="center"/>
              <w:rPr>
                <w:rFonts w:ascii="宋体" w:hAnsi="宋体" w:cs="宋体"/>
                <w:kern w:val="0"/>
                <w:sz w:val="18"/>
                <w:szCs w:val="18"/>
              </w:rPr>
            </w:pPr>
            <w:r>
              <w:rPr>
                <w:rFonts w:hint="eastAsia" w:ascii="宋体" w:hAnsi="宋体" w:cs="宋体"/>
                <w:kern w:val="0"/>
                <w:sz w:val="18"/>
                <w:szCs w:val="18"/>
              </w:rPr>
              <w:t>照度</w:t>
            </w:r>
          </w:p>
          <w:p>
            <w:pPr>
              <w:widowControl/>
              <w:jc w:val="center"/>
              <w:rPr>
                <w:rFonts w:ascii="宋体" w:hAnsi="宋体" w:cs="宋体"/>
                <w:kern w:val="0"/>
                <w:sz w:val="18"/>
                <w:szCs w:val="18"/>
              </w:rPr>
            </w:pPr>
            <w:r>
              <w:rPr>
                <w:rFonts w:hint="eastAsia" w:ascii="宋体" w:hAnsi="宋体" w:cs="宋体"/>
                <w:kern w:val="0"/>
                <w:sz w:val="18"/>
                <w:szCs w:val="18"/>
              </w:rPr>
              <w:t>lx</w:t>
            </w:r>
          </w:p>
        </w:tc>
        <w:tc>
          <w:tcPr>
            <w:tcW w:w="529" w:type="pct"/>
            <w:vAlign w:val="center"/>
          </w:tcPr>
          <w:p>
            <w:pPr>
              <w:widowControl/>
              <w:jc w:val="center"/>
              <w:rPr>
                <w:rFonts w:ascii="宋体" w:hAnsi="宋体" w:cs="宋体"/>
                <w:kern w:val="0"/>
                <w:sz w:val="18"/>
                <w:szCs w:val="18"/>
              </w:rPr>
            </w:pPr>
            <w:r>
              <w:rPr>
                <w:rFonts w:hint="eastAsia" w:ascii="宋体" w:hAnsi="宋体" w:cs="宋体"/>
                <w:kern w:val="0"/>
                <w:sz w:val="18"/>
                <w:szCs w:val="18"/>
              </w:rPr>
              <w:t>统一眩光限值</w:t>
            </w:r>
          </w:p>
        </w:tc>
        <w:tc>
          <w:tcPr>
            <w:tcW w:w="454" w:type="pct"/>
          </w:tcPr>
          <w:p>
            <w:pPr>
              <w:widowControl/>
              <w:jc w:val="center"/>
              <w:rPr>
                <w:rFonts w:ascii="宋体" w:hAnsi="宋体" w:cs="宋体"/>
                <w:kern w:val="0"/>
                <w:sz w:val="18"/>
                <w:szCs w:val="18"/>
              </w:rPr>
            </w:pPr>
            <w:r>
              <w:rPr>
                <w:rFonts w:hint="eastAsia" w:ascii="宋体" w:hAnsi="宋体" w:cs="宋体"/>
                <w:kern w:val="0"/>
                <w:sz w:val="18"/>
                <w:szCs w:val="18"/>
              </w:rPr>
              <w:t>均匀度</w:t>
            </w:r>
          </w:p>
          <w:p>
            <w:pPr>
              <w:widowControl/>
              <w:jc w:val="center"/>
              <w:rPr>
                <w:rFonts w:ascii="宋体" w:hAnsi="宋体" w:cs="宋体"/>
                <w:kern w:val="0"/>
                <w:sz w:val="18"/>
                <w:szCs w:val="18"/>
              </w:rPr>
            </w:pPr>
          </w:p>
        </w:tc>
        <w:tc>
          <w:tcPr>
            <w:tcW w:w="524" w:type="pct"/>
            <w:vAlign w:val="center"/>
          </w:tcPr>
          <w:p>
            <w:pPr>
              <w:widowControl/>
              <w:jc w:val="center"/>
              <w:rPr>
                <w:rFonts w:ascii="宋体" w:hAnsi="宋体" w:cs="宋体"/>
                <w:kern w:val="0"/>
                <w:sz w:val="18"/>
                <w:szCs w:val="18"/>
              </w:rPr>
            </w:pPr>
            <w:r>
              <w:rPr>
                <w:rFonts w:hint="eastAsia" w:ascii="宋体" w:hAnsi="宋体" w:cs="宋体"/>
                <w:kern w:val="0"/>
                <w:sz w:val="18"/>
                <w:szCs w:val="18"/>
              </w:rPr>
              <w:t>一般显色指数</w:t>
            </w:r>
          </w:p>
        </w:tc>
        <w:tc>
          <w:tcPr>
            <w:tcW w:w="893" w:type="pct"/>
            <w:vAlign w:val="center"/>
          </w:tcPr>
          <w:p>
            <w:pPr>
              <w:widowControl/>
              <w:jc w:val="center"/>
              <w:rPr>
                <w:rFonts w:ascii="宋体" w:hAnsi="宋体" w:cs="宋体"/>
                <w:kern w:val="0"/>
                <w:sz w:val="18"/>
                <w:szCs w:val="18"/>
              </w:rPr>
            </w:pPr>
            <w:r>
              <w:rPr>
                <w:rFonts w:hint="eastAsia" w:ascii="宋体" w:hAnsi="宋体" w:cs="宋体"/>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218" w:type="pct"/>
            <w:vMerge w:val="restart"/>
            <w:vAlign w:val="center"/>
          </w:tcPr>
          <w:p>
            <w:pPr>
              <w:widowControl/>
              <w:jc w:val="center"/>
              <w:rPr>
                <w:rFonts w:ascii="宋体" w:hAnsi="宋体" w:cs="宋体"/>
                <w:kern w:val="0"/>
                <w:sz w:val="18"/>
                <w:szCs w:val="18"/>
              </w:rPr>
            </w:pPr>
            <w:r>
              <w:rPr>
                <w:rFonts w:hint="eastAsia" w:ascii="宋体" w:hAnsi="宋体" w:cs="宋体"/>
                <w:kern w:val="0"/>
                <w:sz w:val="18"/>
                <w:szCs w:val="18"/>
              </w:rPr>
              <w:t>车辆基</w:t>
            </w:r>
          </w:p>
          <w:p>
            <w:pPr>
              <w:widowControl/>
              <w:jc w:val="center"/>
              <w:rPr>
                <w:rFonts w:ascii="宋体" w:hAnsi="宋体" w:cs="宋体"/>
                <w:kern w:val="0"/>
                <w:sz w:val="18"/>
                <w:szCs w:val="18"/>
              </w:rPr>
            </w:pPr>
            <w:r>
              <w:rPr>
                <w:rFonts w:hint="eastAsia" w:ascii="宋体" w:hAnsi="宋体" w:cs="宋体"/>
                <w:kern w:val="0"/>
                <w:sz w:val="18"/>
                <w:szCs w:val="18"/>
              </w:rPr>
              <w:t>地</w:t>
            </w:r>
          </w:p>
        </w:tc>
        <w:tc>
          <w:tcPr>
            <w:tcW w:w="1234" w:type="pct"/>
            <w:vAlign w:val="center"/>
          </w:tcPr>
          <w:p>
            <w:pPr>
              <w:widowControl/>
              <w:jc w:val="center"/>
              <w:rPr>
                <w:rFonts w:ascii="宋体" w:hAnsi="宋体" w:cs="宋体"/>
                <w:kern w:val="0"/>
                <w:sz w:val="18"/>
                <w:szCs w:val="18"/>
              </w:rPr>
            </w:pPr>
            <w:r>
              <w:rPr>
                <w:rFonts w:hint="eastAsia" w:ascii="宋体" w:hAnsi="宋体" w:cs="宋体"/>
                <w:kern w:val="0"/>
                <w:sz w:val="18"/>
                <w:szCs w:val="18"/>
              </w:rPr>
              <w:t>车场线</w:t>
            </w:r>
          </w:p>
        </w:tc>
        <w:tc>
          <w:tcPr>
            <w:tcW w:w="534" w:type="pct"/>
            <w:vAlign w:val="center"/>
          </w:tcPr>
          <w:p>
            <w:pPr>
              <w:widowControl/>
              <w:jc w:val="center"/>
              <w:rPr>
                <w:rFonts w:ascii="宋体" w:hAnsi="宋体" w:cs="宋体"/>
                <w:kern w:val="0"/>
                <w:sz w:val="18"/>
                <w:szCs w:val="18"/>
              </w:rPr>
            </w:pPr>
            <w:r>
              <w:rPr>
                <w:rFonts w:hint="eastAsia" w:ascii="宋体" w:hAnsi="宋体" w:cs="宋体"/>
                <w:kern w:val="0"/>
                <w:sz w:val="18"/>
                <w:szCs w:val="18"/>
              </w:rPr>
              <w:t>轨平面</w:t>
            </w:r>
          </w:p>
        </w:tc>
        <w:tc>
          <w:tcPr>
            <w:tcW w:w="614" w:type="pct"/>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529" w:type="pct"/>
            <w:vAlign w:val="center"/>
          </w:tcPr>
          <w:p>
            <w:pPr>
              <w:widowControl/>
              <w:jc w:val="center"/>
              <w:rPr>
                <w:rFonts w:ascii="宋体" w:hAnsi="宋体" w:cs="宋体"/>
                <w:kern w:val="0"/>
                <w:sz w:val="18"/>
                <w:szCs w:val="18"/>
              </w:rPr>
            </w:pPr>
            <w:r>
              <w:rPr>
                <w:rFonts w:hint="eastAsia" w:ascii="宋体" w:hAnsi="宋体"/>
                <w:kern w:val="0"/>
                <w:sz w:val="18"/>
                <w:szCs w:val="18"/>
              </w:rPr>
              <w:t>—</w:t>
            </w:r>
          </w:p>
        </w:tc>
        <w:tc>
          <w:tcPr>
            <w:tcW w:w="454" w:type="pct"/>
            <w:vAlign w:val="center"/>
          </w:tcPr>
          <w:p>
            <w:pPr>
              <w:widowControl/>
              <w:jc w:val="center"/>
              <w:rPr>
                <w:rFonts w:ascii="宋体" w:hAnsi="宋体" w:cs="宋体"/>
                <w:kern w:val="0"/>
                <w:sz w:val="18"/>
                <w:szCs w:val="18"/>
              </w:rPr>
            </w:pPr>
            <w:r>
              <w:rPr>
                <w:rFonts w:hint="eastAsia" w:ascii="宋体" w:hAnsi="宋体"/>
                <w:kern w:val="0"/>
                <w:sz w:val="18"/>
                <w:szCs w:val="18"/>
              </w:rPr>
              <w:t>—</w:t>
            </w:r>
          </w:p>
        </w:tc>
        <w:tc>
          <w:tcPr>
            <w:tcW w:w="524" w:type="pct"/>
            <w:vAlign w:val="center"/>
          </w:tcPr>
          <w:p>
            <w:pPr>
              <w:widowControl/>
              <w:jc w:val="center"/>
              <w:rPr>
                <w:rFonts w:ascii="宋体" w:hAnsi="宋体" w:cs="宋体"/>
                <w:kern w:val="0"/>
                <w:sz w:val="18"/>
                <w:szCs w:val="18"/>
              </w:rPr>
            </w:pPr>
            <w:r>
              <w:rPr>
                <w:rFonts w:hint="eastAsia" w:ascii="宋体" w:hAnsi="宋体" w:cs="宋体"/>
                <w:kern w:val="0"/>
                <w:sz w:val="18"/>
                <w:szCs w:val="18"/>
              </w:rPr>
              <w:t>60</w:t>
            </w:r>
          </w:p>
        </w:tc>
        <w:tc>
          <w:tcPr>
            <w:tcW w:w="893" w:type="pct"/>
            <w:vAlign w:val="center"/>
          </w:tcPr>
          <w:p>
            <w:pPr>
              <w:widowControl/>
              <w:jc w:val="center"/>
              <w:rPr>
                <w:rFonts w:ascii="宋体" w:hAnsi="宋体" w:cs="宋体"/>
                <w:kern w:val="0"/>
                <w:sz w:val="18"/>
                <w:szCs w:val="18"/>
              </w:rPr>
            </w:pPr>
            <w:r>
              <w:rPr>
                <w:rFonts w:hint="eastAsia"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218" w:type="pct"/>
            <w:vMerge w:val="continue"/>
            <w:vAlign w:val="center"/>
          </w:tcPr>
          <w:p>
            <w:pPr>
              <w:widowControl/>
              <w:jc w:val="left"/>
              <w:rPr>
                <w:rFonts w:ascii="宋体" w:hAnsi="宋体" w:cs="宋体"/>
                <w:kern w:val="0"/>
                <w:sz w:val="18"/>
                <w:szCs w:val="18"/>
              </w:rPr>
            </w:pPr>
          </w:p>
        </w:tc>
        <w:tc>
          <w:tcPr>
            <w:tcW w:w="1234" w:type="pct"/>
            <w:vAlign w:val="center"/>
          </w:tcPr>
          <w:p>
            <w:pPr>
              <w:widowControl/>
              <w:jc w:val="center"/>
              <w:rPr>
                <w:rFonts w:ascii="宋体" w:hAnsi="宋体" w:cs="宋体"/>
                <w:kern w:val="0"/>
                <w:sz w:val="18"/>
                <w:szCs w:val="18"/>
              </w:rPr>
            </w:pPr>
            <w:r>
              <w:rPr>
                <w:rFonts w:hint="eastAsia" w:ascii="宋体" w:hAnsi="宋体" w:cs="宋体"/>
                <w:kern w:val="0"/>
                <w:sz w:val="18"/>
                <w:szCs w:val="18"/>
              </w:rPr>
              <w:t>试车线、道岔区</w:t>
            </w:r>
          </w:p>
        </w:tc>
        <w:tc>
          <w:tcPr>
            <w:tcW w:w="534" w:type="pct"/>
            <w:vAlign w:val="center"/>
          </w:tcPr>
          <w:p>
            <w:pPr>
              <w:widowControl/>
              <w:jc w:val="center"/>
              <w:rPr>
                <w:rFonts w:ascii="宋体" w:hAnsi="宋体" w:cs="宋体"/>
                <w:kern w:val="0"/>
                <w:sz w:val="18"/>
                <w:szCs w:val="18"/>
              </w:rPr>
            </w:pPr>
            <w:r>
              <w:rPr>
                <w:rFonts w:hint="eastAsia" w:ascii="宋体" w:hAnsi="宋体" w:cs="宋体"/>
                <w:kern w:val="0"/>
                <w:sz w:val="18"/>
                <w:szCs w:val="18"/>
              </w:rPr>
              <w:t>轨平面</w:t>
            </w:r>
          </w:p>
        </w:tc>
        <w:tc>
          <w:tcPr>
            <w:tcW w:w="614" w:type="pct"/>
            <w:vAlign w:val="center"/>
          </w:tcPr>
          <w:p>
            <w:pPr>
              <w:widowControl/>
              <w:jc w:val="center"/>
              <w:rPr>
                <w:rFonts w:ascii="宋体" w:hAnsi="宋体"/>
                <w:kern w:val="0"/>
                <w:sz w:val="18"/>
                <w:szCs w:val="18"/>
              </w:rPr>
            </w:pPr>
            <w:r>
              <w:rPr>
                <w:rFonts w:hint="eastAsia" w:ascii="宋体" w:hAnsi="宋体"/>
                <w:kern w:val="0"/>
                <w:sz w:val="18"/>
                <w:szCs w:val="18"/>
              </w:rPr>
              <w:t>10</w:t>
            </w:r>
          </w:p>
        </w:tc>
        <w:tc>
          <w:tcPr>
            <w:tcW w:w="529" w:type="pct"/>
            <w:vAlign w:val="center"/>
          </w:tcPr>
          <w:p>
            <w:pPr>
              <w:widowControl/>
              <w:jc w:val="center"/>
              <w:rPr>
                <w:rFonts w:ascii="宋体" w:hAnsi="宋体" w:cs="宋体"/>
                <w:kern w:val="0"/>
                <w:sz w:val="18"/>
                <w:szCs w:val="18"/>
              </w:rPr>
            </w:pPr>
            <w:r>
              <w:rPr>
                <w:rFonts w:hint="eastAsia" w:ascii="宋体" w:hAnsi="宋体"/>
                <w:kern w:val="0"/>
                <w:sz w:val="18"/>
                <w:szCs w:val="18"/>
              </w:rPr>
              <w:t>—</w:t>
            </w:r>
          </w:p>
        </w:tc>
        <w:tc>
          <w:tcPr>
            <w:tcW w:w="454" w:type="pct"/>
            <w:vAlign w:val="center"/>
          </w:tcPr>
          <w:p>
            <w:pPr>
              <w:widowControl/>
              <w:jc w:val="center"/>
              <w:rPr>
                <w:rFonts w:ascii="宋体" w:hAnsi="宋体" w:cs="宋体"/>
                <w:kern w:val="0"/>
                <w:sz w:val="18"/>
                <w:szCs w:val="18"/>
              </w:rPr>
            </w:pPr>
            <w:r>
              <w:rPr>
                <w:rFonts w:hint="eastAsia" w:ascii="宋体" w:hAnsi="宋体"/>
                <w:kern w:val="0"/>
                <w:sz w:val="18"/>
                <w:szCs w:val="18"/>
              </w:rPr>
              <w:t>—</w:t>
            </w:r>
          </w:p>
        </w:tc>
        <w:tc>
          <w:tcPr>
            <w:tcW w:w="524" w:type="pct"/>
            <w:vAlign w:val="center"/>
          </w:tcPr>
          <w:p>
            <w:pPr>
              <w:widowControl/>
              <w:jc w:val="center"/>
              <w:rPr>
                <w:rFonts w:ascii="宋体" w:hAnsi="宋体" w:cs="宋体"/>
                <w:kern w:val="0"/>
                <w:sz w:val="18"/>
                <w:szCs w:val="18"/>
              </w:rPr>
            </w:pPr>
            <w:r>
              <w:rPr>
                <w:rFonts w:hint="eastAsia" w:ascii="宋体" w:hAnsi="宋体" w:cs="宋体"/>
                <w:kern w:val="0"/>
                <w:sz w:val="18"/>
                <w:szCs w:val="18"/>
              </w:rPr>
              <w:t>60</w:t>
            </w:r>
          </w:p>
        </w:tc>
        <w:tc>
          <w:tcPr>
            <w:tcW w:w="893" w:type="pct"/>
            <w:vAlign w:val="center"/>
          </w:tcPr>
          <w:p>
            <w:pPr>
              <w:widowControl/>
              <w:jc w:val="center"/>
              <w:rPr>
                <w:rFonts w:ascii="宋体" w:hAnsi="宋体" w:cs="宋体"/>
                <w:kern w:val="0"/>
                <w:sz w:val="18"/>
                <w:szCs w:val="18"/>
              </w:rPr>
            </w:pPr>
            <w:r>
              <w:rPr>
                <w:rFonts w:hint="eastAsia"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218" w:type="pct"/>
            <w:vMerge w:val="continue"/>
            <w:vAlign w:val="center"/>
          </w:tcPr>
          <w:p>
            <w:pPr>
              <w:widowControl/>
              <w:jc w:val="left"/>
              <w:rPr>
                <w:rFonts w:ascii="宋体" w:hAnsi="宋体" w:cs="宋体"/>
                <w:kern w:val="0"/>
                <w:sz w:val="18"/>
                <w:szCs w:val="18"/>
              </w:rPr>
            </w:pPr>
          </w:p>
        </w:tc>
        <w:tc>
          <w:tcPr>
            <w:tcW w:w="1234" w:type="pct"/>
            <w:vAlign w:val="center"/>
          </w:tcPr>
          <w:p>
            <w:pPr>
              <w:widowControl/>
              <w:jc w:val="center"/>
              <w:rPr>
                <w:rFonts w:ascii="宋体" w:hAnsi="宋体" w:cs="宋体"/>
                <w:kern w:val="0"/>
                <w:sz w:val="18"/>
                <w:szCs w:val="18"/>
              </w:rPr>
            </w:pPr>
            <w:r>
              <w:rPr>
                <w:rFonts w:hint="eastAsia" w:ascii="宋体" w:hAnsi="宋体" w:cs="宋体"/>
                <w:kern w:val="0"/>
                <w:sz w:val="18"/>
                <w:szCs w:val="18"/>
              </w:rPr>
              <w:t>停车列检库</w:t>
            </w:r>
          </w:p>
        </w:tc>
        <w:tc>
          <w:tcPr>
            <w:tcW w:w="534" w:type="pct"/>
            <w:vAlign w:val="center"/>
          </w:tcPr>
          <w:p>
            <w:pPr>
              <w:widowControl/>
              <w:jc w:val="center"/>
              <w:rPr>
                <w:rFonts w:ascii="宋体" w:hAnsi="宋体" w:cs="宋体"/>
                <w:kern w:val="0"/>
                <w:sz w:val="18"/>
                <w:szCs w:val="18"/>
              </w:rPr>
            </w:pPr>
            <w:r>
              <w:rPr>
                <w:rFonts w:hint="eastAsia" w:ascii="宋体" w:hAnsi="宋体" w:cs="宋体"/>
                <w:kern w:val="0"/>
                <w:sz w:val="18"/>
                <w:szCs w:val="18"/>
              </w:rPr>
              <w:t>地面</w:t>
            </w:r>
          </w:p>
        </w:tc>
        <w:tc>
          <w:tcPr>
            <w:tcW w:w="614" w:type="pct"/>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529" w:type="pct"/>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454" w:type="pct"/>
            <w:vAlign w:val="center"/>
          </w:tcPr>
          <w:p>
            <w:pPr>
              <w:widowControl/>
              <w:jc w:val="center"/>
              <w:rPr>
                <w:rFonts w:ascii="宋体" w:hAnsi="宋体" w:cs="宋体"/>
                <w:kern w:val="0"/>
                <w:sz w:val="18"/>
                <w:szCs w:val="18"/>
              </w:rPr>
            </w:pPr>
            <w:r>
              <w:rPr>
                <w:rFonts w:hint="eastAsia" w:ascii="宋体" w:hAnsi="宋体" w:cs="宋体"/>
                <w:kern w:val="0"/>
                <w:sz w:val="18"/>
                <w:szCs w:val="18"/>
              </w:rPr>
              <w:t>0.6</w:t>
            </w:r>
          </w:p>
        </w:tc>
        <w:tc>
          <w:tcPr>
            <w:tcW w:w="524" w:type="pct"/>
            <w:vAlign w:val="center"/>
          </w:tcPr>
          <w:p>
            <w:pPr>
              <w:widowControl/>
              <w:jc w:val="center"/>
              <w:rPr>
                <w:rFonts w:ascii="宋体" w:hAnsi="宋体" w:cs="宋体"/>
                <w:kern w:val="0"/>
                <w:sz w:val="18"/>
                <w:szCs w:val="18"/>
              </w:rPr>
            </w:pPr>
            <w:r>
              <w:rPr>
                <w:rFonts w:hint="eastAsia" w:ascii="宋体" w:hAnsi="宋体" w:cs="宋体"/>
                <w:kern w:val="0"/>
                <w:sz w:val="18"/>
                <w:szCs w:val="18"/>
              </w:rPr>
              <w:t>60</w:t>
            </w:r>
          </w:p>
        </w:tc>
        <w:tc>
          <w:tcPr>
            <w:tcW w:w="893" w:type="pct"/>
            <w:vAlign w:val="center"/>
          </w:tcPr>
          <w:p>
            <w:pPr>
              <w:widowControl/>
              <w:jc w:val="center"/>
              <w:rPr>
                <w:rFonts w:ascii="宋体" w:hAnsi="宋体" w:cs="宋体"/>
                <w:kern w:val="0"/>
                <w:sz w:val="18"/>
                <w:szCs w:val="18"/>
              </w:rPr>
            </w:pPr>
            <w:r>
              <w:rPr>
                <w:rFonts w:hint="eastAsia"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218" w:type="pct"/>
            <w:vMerge w:val="continue"/>
            <w:vAlign w:val="center"/>
          </w:tcPr>
          <w:p>
            <w:pPr>
              <w:widowControl/>
              <w:jc w:val="left"/>
              <w:rPr>
                <w:rFonts w:ascii="宋体" w:hAnsi="宋体" w:cs="宋体"/>
                <w:kern w:val="0"/>
                <w:sz w:val="18"/>
                <w:szCs w:val="18"/>
              </w:rPr>
            </w:pPr>
          </w:p>
        </w:tc>
        <w:tc>
          <w:tcPr>
            <w:tcW w:w="1234" w:type="pct"/>
            <w:vAlign w:val="center"/>
          </w:tcPr>
          <w:p>
            <w:pPr>
              <w:widowControl/>
              <w:jc w:val="center"/>
              <w:rPr>
                <w:rFonts w:ascii="宋体" w:hAnsi="宋体" w:cs="宋体"/>
                <w:kern w:val="0"/>
                <w:sz w:val="18"/>
                <w:szCs w:val="18"/>
              </w:rPr>
            </w:pPr>
            <w:r>
              <w:rPr>
                <w:rFonts w:hint="eastAsia" w:ascii="宋体" w:hAnsi="宋体" w:cs="宋体"/>
                <w:kern w:val="0"/>
                <w:sz w:val="18"/>
                <w:szCs w:val="18"/>
              </w:rPr>
              <w:t>检修坑</w:t>
            </w:r>
          </w:p>
        </w:tc>
        <w:tc>
          <w:tcPr>
            <w:tcW w:w="534" w:type="pct"/>
            <w:vAlign w:val="center"/>
          </w:tcPr>
          <w:p>
            <w:pPr>
              <w:widowControl/>
              <w:jc w:val="center"/>
              <w:rPr>
                <w:rFonts w:ascii="宋体" w:hAnsi="宋体" w:cs="宋体"/>
                <w:kern w:val="0"/>
                <w:sz w:val="18"/>
                <w:szCs w:val="18"/>
              </w:rPr>
            </w:pPr>
            <w:r>
              <w:rPr>
                <w:rFonts w:hint="eastAsia" w:ascii="宋体" w:hAnsi="宋体" w:cs="宋体"/>
                <w:kern w:val="0"/>
                <w:sz w:val="18"/>
                <w:szCs w:val="18"/>
              </w:rPr>
              <w:t>地面</w:t>
            </w:r>
          </w:p>
        </w:tc>
        <w:tc>
          <w:tcPr>
            <w:tcW w:w="614" w:type="pct"/>
            <w:vAlign w:val="center"/>
          </w:tcPr>
          <w:p>
            <w:pPr>
              <w:widowControl/>
              <w:jc w:val="center"/>
              <w:rPr>
                <w:rFonts w:ascii="宋体" w:hAnsi="宋体" w:cs="宋体"/>
                <w:kern w:val="0"/>
                <w:sz w:val="18"/>
                <w:szCs w:val="18"/>
              </w:rPr>
            </w:pPr>
            <w:r>
              <w:rPr>
                <w:rFonts w:hint="eastAsia" w:ascii="宋体" w:hAnsi="宋体" w:cs="宋体"/>
                <w:kern w:val="0"/>
                <w:sz w:val="18"/>
                <w:szCs w:val="18"/>
              </w:rPr>
              <w:t>100</w:t>
            </w:r>
          </w:p>
        </w:tc>
        <w:tc>
          <w:tcPr>
            <w:tcW w:w="529" w:type="pct"/>
            <w:vAlign w:val="center"/>
          </w:tcPr>
          <w:p>
            <w:pPr>
              <w:widowControl/>
              <w:jc w:val="center"/>
              <w:rPr>
                <w:rFonts w:ascii="宋体" w:hAnsi="宋体" w:cs="宋体"/>
                <w:kern w:val="0"/>
                <w:sz w:val="18"/>
                <w:szCs w:val="18"/>
              </w:rPr>
            </w:pPr>
            <w:r>
              <w:rPr>
                <w:rFonts w:hint="eastAsia" w:ascii="宋体" w:hAnsi="宋体" w:cs="宋体"/>
                <w:kern w:val="0"/>
                <w:sz w:val="18"/>
                <w:szCs w:val="18"/>
              </w:rPr>
              <w:t>　</w:t>
            </w:r>
            <w:r>
              <w:rPr>
                <w:rFonts w:hint="eastAsia" w:ascii="宋体" w:hAnsi="宋体"/>
                <w:kern w:val="0"/>
                <w:sz w:val="18"/>
                <w:szCs w:val="18"/>
              </w:rPr>
              <w:t>—</w:t>
            </w:r>
          </w:p>
        </w:tc>
        <w:tc>
          <w:tcPr>
            <w:tcW w:w="454" w:type="pct"/>
            <w:vAlign w:val="center"/>
          </w:tcPr>
          <w:p>
            <w:pPr>
              <w:widowControl/>
              <w:jc w:val="center"/>
              <w:rPr>
                <w:rFonts w:ascii="宋体" w:hAnsi="宋体" w:cs="宋体"/>
                <w:kern w:val="0"/>
                <w:sz w:val="18"/>
                <w:szCs w:val="18"/>
              </w:rPr>
            </w:pPr>
            <w:r>
              <w:rPr>
                <w:rFonts w:hint="eastAsia" w:ascii="宋体" w:hAnsi="宋体"/>
                <w:kern w:val="0"/>
                <w:sz w:val="18"/>
                <w:szCs w:val="18"/>
              </w:rPr>
              <w:t>—</w:t>
            </w:r>
          </w:p>
        </w:tc>
        <w:tc>
          <w:tcPr>
            <w:tcW w:w="524" w:type="pct"/>
            <w:vAlign w:val="center"/>
          </w:tcPr>
          <w:p>
            <w:pPr>
              <w:widowControl/>
              <w:jc w:val="center"/>
              <w:rPr>
                <w:rFonts w:ascii="宋体" w:hAnsi="宋体" w:cs="宋体"/>
                <w:kern w:val="0"/>
                <w:sz w:val="18"/>
                <w:szCs w:val="18"/>
              </w:rPr>
            </w:pPr>
            <w:r>
              <w:rPr>
                <w:rFonts w:hint="eastAsia" w:ascii="宋体" w:hAnsi="宋体" w:cs="宋体"/>
                <w:kern w:val="0"/>
                <w:sz w:val="18"/>
                <w:szCs w:val="18"/>
              </w:rPr>
              <w:t>60</w:t>
            </w:r>
          </w:p>
        </w:tc>
        <w:tc>
          <w:tcPr>
            <w:tcW w:w="893" w:type="pct"/>
            <w:vAlign w:val="center"/>
          </w:tcPr>
          <w:p>
            <w:pPr>
              <w:widowControl/>
              <w:jc w:val="center"/>
              <w:rPr>
                <w:rFonts w:ascii="宋体" w:hAnsi="宋体" w:cs="宋体"/>
                <w:kern w:val="0"/>
                <w:sz w:val="18"/>
                <w:szCs w:val="18"/>
              </w:rPr>
            </w:pPr>
            <w:r>
              <w:rPr>
                <w:rFonts w:hint="eastAsia" w:ascii="宋体" w:hAnsi="宋体"/>
                <w:kern w:val="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218" w:type="pct"/>
            <w:vMerge w:val="continue"/>
            <w:vAlign w:val="center"/>
          </w:tcPr>
          <w:p>
            <w:pPr>
              <w:widowControl/>
              <w:jc w:val="left"/>
              <w:rPr>
                <w:rFonts w:ascii="宋体" w:hAnsi="宋体" w:cs="宋体"/>
                <w:kern w:val="0"/>
                <w:sz w:val="18"/>
                <w:szCs w:val="18"/>
              </w:rPr>
            </w:pPr>
          </w:p>
        </w:tc>
        <w:tc>
          <w:tcPr>
            <w:tcW w:w="1234" w:type="pct"/>
            <w:vAlign w:val="center"/>
          </w:tcPr>
          <w:p>
            <w:pPr>
              <w:widowControl/>
              <w:jc w:val="center"/>
              <w:rPr>
                <w:rFonts w:ascii="宋体" w:hAnsi="宋体" w:cs="宋体"/>
                <w:kern w:val="0"/>
                <w:sz w:val="18"/>
                <w:szCs w:val="18"/>
              </w:rPr>
            </w:pPr>
            <w:r>
              <w:rPr>
                <w:rFonts w:hint="eastAsia" w:ascii="宋体" w:hAnsi="宋体" w:cs="宋体"/>
                <w:kern w:val="0"/>
                <w:sz w:val="18"/>
                <w:szCs w:val="18"/>
              </w:rPr>
              <w:t>检修库、静调库</w:t>
            </w:r>
          </w:p>
        </w:tc>
        <w:tc>
          <w:tcPr>
            <w:tcW w:w="534" w:type="pct"/>
            <w:vAlign w:val="center"/>
          </w:tcPr>
          <w:p>
            <w:pPr>
              <w:widowControl/>
              <w:jc w:val="center"/>
              <w:rPr>
                <w:rFonts w:ascii="宋体" w:hAnsi="宋体" w:cs="宋体"/>
                <w:kern w:val="0"/>
                <w:sz w:val="18"/>
                <w:szCs w:val="18"/>
              </w:rPr>
            </w:pPr>
            <w:r>
              <w:rPr>
                <w:rFonts w:hint="eastAsia" w:ascii="宋体" w:hAnsi="宋体" w:cs="宋体"/>
                <w:kern w:val="0"/>
                <w:sz w:val="18"/>
                <w:szCs w:val="18"/>
              </w:rPr>
              <w:t>地面</w:t>
            </w:r>
          </w:p>
        </w:tc>
        <w:tc>
          <w:tcPr>
            <w:tcW w:w="614" w:type="pct"/>
            <w:vAlign w:val="center"/>
          </w:tcPr>
          <w:p>
            <w:pPr>
              <w:widowControl/>
              <w:jc w:val="center"/>
              <w:rPr>
                <w:rFonts w:ascii="宋体" w:hAnsi="宋体"/>
                <w:kern w:val="0"/>
                <w:sz w:val="18"/>
                <w:szCs w:val="18"/>
              </w:rPr>
            </w:pPr>
            <w:r>
              <w:rPr>
                <w:rFonts w:hint="eastAsia" w:ascii="宋体" w:hAnsi="宋体"/>
                <w:kern w:val="0"/>
                <w:sz w:val="18"/>
                <w:szCs w:val="18"/>
              </w:rPr>
              <w:t>200</w:t>
            </w:r>
          </w:p>
        </w:tc>
        <w:tc>
          <w:tcPr>
            <w:tcW w:w="529" w:type="pct"/>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454" w:type="pct"/>
            <w:vAlign w:val="center"/>
          </w:tcPr>
          <w:p>
            <w:pPr>
              <w:widowControl/>
              <w:jc w:val="center"/>
              <w:rPr>
                <w:rFonts w:ascii="宋体" w:hAnsi="宋体" w:cs="宋体"/>
                <w:kern w:val="0"/>
                <w:sz w:val="18"/>
                <w:szCs w:val="18"/>
              </w:rPr>
            </w:pPr>
            <w:r>
              <w:rPr>
                <w:rFonts w:hint="eastAsia" w:ascii="宋体" w:hAnsi="宋体" w:cs="宋体"/>
                <w:kern w:val="0"/>
                <w:sz w:val="18"/>
                <w:szCs w:val="18"/>
              </w:rPr>
              <w:t>0.6</w:t>
            </w:r>
          </w:p>
        </w:tc>
        <w:tc>
          <w:tcPr>
            <w:tcW w:w="524" w:type="pct"/>
            <w:vAlign w:val="center"/>
          </w:tcPr>
          <w:p>
            <w:pPr>
              <w:widowControl/>
              <w:jc w:val="center"/>
              <w:rPr>
                <w:rFonts w:ascii="宋体" w:hAnsi="宋体" w:cs="宋体"/>
                <w:kern w:val="0"/>
                <w:sz w:val="18"/>
                <w:szCs w:val="18"/>
              </w:rPr>
            </w:pPr>
            <w:r>
              <w:rPr>
                <w:rFonts w:hint="eastAsia" w:ascii="宋体" w:hAnsi="宋体" w:cs="宋体"/>
                <w:kern w:val="0"/>
                <w:sz w:val="18"/>
                <w:szCs w:val="18"/>
              </w:rPr>
              <w:t>60</w:t>
            </w:r>
          </w:p>
        </w:tc>
        <w:tc>
          <w:tcPr>
            <w:tcW w:w="893" w:type="pct"/>
            <w:vAlign w:val="center"/>
          </w:tcPr>
          <w:p>
            <w:pPr>
              <w:widowControl/>
              <w:jc w:val="center"/>
              <w:rPr>
                <w:rFonts w:ascii="宋体" w:hAnsi="宋体" w:cs="宋体"/>
                <w:kern w:val="0"/>
                <w:sz w:val="18"/>
                <w:szCs w:val="18"/>
              </w:rPr>
            </w:pPr>
            <w:r>
              <w:rPr>
                <w:rFonts w:hint="eastAsia" w:ascii="宋体" w:hAnsi="宋体" w:cs="宋体"/>
                <w:kern w:val="0"/>
                <w:sz w:val="18"/>
                <w:szCs w:val="18"/>
              </w:rPr>
              <w:t>另加局部照明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218" w:type="pct"/>
            <w:vMerge w:val="continue"/>
            <w:vAlign w:val="center"/>
          </w:tcPr>
          <w:p>
            <w:pPr>
              <w:widowControl/>
              <w:jc w:val="left"/>
              <w:rPr>
                <w:rFonts w:ascii="宋体" w:hAnsi="宋体" w:cs="宋体"/>
                <w:kern w:val="0"/>
                <w:sz w:val="18"/>
                <w:szCs w:val="18"/>
              </w:rPr>
            </w:pPr>
          </w:p>
        </w:tc>
        <w:tc>
          <w:tcPr>
            <w:tcW w:w="1234" w:type="pct"/>
            <w:vAlign w:val="center"/>
          </w:tcPr>
          <w:p>
            <w:pPr>
              <w:widowControl/>
              <w:jc w:val="center"/>
              <w:rPr>
                <w:rFonts w:ascii="宋体" w:hAnsi="宋体" w:cs="宋体"/>
                <w:kern w:val="0"/>
                <w:sz w:val="18"/>
                <w:szCs w:val="18"/>
              </w:rPr>
            </w:pPr>
            <w:r>
              <w:rPr>
                <w:rFonts w:hint="eastAsia" w:ascii="宋体" w:hAnsi="宋体" w:cs="宋体"/>
                <w:kern w:val="0"/>
                <w:sz w:val="18"/>
                <w:szCs w:val="18"/>
              </w:rPr>
              <w:t>调机库、工程车库、杂品库、污水处理间</w:t>
            </w:r>
          </w:p>
        </w:tc>
        <w:tc>
          <w:tcPr>
            <w:tcW w:w="534" w:type="pct"/>
            <w:vAlign w:val="center"/>
          </w:tcPr>
          <w:p>
            <w:pPr>
              <w:widowControl/>
              <w:jc w:val="center"/>
              <w:rPr>
                <w:rFonts w:ascii="宋体" w:hAnsi="宋体" w:cs="宋体"/>
                <w:kern w:val="0"/>
                <w:sz w:val="18"/>
                <w:szCs w:val="18"/>
              </w:rPr>
            </w:pPr>
            <w:r>
              <w:rPr>
                <w:rFonts w:hint="eastAsia" w:ascii="宋体" w:hAnsi="宋体" w:cs="宋体"/>
                <w:kern w:val="0"/>
                <w:sz w:val="18"/>
                <w:szCs w:val="18"/>
              </w:rPr>
              <w:t>地面</w:t>
            </w:r>
          </w:p>
        </w:tc>
        <w:tc>
          <w:tcPr>
            <w:tcW w:w="614" w:type="pct"/>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529" w:type="pct"/>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454" w:type="pct"/>
            <w:vAlign w:val="center"/>
          </w:tcPr>
          <w:p>
            <w:pPr>
              <w:widowControl/>
              <w:jc w:val="center"/>
              <w:rPr>
                <w:rFonts w:ascii="宋体" w:hAnsi="宋体" w:cs="宋体"/>
                <w:kern w:val="0"/>
                <w:sz w:val="18"/>
                <w:szCs w:val="18"/>
              </w:rPr>
            </w:pPr>
            <w:r>
              <w:rPr>
                <w:rFonts w:hint="eastAsia" w:ascii="宋体" w:hAnsi="宋体" w:cs="宋体"/>
                <w:kern w:val="0"/>
                <w:sz w:val="18"/>
                <w:szCs w:val="18"/>
              </w:rPr>
              <w:t>0.6</w:t>
            </w:r>
          </w:p>
        </w:tc>
        <w:tc>
          <w:tcPr>
            <w:tcW w:w="524" w:type="pct"/>
            <w:vAlign w:val="center"/>
          </w:tcPr>
          <w:p>
            <w:pPr>
              <w:widowControl/>
              <w:jc w:val="center"/>
              <w:rPr>
                <w:rFonts w:ascii="宋体" w:hAnsi="宋体" w:cs="宋体"/>
                <w:kern w:val="0"/>
                <w:sz w:val="18"/>
                <w:szCs w:val="18"/>
              </w:rPr>
            </w:pPr>
            <w:r>
              <w:rPr>
                <w:rFonts w:hint="eastAsia" w:ascii="宋体" w:hAnsi="宋体" w:cs="宋体"/>
                <w:kern w:val="0"/>
                <w:sz w:val="18"/>
                <w:szCs w:val="18"/>
              </w:rPr>
              <w:t>60</w:t>
            </w:r>
          </w:p>
        </w:tc>
        <w:tc>
          <w:tcPr>
            <w:tcW w:w="893" w:type="pct"/>
            <w:vAlign w:val="center"/>
          </w:tcPr>
          <w:p>
            <w:pPr>
              <w:widowControl/>
              <w:jc w:val="center"/>
              <w:rPr>
                <w:rFonts w:ascii="宋体" w:hAnsi="宋体" w:cs="宋体"/>
                <w:kern w:val="0"/>
                <w:sz w:val="18"/>
                <w:szCs w:val="18"/>
              </w:rPr>
            </w:pPr>
            <w:r>
              <w:rPr>
                <w:rFonts w:hint="eastAsia" w:ascii="宋体" w:hAnsi="宋体" w:cs="宋体"/>
                <w:kern w:val="0"/>
                <w:sz w:val="18"/>
                <w:szCs w:val="18"/>
              </w:rPr>
              <w:t>另加局部照明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218" w:type="pct"/>
            <w:vMerge w:val="continue"/>
            <w:vAlign w:val="center"/>
          </w:tcPr>
          <w:p>
            <w:pPr>
              <w:widowControl/>
              <w:jc w:val="left"/>
              <w:rPr>
                <w:rFonts w:ascii="宋体" w:hAnsi="宋体" w:cs="宋体"/>
                <w:kern w:val="0"/>
                <w:sz w:val="18"/>
                <w:szCs w:val="18"/>
              </w:rPr>
            </w:pPr>
          </w:p>
        </w:tc>
        <w:tc>
          <w:tcPr>
            <w:tcW w:w="1234" w:type="pct"/>
            <w:vAlign w:val="center"/>
          </w:tcPr>
          <w:p>
            <w:pPr>
              <w:widowControl/>
              <w:jc w:val="center"/>
              <w:rPr>
                <w:rFonts w:ascii="宋体" w:hAnsi="宋体" w:cs="宋体"/>
                <w:kern w:val="0"/>
                <w:sz w:val="18"/>
                <w:szCs w:val="18"/>
              </w:rPr>
            </w:pPr>
            <w:r>
              <w:rPr>
                <w:rFonts w:hint="eastAsia" w:ascii="宋体" w:hAnsi="宋体" w:cs="宋体"/>
                <w:kern w:val="0"/>
                <w:sz w:val="18"/>
                <w:szCs w:val="18"/>
              </w:rPr>
              <w:t>洗车库</w:t>
            </w:r>
          </w:p>
        </w:tc>
        <w:tc>
          <w:tcPr>
            <w:tcW w:w="534" w:type="pct"/>
            <w:vAlign w:val="center"/>
          </w:tcPr>
          <w:p>
            <w:pPr>
              <w:widowControl/>
              <w:jc w:val="center"/>
              <w:rPr>
                <w:rFonts w:ascii="宋体" w:hAnsi="宋体" w:cs="宋体"/>
                <w:kern w:val="0"/>
                <w:sz w:val="18"/>
                <w:szCs w:val="18"/>
              </w:rPr>
            </w:pPr>
            <w:r>
              <w:rPr>
                <w:rFonts w:hint="eastAsia" w:ascii="宋体" w:hAnsi="宋体" w:cs="宋体"/>
                <w:kern w:val="0"/>
                <w:sz w:val="18"/>
                <w:szCs w:val="18"/>
              </w:rPr>
              <w:t>地面</w:t>
            </w:r>
          </w:p>
        </w:tc>
        <w:tc>
          <w:tcPr>
            <w:tcW w:w="614" w:type="pct"/>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529" w:type="pct"/>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454" w:type="pct"/>
          </w:tcPr>
          <w:p>
            <w:pPr>
              <w:widowControl/>
              <w:jc w:val="center"/>
              <w:rPr>
                <w:rFonts w:ascii="宋体" w:hAnsi="宋体" w:cs="宋体"/>
                <w:kern w:val="0"/>
                <w:sz w:val="18"/>
                <w:szCs w:val="18"/>
              </w:rPr>
            </w:pPr>
            <w:r>
              <w:rPr>
                <w:rFonts w:hint="eastAsia" w:ascii="宋体" w:hAnsi="宋体" w:cs="宋体"/>
                <w:kern w:val="0"/>
                <w:sz w:val="18"/>
                <w:szCs w:val="18"/>
              </w:rPr>
              <w:t>0.6</w:t>
            </w:r>
          </w:p>
        </w:tc>
        <w:tc>
          <w:tcPr>
            <w:tcW w:w="524" w:type="pct"/>
            <w:vAlign w:val="center"/>
          </w:tcPr>
          <w:p>
            <w:pPr>
              <w:widowControl/>
              <w:jc w:val="center"/>
              <w:rPr>
                <w:rFonts w:ascii="宋体" w:hAnsi="宋体" w:cs="宋体"/>
                <w:kern w:val="0"/>
                <w:sz w:val="18"/>
                <w:szCs w:val="18"/>
              </w:rPr>
            </w:pPr>
            <w:r>
              <w:rPr>
                <w:rFonts w:hint="eastAsia" w:ascii="宋体" w:hAnsi="宋体" w:cs="宋体"/>
                <w:kern w:val="0"/>
                <w:sz w:val="18"/>
                <w:szCs w:val="18"/>
              </w:rPr>
              <w:t>60</w:t>
            </w:r>
          </w:p>
        </w:tc>
        <w:tc>
          <w:tcPr>
            <w:tcW w:w="893" w:type="pct"/>
            <w:vAlign w:val="center"/>
          </w:tcPr>
          <w:p>
            <w:pPr>
              <w:widowControl/>
              <w:jc w:val="center"/>
              <w:rPr>
                <w:rFonts w:ascii="宋体" w:hAnsi="宋体" w:cs="宋体"/>
                <w:kern w:val="0"/>
                <w:sz w:val="18"/>
                <w:szCs w:val="18"/>
              </w:rPr>
            </w:pPr>
            <w:r>
              <w:rPr>
                <w:rFonts w:hint="eastAsia" w:ascii="宋体" w:hAnsi="宋体"/>
                <w:kern w:val="0"/>
                <w:sz w:val="18"/>
                <w:szCs w:val="18"/>
              </w:rPr>
              <w:t>—</w:t>
            </w: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trPr>
        <w:tc>
          <w:tcPr>
            <w:tcW w:w="218" w:type="pct"/>
            <w:vMerge w:val="continue"/>
            <w:vAlign w:val="center"/>
          </w:tcPr>
          <w:p>
            <w:pPr>
              <w:widowControl/>
              <w:jc w:val="left"/>
              <w:rPr>
                <w:rFonts w:ascii="宋体" w:hAnsi="宋体" w:cs="宋体"/>
                <w:kern w:val="0"/>
                <w:sz w:val="18"/>
                <w:szCs w:val="18"/>
              </w:rPr>
            </w:pPr>
          </w:p>
        </w:tc>
        <w:tc>
          <w:tcPr>
            <w:tcW w:w="1234" w:type="pct"/>
            <w:vAlign w:val="center"/>
          </w:tcPr>
          <w:p>
            <w:pPr>
              <w:widowControl/>
              <w:jc w:val="center"/>
              <w:rPr>
                <w:rFonts w:ascii="宋体" w:hAnsi="宋体" w:cs="宋体"/>
                <w:kern w:val="0"/>
                <w:sz w:val="18"/>
                <w:szCs w:val="18"/>
              </w:rPr>
            </w:pPr>
            <w:r>
              <w:rPr>
                <w:rFonts w:hint="eastAsia" w:ascii="宋体" w:hAnsi="宋体" w:cs="宋体"/>
                <w:kern w:val="0"/>
                <w:sz w:val="18"/>
                <w:szCs w:val="18"/>
              </w:rPr>
              <w:t>信号控制室</w:t>
            </w:r>
          </w:p>
        </w:tc>
        <w:tc>
          <w:tcPr>
            <w:tcW w:w="534" w:type="pct"/>
            <w:vAlign w:val="center"/>
          </w:tcPr>
          <w:p>
            <w:pPr>
              <w:widowControl/>
              <w:jc w:val="center"/>
              <w:rPr>
                <w:rFonts w:ascii="宋体" w:hAnsi="宋体" w:cs="宋体"/>
                <w:kern w:val="0"/>
                <w:sz w:val="18"/>
                <w:szCs w:val="18"/>
              </w:rPr>
            </w:pPr>
            <w:r>
              <w:rPr>
                <w:rFonts w:hint="eastAsia" w:ascii="宋体" w:hAnsi="宋体"/>
                <w:kern w:val="0"/>
                <w:sz w:val="18"/>
                <w:szCs w:val="18"/>
              </w:rPr>
              <w:t>台面</w:t>
            </w:r>
          </w:p>
        </w:tc>
        <w:tc>
          <w:tcPr>
            <w:tcW w:w="614" w:type="pct"/>
            <w:vAlign w:val="center"/>
          </w:tcPr>
          <w:p>
            <w:pPr>
              <w:widowControl/>
              <w:jc w:val="center"/>
              <w:rPr>
                <w:rFonts w:ascii="宋体" w:hAnsi="宋体"/>
                <w:kern w:val="0"/>
                <w:sz w:val="18"/>
                <w:szCs w:val="18"/>
              </w:rPr>
            </w:pPr>
            <w:r>
              <w:rPr>
                <w:rFonts w:hint="eastAsia" w:ascii="宋体" w:hAnsi="宋体"/>
                <w:kern w:val="0"/>
                <w:sz w:val="18"/>
                <w:szCs w:val="18"/>
              </w:rPr>
              <w:t>300</w:t>
            </w:r>
          </w:p>
        </w:tc>
        <w:tc>
          <w:tcPr>
            <w:tcW w:w="529" w:type="pct"/>
            <w:vAlign w:val="center"/>
          </w:tcPr>
          <w:p>
            <w:pPr>
              <w:widowControl/>
              <w:jc w:val="center"/>
              <w:rPr>
                <w:rFonts w:ascii="宋体" w:hAnsi="宋体" w:cs="宋体"/>
                <w:kern w:val="0"/>
                <w:sz w:val="18"/>
                <w:szCs w:val="18"/>
              </w:rPr>
            </w:pPr>
            <w:r>
              <w:rPr>
                <w:rFonts w:hint="eastAsia" w:ascii="宋体" w:hAnsi="宋体" w:cs="宋体"/>
                <w:kern w:val="0"/>
                <w:sz w:val="18"/>
                <w:szCs w:val="18"/>
              </w:rPr>
              <w:t>19</w:t>
            </w:r>
          </w:p>
        </w:tc>
        <w:tc>
          <w:tcPr>
            <w:tcW w:w="454" w:type="pct"/>
            <w:vAlign w:val="center"/>
          </w:tcPr>
          <w:p>
            <w:pPr>
              <w:widowControl/>
              <w:jc w:val="center"/>
              <w:rPr>
                <w:rFonts w:ascii="宋体" w:hAnsi="宋体" w:cs="宋体"/>
                <w:kern w:val="0"/>
                <w:sz w:val="18"/>
                <w:szCs w:val="18"/>
              </w:rPr>
            </w:pPr>
            <w:r>
              <w:rPr>
                <w:rFonts w:hint="eastAsia" w:ascii="宋体" w:hAnsi="宋体"/>
                <w:kern w:val="0"/>
                <w:sz w:val="18"/>
                <w:szCs w:val="18"/>
              </w:rPr>
              <w:t>—</w:t>
            </w:r>
          </w:p>
        </w:tc>
        <w:tc>
          <w:tcPr>
            <w:tcW w:w="524" w:type="pct"/>
            <w:vAlign w:val="center"/>
          </w:tcPr>
          <w:p>
            <w:pPr>
              <w:widowControl/>
              <w:jc w:val="center"/>
              <w:rPr>
                <w:rFonts w:ascii="宋体" w:hAnsi="宋体" w:cs="宋体"/>
                <w:kern w:val="0"/>
                <w:sz w:val="18"/>
                <w:szCs w:val="18"/>
              </w:rPr>
            </w:pPr>
            <w:r>
              <w:rPr>
                <w:rFonts w:hint="eastAsia" w:ascii="宋体" w:hAnsi="宋体" w:cs="宋体"/>
                <w:kern w:val="0"/>
                <w:sz w:val="18"/>
                <w:szCs w:val="18"/>
              </w:rPr>
              <w:t>80</w:t>
            </w:r>
          </w:p>
        </w:tc>
        <w:tc>
          <w:tcPr>
            <w:tcW w:w="893" w:type="pct"/>
            <w:vAlign w:val="center"/>
          </w:tcPr>
          <w:p>
            <w:pPr>
              <w:widowControl/>
              <w:jc w:val="center"/>
              <w:rPr>
                <w:rFonts w:ascii="宋体" w:hAnsi="宋体" w:cs="宋体"/>
                <w:kern w:val="0"/>
                <w:sz w:val="18"/>
                <w:szCs w:val="18"/>
              </w:rPr>
            </w:pPr>
            <w:r>
              <w:rPr>
                <w:rFonts w:hint="eastAsia" w:ascii="宋体" w:hAnsi="宋体" w:cs="宋体"/>
                <w:kern w:val="0"/>
                <w:sz w:val="18"/>
                <w:szCs w:val="18"/>
              </w:rPr>
              <w:t>VDT</w:t>
            </w:r>
            <w:r>
              <w:rPr>
                <w:rFonts w:hint="eastAsia" w:cs="宋体"/>
                <w:vertAlign w:val="superscript"/>
              </w:rPr>
              <w:t>a</w:t>
            </w:r>
            <w:r>
              <w:rPr>
                <w:rFonts w:hint="eastAsia" w:ascii="宋体" w:hAnsi="宋体" w:cs="宋体"/>
                <w:kern w:val="0"/>
                <w:sz w:val="18"/>
                <w:szCs w:val="18"/>
              </w:rPr>
              <w:t>应注意避免反射眩光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218" w:type="pct"/>
            <w:vMerge w:val="continue"/>
            <w:vAlign w:val="center"/>
          </w:tcPr>
          <w:p>
            <w:pPr>
              <w:widowControl/>
              <w:jc w:val="left"/>
              <w:rPr>
                <w:rFonts w:ascii="宋体" w:hAnsi="宋体" w:cs="宋体"/>
                <w:kern w:val="0"/>
                <w:sz w:val="18"/>
                <w:szCs w:val="18"/>
              </w:rPr>
            </w:pPr>
          </w:p>
        </w:tc>
        <w:tc>
          <w:tcPr>
            <w:tcW w:w="1234" w:type="pct"/>
            <w:vAlign w:val="center"/>
          </w:tcPr>
          <w:p>
            <w:pPr>
              <w:widowControl/>
              <w:jc w:val="center"/>
              <w:rPr>
                <w:rFonts w:ascii="宋体" w:hAnsi="宋体" w:cs="宋体"/>
                <w:kern w:val="0"/>
                <w:sz w:val="18"/>
                <w:szCs w:val="18"/>
              </w:rPr>
            </w:pPr>
            <w:r>
              <w:rPr>
                <w:rFonts w:hint="eastAsia" w:ascii="宋体" w:hAnsi="宋体" w:cs="宋体"/>
                <w:kern w:val="0"/>
                <w:sz w:val="18"/>
                <w:szCs w:val="18"/>
              </w:rPr>
              <w:t>一般件检修间</w:t>
            </w:r>
          </w:p>
        </w:tc>
        <w:tc>
          <w:tcPr>
            <w:tcW w:w="534" w:type="pct"/>
            <w:vAlign w:val="center"/>
          </w:tcPr>
          <w:p>
            <w:pPr>
              <w:widowControl/>
              <w:jc w:val="center"/>
              <w:rPr>
                <w:rFonts w:ascii="宋体" w:hAnsi="宋体" w:cs="宋体"/>
                <w:kern w:val="0"/>
                <w:sz w:val="18"/>
                <w:szCs w:val="18"/>
              </w:rPr>
            </w:pPr>
            <w:r>
              <w:rPr>
                <w:rFonts w:hint="eastAsia" w:ascii="宋体" w:hAnsi="宋体" w:cs="宋体"/>
                <w:kern w:val="0"/>
                <w:sz w:val="18"/>
                <w:szCs w:val="18"/>
              </w:rPr>
              <w:t>0.75m水平面</w:t>
            </w:r>
          </w:p>
        </w:tc>
        <w:tc>
          <w:tcPr>
            <w:tcW w:w="614" w:type="pct"/>
            <w:vAlign w:val="center"/>
          </w:tcPr>
          <w:p>
            <w:pPr>
              <w:widowControl/>
              <w:jc w:val="center"/>
              <w:rPr>
                <w:rFonts w:ascii="宋体" w:hAnsi="宋体"/>
                <w:kern w:val="0"/>
                <w:sz w:val="18"/>
                <w:szCs w:val="18"/>
              </w:rPr>
            </w:pPr>
            <w:r>
              <w:rPr>
                <w:rFonts w:hint="eastAsia" w:ascii="宋体" w:hAnsi="宋体"/>
                <w:kern w:val="0"/>
                <w:sz w:val="18"/>
                <w:szCs w:val="18"/>
              </w:rPr>
              <w:t>200</w:t>
            </w:r>
          </w:p>
        </w:tc>
        <w:tc>
          <w:tcPr>
            <w:tcW w:w="529" w:type="pct"/>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454" w:type="pct"/>
            <w:vAlign w:val="center"/>
          </w:tcPr>
          <w:p>
            <w:pPr>
              <w:widowControl/>
              <w:jc w:val="center"/>
              <w:rPr>
                <w:rFonts w:ascii="宋体" w:hAnsi="宋体" w:cs="宋体"/>
                <w:kern w:val="0"/>
                <w:sz w:val="18"/>
                <w:szCs w:val="18"/>
              </w:rPr>
            </w:pPr>
            <w:r>
              <w:rPr>
                <w:rFonts w:hint="eastAsia" w:ascii="宋体" w:hAnsi="宋体" w:cs="宋体"/>
                <w:kern w:val="0"/>
                <w:sz w:val="18"/>
                <w:szCs w:val="18"/>
              </w:rPr>
              <w:t>0.6</w:t>
            </w:r>
          </w:p>
        </w:tc>
        <w:tc>
          <w:tcPr>
            <w:tcW w:w="524" w:type="pct"/>
            <w:vAlign w:val="center"/>
          </w:tcPr>
          <w:p>
            <w:pPr>
              <w:widowControl/>
              <w:jc w:val="center"/>
              <w:rPr>
                <w:rFonts w:ascii="宋体" w:hAnsi="宋体" w:cs="宋体"/>
                <w:kern w:val="0"/>
                <w:sz w:val="18"/>
                <w:szCs w:val="18"/>
              </w:rPr>
            </w:pPr>
            <w:r>
              <w:rPr>
                <w:rFonts w:hint="eastAsia" w:ascii="宋体" w:hAnsi="宋体" w:cs="宋体"/>
                <w:kern w:val="0"/>
                <w:sz w:val="18"/>
                <w:szCs w:val="18"/>
              </w:rPr>
              <w:t>80</w:t>
            </w:r>
          </w:p>
        </w:tc>
        <w:tc>
          <w:tcPr>
            <w:tcW w:w="893" w:type="pct"/>
            <w:vAlign w:val="center"/>
          </w:tcPr>
          <w:p>
            <w:pPr>
              <w:widowControl/>
              <w:jc w:val="center"/>
              <w:rPr>
                <w:rFonts w:ascii="宋体" w:hAnsi="宋体" w:cs="宋体"/>
                <w:kern w:val="0"/>
                <w:sz w:val="18"/>
                <w:szCs w:val="18"/>
              </w:rPr>
            </w:pPr>
            <w:r>
              <w:rPr>
                <w:rFonts w:hint="eastAsia" w:ascii="宋体" w:hAnsi="宋体" w:cs="宋体"/>
                <w:kern w:val="0"/>
                <w:sz w:val="18"/>
                <w:szCs w:val="18"/>
              </w:rPr>
              <w:t>另加局部照明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218" w:type="pct"/>
            <w:vMerge w:val="continue"/>
            <w:vAlign w:val="center"/>
          </w:tcPr>
          <w:p>
            <w:pPr>
              <w:widowControl/>
              <w:jc w:val="left"/>
              <w:rPr>
                <w:rFonts w:ascii="宋体" w:hAnsi="宋体" w:cs="宋体"/>
                <w:kern w:val="0"/>
                <w:sz w:val="18"/>
                <w:szCs w:val="18"/>
              </w:rPr>
            </w:pPr>
          </w:p>
        </w:tc>
        <w:tc>
          <w:tcPr>
            <w:tcW w:w="1234" w:type="pct"/>
            <w:vAlign w:val="center"/>
          </w:tcPr>
          <w:p>
            <w:pPr>
              <w:widowControl/>
              <w:jc w:val="center"/>
              <w:rPr>
                <w:rFonts w:ascii="宋体" w:hAnsi="宋体" w:cs="宋体"/>
                <w:kern w:val="0"/>
                <w:sz w:val="18"/>
                <w:szCs w:val="18"/>
              </w:rPr>
            </w:pPr>
            <w:r>
              <w:rPr>
                <w:rFonts w:hint="eastAsia" w:ascii="宋体" w:hAnsi="宋体" w:cs="宋体"/>
                <w:kern w:val="0"/>
                <w:sz w:val="18"/>
                <w:szCs w:val="18"/>
              </w:rPr>
              <w:t>精密检修间、测试间</w:t>
            </w:r>
          </w:p>
        </w:tc>
        <w:tc>
          <w:tcPr>
            <w:tcW w:w="534" w:type="pct"/>
            <w:vAlign w:val="center"/>
          </w:tcPr>
          <w:p>
            <w:pPr>
              <w:widowControl/>
              <w:jc w:val="center"/>
              <w:rPr>
                <w:rFonts w:ascii="宋体" w:hAnsi="宋体" w:cs="宋体"/>
                <w:kern w:val="0"/>
                <w:sz w:val="18"/>
                <w:szCs w:val="18"/>
              </w:rPr>
            </w:pPr>
            <w:r>
              <w:rPr>
                <w:rFonts w:hint="eastAsia" w:ascii="宋体" w:hAnsi="宋体" w:cs="宋体"/>
                <w:kern w:val="0"/>
                <w:sz w:val="18"/>
                <w:szCs w:val="18"/>
              </w:rPr>
              <w:t>0.75m水平面</w:t>
            </w:r>
          </w:p>
        </w:tc>
        <w:tc>
          <w:tcPr>
            <w:tcW w:w="614" w:type="pct"/>
            <w:vAlign w:val="center"/>
          </w:tcPr>
          <w:p>
            <w:pPr>
              <w:widowControl/>
              <w:jc w:val="center"/>
              <w:rPr>
                <w:rFonts w:ascii="宋体" w:hAnsi="宋体"/>
                <w:kern w:val="0"/>
                <w:sz w:val="18"/>
                <w:szCs w:val="18"/>
              </w:rPr>
            </w:pPr>
            <w:r>
              <w:rPr>
                <w:rFonts w:hint="eastAsia" w:ascii="宋体" w:hAnsi="宋体"/>
                <w:kern w:val="0"/>
                <w:sz w:val="18"/>
                <w:szCs w:val="18"/>
              </w:rPr>
              <w:t>300</w:t>
            </w:r>
          </w:p>
        </w:tc>
        <w:tc>
          <w:tcPr>
            <w:tcW w:w="529" w:type="pct"/>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454" w:type="pct"/>
            <w:vAlign w:val="center"/>
          </w:tcPr>
          <w:p>
            <w:pPr>
              <w:widowControl/>
              <w:jc w:val="center"/>
              <w:rPr>
                <w:rFonts w:ascii="宋体" w:hAnsi="宋体" w:cs="宋体"/>
                <w:kern w:val="0"/>
                <w:sz w:val="18"/>
                <w:szCs w:val="18"/>
              </w:rPr>
            </w:pPr>
            <w:r>
              <w:rPr>
                <w:rFonts w:hint="eastAsia" w:ascii="宋体" w:hAnsi="宋体" w:cs="宋体"/>
                <w:kern w:val="0"/>
                <w:sz w:val="18"/>
                <w:szCs w:val="18"/>
              </w:rPr>
              <w:t>0.6</w:t>
            </w:r>
          </w:p>
        </w:tc>
        <w:tc>
          <w:tcPr>
            <w:tcW w:w="524" w:type="pct"/>
            <w:vAlign w:val="center"/>
          </w:tcPr>
          <w:p>
            <w:pPr>
              <w:widowControl/>
              <w:jc w:val="center"/>
              <w:rPr>
                <w:rFonts w:ascii="宋体" w:hAnsi="宋体" w:cs="宋体"/>
                <w:kern w:val="0"/>
                <w:sz w:val="18"/>
                <w:szCs w:val="18"/>
              </w:rPr>
            </w:pPr>
            <w:r>
              <w:rPr>
                <w:rFonts w:hint="eastAsia" w:ascii="宋体" w:hAnsi="宋体" w:cs="宋体"/>
                <w:kern w:val="0"/>
                <w:sz w:val="18"/>
                <w:szCs w:val="18"/>
              </w:rPr>
              <w:t>80</w:t>
            </w:r>
          </w:p>
        </w:tc>
        <w:tc>
          <w:tcPr>
            <w:tcW w:w="893" w:type="pct"/>
            <w:vAlign w:val="center"/>
          </w:tcPr>
          <w:p>
            <w:pPr>
              <w:widowControl/>
              <w:jc w:val="center"/>
              <w:rPr>
                <w:rFonts w:ascii="宋体" w:hAnsi="宋体" w:cs="宋体"/>
                <w:kern w:val="0"/>
                <w:sz w:val="18"/>
                <w:szCs w:val="18"/>
              </w:rPr>
            </w:pPr>
            <w:r>
              <w:rPr>
                <w:rFonts w:hint="eastAsia" w:ascii="宋体" w:hAnsi="宋体" w:cs="宋体"/>
                <w:kern w:val="0"/>
                <w:sz w:val="18"/>
                <w:szCs w:val="18"/>
              </w:rPr>
              <w:t>另加局部照明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218" w:type="pct"/>
            <w:vMerge w:val="continue"/>
            <w:vAlign w:val="center"/>
          </w:tcPr>
          <w:p>
            <w:pPr>
              <w:widowControl/>
              <w:jc w:val="left"/>
              <w:rPr>
                <w:rFonts w:ascii="宋体" w:hAnsi="宋体" w:cs="宋体"/>
                <w:kern w:val="0"/>
                <w:sz w:val="18"/>
                <w:szCs w:val="18"/>
              </w:rPr>
            </w:pPr>
          </w:p>
        </w:tc>
        <w:tc>
          <w:tcPr>
            <w:tcW w:w="1234" w:type="pct"/>
            <w:vAlign w:val="center"/>
          </w:tcPr>
          <w:p>
            <w:pPr>
              <w:widowControl/>
              <w:jc w:val="center"/>
              <w:rPr>
                <w:rFonts w:ascii="宋体" w:hAnsi="宋体" w:cs="宋体"/>
                <w:kern w:val="0"/>
                <w:sz w:val="18"/>
                <w:szCs w:val="18"/>
              </w:rPr>
            </w:pPr>
            <w:r>
              <w:rPr>
                <w:rFonts w:hint="eastAsia" w:ascii="宋体" w:hAnsi="宋体" w:cs="宋体"/>
                <w:kern w:val="0"/>
                <w:sz w:val="18"/>
                <w:szCs w:val="18"/>
              </w:rPr>
              <w:t>试验室、化验室</w:t>
            </w:r>
          </w:p>
        </w:tc>
        <w:tc>
          <w:tcPr>
            <w:tcW w:w="534" w:type="pct"/>
            <w:vAlign w:val="center"/>
          </w:tcPr>
          <w:p>
            <w:pPr>
              <w:widowControl/>
              <w:jc w:val="center"/>
              <w:rPr>
                <w:rFonts w:ascii="宋体" w:hAnsi="宋体" w:cs="宋体"/>
                <w:kern w:val="0"/>
                <w:sz w:val="18"/>
                <w:szCs w:val="18"/>
              </w:rPr>
            </w:pPr>
            <w:r>
              <w:rPr>
                <w:rFonts w:hint="eastAsia" w:ascii="宋体" w:hAnsi="宋体"/>
                <w:kern w:val="0"/>
                <w:sz w:val="18"/>
                <w:szCs w:val="18"/>
              </w:rPr>
              <w:t>台面</w:t>
            </w:r>
          </w:p>
        </w:tc>
        <w:tc>
          <w:tcPr>
            <w:tcW w:w="614" w:type="pct"/>
            <w:vAlign w:val="center"/>
          </w:tcPr>
          <w:p>
            <w:pPr>
              <w:widowControl/>
              <w:jc w:val="center"/>
              <w:rPr>
                <w:rFonts w:ascii="宋体" w:hAnsi="宋体"/>
                <w:kern w:val="0"/>
                <w:sz w:val="18"/>
                <w:szCs w:val="18"/>
              </w:rPr>
            </w:pPr>
            <w:r>
              <w:rPr>
                <w:rFonts w:hint="eastAsia" w:ascii="宋体" w:hAnsi="宋体"/>
                <w:kern w:val="0"/>
                <w:sz w:val="18"/>
                <w:szCs w:val="18"/>
              </w:rPr>
              <w:t>300</w:t>
            </w:r>
          </w:p>
        </w:tc>
        <w:tc>
          <w:tcPr>
            <w:tcW w:w="529" w:type="pct"/>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454" w:type="pct"/>
            <w:vAlign w:val="center"/>
          </w:tcPr>
          <w:p>
            <w:pPr>
              <w:widowControl/>
              <w:jc w:val="center"/>
              <w:rPr>
                <w:rFonts w:ascii="宋体" w:hAnsi="宋体" w:cs="宋体"/>
                <w:kern w:val="0"/>
                <w:sz w:val="18"/>
                <w:szCs w:val="18"/>
              </w:rPr>
            </w:pPr>
            <w:r>
              <w:rPr>
                <w:rFonts w:hint="eastAsia" w:ascii="宋体" w:hAnsi="宋体" w:cs="宋体"/>
                <w:kern w:val="0"/>
                <w:sz w:val="18"/>
                <w:szCs w:val="18"/>
              </w:rPr>
              <w:t>0.6</w:t>
            </w:r>
          </w:p>
        </w:tc>
        <w:tc>
          <w:tcPr>
            <w:tcW w:w="524" w:type="pct"/>
            <w:vAlign w:val="center"/>
          </w:tcPr>
          <w:p>
            <w:pPr>
              <w:widowControl/>
              <w:jc w:val="center"/>
              <w:rPr>
                <w:rFonts w:ascii="宋体" w:hAnsi="宋体" w:cs="宋体"/>
                <w:kern w:val="0"/>
                <w:sz w:val="18"/>
                <w:szCs w:val="18"/>
              </w:rPr>
            </w:pPr>
            <w:r>
              <w:rPr>
                <w:rFonts w:hint="eastAsia" w:ascii="宋体" w:hAnsi="宋体" w:cs="宋体"/>
                <w:kern w:val="0"/>
                <w:sz w:val="18"/>
                <w:szCs w:val="18"/>
              </w:rPr>
              <w:t>80</w:t>
            </w:r>
          </w:p>
        </w:tc>
        <w:tc>
          <w:tcPr>
            <w:tcW w:w="893" w:type="pct"/>
            <w:vAlign w:val="center"/>
          </w:tcPr>
          <w:p>
            <w:pPr>
              <w:widowControl/>
              <w:jc w:val="center"/>
              <w:rPr>
                <w:rFonts w:ascii="宋体" w:hAnsi="宋体" w:cs="宋体"/>
                <w:kern w:val="0"/>
                <w:sz w:val="18"/>
                <w:szCs w:val="18"/>
              </w:rPr>
            </w:pPr>
            <w:r>
              <w:rPr>
                <w:rFonts w:hint="eastAsia" w:ascii="宋体" w:hAnsi="宋体" w:cs="宋体"/>
                <w:kern w:val="0"/>
                <w:sz w:val="18"/>
                <w:szCs w:val="18"/>
              </w:rPr>
              <w:t>另加局部照明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218" w:type="pct"/>
            <w:vMerge w:val="continue"/>
            <w:vAlign w:val="center"/>
          </w:tcPr>
          <w:p>
            <w:pPr>
              <w:widowControl/>
              <w:jc w:val="left"/>
              <w:rPr>
                <w:rFonts w:ascii="宋体" w:hAnsi="宋体" w:cs="宋体"/>
                <w:kern w:val="0"/>
                <w:sz w:val="18"/>
                <w:szCs w:val="18"/>
              </w:rPr>
            </w:pPr>
          </w:p>
        </w:tc>
        <w:tc>
          <w:tcPr>
            <w:tcW w:w="1234" w:type="pct"/>
            <w:vAlign w:val="center"/>
          </w:tcPr>
          <w:p>
            <w:pPr>
              <w:widowControl/>
              <w:jc w:val="center"/>
              <w:rPr>
                <w:rFonts w:ascii="宋体" w:hAnsi="宋体" w:cs="宋体"/>
                <w:kern w:val="0"/>
                <w:sz w:val="18"/>
                <w:szCs w:val="18"/>
              </w:rPr>
            </w:pPr>
            <w:r>
              <w:rPr>
                <w:rFonts w:hint="eastAsia" w:ascii="宋体" w:hAnsi="宋体" w:cs="宋体"/>
                <w:kern w:val="0"/>
                <w:sz w:val="18"/>
                <w:szCs w:val="18"/>
              </w:rPr>
              <w:t>压缩空气站</w:t>
            </w:r>
          </w:p>
        </w:tc>
        <w:tc>
          <w:tcPr>
            <w:tcW w:w="534" w:type="pct"/>
            <w:vAlign w:val="center"/>
          </w:tcPr>
          <w:p>
            <w:pPr>
              <w:widowControl/>
              <w:jc w:val="center"/>
              <w:rPr>
                <w:rFonts w:ascii="宋体" w:hAnsi="宋体" w:cs="宋体"/>
                <w:kern w:val="0"/>
                <w:sz w:val="18"/>
                <w:szCs w:val="18"/>
              </w:rPr>
            </w:pPr>
            <w:r>
              <w:rPr>
                <w:rFonts w:hint="eastAsia" w:ascii="宋体" w:hAnsi="宋体" w:cs="宋体"/>
                <w:kern w:val="0"/>
                <w:sz w:val="18"/>
                <w:szCs w:val="18"/>
              </w:rPr>
              <w:t>地面</w:t>
            </w:r>
          </w:p>
        </w:tc>
        <w:tc>
          <w:tcPr>
            <w:tcW w:w="614" w:type="pct"/>
            <w:vAlign w:val="center"/>
          </w:tcPr>
          <w:p>
            <w:pPr>
              <w:widowControl/>
              <w:jc w:val="center"/>
              <w:rPr>
                <w:rFonts w:ascii="宋体" w:hAnsi="宋体"/>
                <w:kern w:val="0"/>
                <w:sz w:val="18"/>
                <w:szCs w:val="18"/>
              </w:rPr>
            </w:pPr>
            <w:r>
              <w:rPr>
                <w:rFonts w:hint="eastAsia" w:ascii="宋体" w:hAnsi="宋体"/>
                <w:kern w:val="0"/>
                <w:sz w:val="18"/>
                <w:szCs w:val="18"/>
              </w:rPr>
              <w:t>150</w:t>
            </w:r>
          </w:p>
        </w:tc>
        <w:tc>
          <w:tcPr>
            <w:tcW w:w="529" w:type="pct"/>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454" w:type="pct"/>
            <w:vAlign w:val="center"/>
          </w:tcPr>
          <w:p>
            <w:pPr>
              <w:widowControl/>
              <w:jc w:val="center"/>
              <w:rPr>
                <w:rFonts w:ascii="宋体" w:hAnsi="宋体" w:cs="宋体"/>
                <w:kern w:val="0"/>
                <w:sz w:val="18"/>
                <w:szCs w:val="18"/>
              </w:rPr>
            </w:pPr>
            <w:r>
              <w:rPr>
                <w:rFonts w:hint="eastAsia" w:ascii="宋体" w:hAnsi="宋体" w:cs="宋体"/>
                <w:kern w:val="0"/>
                <w:sz w:val="18"/>
                <w:szCs w:val="18"/>
              </w:rPr>
              <w:t>0.6</w:t>
            </w:r>
          </w:p>
        </w:tc>
        <w:tc>
          <w:tcPr>
            <w:tcW w:w="524" w:type="pct"/>
            <w:vAlign w:val="center"/>
          </w:tcPr>
          <w:p>
            <w:pPr>
              <w:widowControl/>
              <w:jc w:val="center"/>
              <w:rPr>
                <w:rFonts w:ascii="宋体" w:hAnsi="宋体" w:cs="宋体"/>
                <w:kern w:val="0"/>
                <w:sz w:val="18"/>
                <w:szCs w:val="18"/>
              </w:rPr>
            </w:pPr>
            <w:r>
              <w:rPr>
                <w:rFonts w:hint="eastAsia" w:ascii="宋体" w:hAnsi="宋体" w:cs="宋体"/>
                <w:kern w:val="0"/>
                <w:sz w:val="18"/>
                <w:szCs w:val="18"/>
              </w:rPr>
              <w:t>60</w:t>
            </w:r>
          </w:p>
        </w:tc>
        <w:tc>
          <w:tcPr>
            <w:tcW w:w="893" w:type="pct"/>
            <w:vAlign w:val="center"/>
          </w:tcPr>
          <w:p>
            <w:pPr>
              <w:widowControl/>
              <w:jc w:val="center"/>
              <w:rPr>
                <w:rFonts w:ascii="宋体" w:hAnsi="宋体" w:cs="宋体"/>
                <w:kern w:val="0"/>
                <w:sz w:val="18"/>
                <w:szCs w:val="18"/>
              </w:rPr>
            </w:pPr>
            <w:r>
              <w:rPr>
                <w:rFonts w:hint="eastAsia" w:ascii="宋体" w:hAnsi="宋体"/>
                <w:kern w:val="0"/>
                <w:sz w:val="18"/>
                <w:szCs w:val="18"/>
              </w:rPr>
              <w:t>—</w:t>
            </w: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218" w:type="pct"/>
            <w:vMerge w:val="continue"/>
            <w:vAlign w:val="center"/>
          </w:tcPr>
          <w:p>
            <w:pPr>
              <w:widowControl/>
              <w:jc w:val="left"/>
              <w:rPr>
                <w:rFonts w:ascii="宋体" w:hAnsi="宋体" w:cs="宋体"/>
                <w:kern w:val="0"/>
                <w:sz w:val="18"/>
                <w:szCs w:val="18"/>
              </w:rPr>
            </w:pPr>
          </w:p>
        </w:tc>
        <w:tc>
          <w:tcPr>
            <w:tcW w:w="1234" w:type="pct"/>
            <w:vAlign w:val="center"/>
          </w:tcPr>
          <w:p>
            <w:pPr>
              <w:widowControl/>
              <w:jc w:val="center"/>
              <w:rPr>
                <w:rFonts w:ascii="宋体" w:hAnsi="宋体" w:cs="宋体"/>
                <w:kern w:val="0"/>
                <w:sz w:val="18"/>
                <w:szCs w:val="18"/>
              </w:rPr>
            </w:pPr>
            <w:r>
              <w:rPr>
                <w:rFonts w:hint="eastAsia" w:ascii="宋体" w:hAnsi="宋体" w:cs="宋体"/>
                <w:kern w:val="0"/>
                <w:sz w:val="18"/>
                <w:szCs w:val="18"/>
              </w:rPr>
              <w:t>一般件仓库</w:t>
            </w:r>
          </w:p>
        </w:tc>
        <w:tc>
          <w:tcPr>
            <w:tcW w:w="534" w:type="pct"/>
            <w:vAlign w:val="center"/>
          </w:tcPr>
          <w:p>
            <w:pPr>
              <w:widowControl/>
              <w:jc w:val="center"/>
              <w:rPr>
                <w:rFonts w:ascii="宋体" w:hAnsi="宋体" w:cs="宋体"/>
                <w:kern w:val="0"/>
                <w:sz w:val="18"/>
                <w:szCs w:val="18"/>
              </w:rPr>
            </w:pPr>
            <w:r>
              <w:rPr>
                <w:rFonts w:hint="eastAsia" w:ascii="宋体" w:hAnsi="宋体" w:cs="宋体"/>
                <w:kern w:val="0"/>
                <w:sz w:val="18"/>
                <w:szCs w:val="18"/>
              </w:rPr>
              <w:t>0.75m水平面</w:t>
            </w:r>
          </w:p>
        </w:tc>
        <w:tc>
          <w:tcPr>
            <w:tcW w:w="614" w:type="pct"/>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529" w:type="pct"/>
            <w:vAlign w:val="center"/>
          </w:tcPr>
          <w:p>
            <w:pPr>
              <w:widowControl/>
              <w:jc w:val="center"/>
              <w:rPr>
                <w:rFonts w:ascii="宋体" w:hAnsi="宋体" w:cs="宋体"/>
                <w:kern w:val="0"/>
                <w:sz w:val="18"/>
                <w:szCs w:val="18"/>
              </w:rPr>
            </w:pPr>
            <w:r>
              <w:rPr>
                <w:rFonts w:hint="eastAsia" w:ascii="宋体" w:hAnsi="宋体" w:cs="宋体"/>
                <w:kern w:val="0"/>
                <w:sz w:val="18"/>
                <w:szCs w:val="18"/>
              </w:rPr>
              <w:t>22</w:t>
            </w:r>
          </w:p>
        </w:tc>
        <w:tc>
          <w:tcPr>
            <w:tcW w:w="454" w:type="pct"/>
            <w:vAlign w:val="center"/>
          </w:tcPr>
          <w:p>
            <w:pPr>
              <w:widowControl/>
              <w:jc w:val="center"/>
              <w:rPr>
                <w:rFonts w:ascii="宋体" w:hAnsi="宋体" w:cs="宋体"/>
                <w:kern w:val="0"/>
                <w:sz w:val="18"/>
                <w:szCs w:val="18"/>
              </w:rPr>
            </w:pPr>
            <w:r>
              <w:rPr>
                <w:rFonts w:hint="eastAsia" w:ascii="宋体" w:hAnsi="宋体" w:cs="宋体"/>
                <w:kern w:val="0"/>
                <w:sz w:val="18"/>
                <w:szCs w:val="18"/>
              </w:rPr>
              <w:t>0.6</w:t>
            </w:r>
          </w:p>
        </w:tc>
        <w:tc>
          <w:tcPr>
            <w:tcW w:w="524" w:type="pct"/>
            <w:vAlign w:val="center"/>
          </w:tcPr>
          <w:p>
            <w:pPr>
              <w:widowControl/>
              <w:jc w:val="center"/>
              <w:rPr>
                <w:rFonts w:ascii="宋体" w:hAnsi="宋体" w:cs="宋体"/>
                <w:kern w:val="0"/>
                <w:sz w:val="18"/>
                <w:szCs w:val="18"/>
              </w:rPr>
            </w:pPr>
            <w:r>
              <w:rPr>
                <w:rFonts w:hint="eastAsia" w:ascii="宋体" w:hAnsi="宋体" w:cs="宋体"/>
                <w:kern w:val="0"/>
                <w:sz w:val="18"/>
                <w:szCs w:val="18"/>
              </w:rPr>
              <w:t>60</w:t>
            </w:r>
          </w:p>
        </w:tc>
        <w:tc>
          <w:tcPr>
            <w:tcW w:w="893" w:type="pct"/>
            <w:vAlign w:val="center"/>
          </w:tcPr>
          <w:p>
            <w:pPr>
              <w:widowControl/>
              <w:jc w:val="center"/>
              <w:rPr>
                <w:rFonts w:ascii="宋体" w:hAnsi="宋体" w:cs="宋体"/>
                <w:kern w:val="0"/>
                <w:sz w:val="18"/>
                <w:szCs w:val="18"/>
              </w:rPr>
            </w:pPr>
            <w:r>
              <w:rPr>
                <w:rFonts w:hint="eastAsia" w:ascii="宋体" w:hAnsi="宋体"/>
                <w:kern w:val="0"/>
                <w:sz w:val="18"/>
                <w:szCs w:val="18"/>
              </w:rPr>
              <w:t>—</w:t>
            </w: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218" w:type="pct"/>
            <w:vMerge w:val="continue"/>
            <w:vAlign w:val="center"/>
          </w:tcPr>
          <w:p>
            <w:pPr>
              <w:widowControl/>
              <w:jc w:val="left"/>
              <w:rPr>
                <w:rFonts w:ascii="宋体" w:hAnsi="宋体" w:cs="宋体"/>
                <w:kern w:val="0"/>
                <w:sz w:val="18"/>
                <w:szCs w:val="18"/>
              </w:rPr>
            </w:pPr>
          </w:p>
        </w:tc>
        <w:tc>
          <w:tcPr>
            <w:tcW w:w="1234" w:type="pct"/>
            <w:vAlign w:val="center"/>
          </w:tcPr>
          <w:p>
            <w:pPr>
              <w:widowControl/>
              <w:jc w:val="center"/>
              <w:rPr>
                <w:rFonts w:ascii="宋体" w:hAnsi="宋体" w:cs="宋体"/>
                <w:kern w:val="0"/>
                <w:sz w:val="18"/>
                <w:szCs w:val="18"/>
              </w:rPr>
            </w:pPr>
            <w:r>
              <w:rPr>
                <w:rFonts w:hint="eastAsia" w:ascii="宋体" w:hAnsi="宋体" w:cs="宋体"/>
                <w:kern w:val="0"/>
                <w:sz w:val="18"/>
                <w:szCs w:val="18"/>
              </w:rPr>
              <w:t>段内道路</w:t>
            </w:r>
          </w:p>
        </w:tc>
        <w:tc>
          <w:tcPr>
            <w:tcW w:w="534" w:type="pct"/>
            <w:vAlign w:val="center"/>
          </w:tcPr>
          <w:p>
            <w:pPr>
              <w:widowControl/>
              <w:jc w:val="center"/>
              <w:rPr>
                <w:rFonts w:ascii="宋体" w:hAnsi="宋体" w:cs="宋体"/>
                <w:kern w:val="0"/>
                <w:sz w:val="18"/>
                <w:szCs w:val="18"/>
              </w:rPr>
            </w:pPr>
            <w:r>
              <w:rPr>
                <w:rFonts w:hint="eastAsia" w:ascii="宋体" w:hAnsi="宋体" w:cs="宋体"/>
                <w:kern w:val="0"/>
                <w:sz w:val="18"/>
                <w:szCs w:val="18"/>
              </w:rPr>
              <w:t>地面</w:t>
            </w:r>
          </w:p>
        </w:tc>
        <w:tc>
          <w:tcPr>
            <w:tcW w:w="614" w:type="pct"/>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529" w:type="pct"/>
            <w:vAlign w:val="center"/>
          </w:tcPr>
          <w:p>
            <w:pPr>
              <w:widowControl/>
              <w:jc w:val="center"/>
              <w:rPr>
                <w:rFonts w:ascii="宋体" w:hAnsi="宋体" w:cs="宋体"/>
                <w:kern w:val="0"/>
                <w:sz w:val="18"/>
                <w:szCs w:val="18"/>
              </w:rPr>
            </w:pPr>
            <w:r>
              <w:rPr>
                <w:rFonts w:hint="eastAsia" w:ascii="宋体" w:hAnsi="宋体" w:cs="宋体"/>
                <w:kern w:val="0"/>
                <w:sz w:val="18"/>
                <w:szCs w:val="18"/>
              </w:rPr>
              <w:t>　</w:t>
            </w:r>
            <w:r>
              <w:rPr>
                <w:rFonts w:hint="eastAsia" w:ascii="宋体" w:hAnsi="宋体"/>
                <w:kern w:val="0"/>
                <w:sz w:val="18"/>
                <w:szCs w:val="18"/>
              </w:rPr>
              <w:t>—</w:t>
            </w:r>
          </w:p>
        </w:tc>
        <w:tc>
          <w:tcPr>
            <w:tcW w:w="454" w:type="pct"/>
            <w:vAlign w:val="center"/>
          </w:tcPr>
          <w:p>
            <w:pPr>
              <w:widowControl/>
              <w:jc w:val="center"/>
              <w:rPr>
                <w:rFonts w:ascii="宋体" w:hAnsi="宋体" w:cs="宋体"/>
                <w:kern w:val="0"/>
                <w:sz w:val="18"/>
                <w:szCs w:val="18"/>
              </w:rPr>
            </w:pPr>
            <w:r>
              <w:rPr>
                <w:rFonts w:ascii="宋体" w:hAnsi="宋体" w:cs="宋体"/>
                <w:kern w:val="0"/>
                <w:sz w:val="18"/>
                <w:szCs w:val="18"/>
              </w:rPr>
              <w:t>0.</w:t>
            </w:r>
            <w:r>
              <w:rPr>
                <w:rFonts w:hint="eastAsia" w:ascii="宋体" w:hAnsi="宋体" w:cs="宋体"/>
                <w:kern w:val="0"/>
                <w:sz w:val="18"/>
                <w:szCs w:val="18"/>
              </w:rPr>
              <w:t>4</w:t>
            </w:r>
          </w:p>
        </w:tc>
        <w:tc>
          <w:tcPr>
            <w:tcW w:w="524" w:type="pct"/>
            <w:vAlign w:val="center"/>
          </w:tcPr>
          <w:p>
            <w:pPr>
              <w:widowControl/>
              <w:jc w:val="center"/>
              <w:rPr>
                <w:rFonts w:ascii="宋体" w:hAnsi="宋体" w:cs="宋体"/>
                <w:kern w:val="0"/>
                <w:sz w:val="18"/>
                <w:szCs w:val="18"/>
              </w:rPr>
            </w:pPr>
            <w:r>
              <w:rPr>
                <w:rFonts w:hint="eastAsia" w:ascii="宋体" w:hAnsi="宋体" w:cs="宋体"/>
                <w:kern w:val="0"/>
                <w:sz w:val="18"/>
                <w:szCs w:val="18"/>
              </w:rPr>
              <w:t>40</w:t>
            </w:r>
          </w:p>
        </w:tc>
        <w:tc>
          <w:tcPr>
            <w:tcW w:w="893" w:type="pct"/>
            <w:vAlign w:val="center"/>
          </w:tcPr>
          <w:p>
            <w:pPr>
              <w:widowControl/>
              <w:jc w:val="center"/>
              <w:rPr>
                <w:rFonts w:ascii="宋体" w:hAnsi="宋体" w:cs="宋体"/>
                <w:kern w:val="0"/>
                <w:sz w:val="18"/>
                <w:szCs w:val="18"/>
              </w:rPr>
            </w:pPr>
            <w:r>
              <w:rPr>
                <w:rFonts w:hint="eastAsia" w:ascii="宋体" w:hAnsi="宋体"/>
                <w:kern w:val="0"/>
                <w:sz w:val="18"/>
                <w:szCs w:val="18"/>
              </w:rPr>
              <w:t>—</w:t>
            </w:r>
            <w:r>
              <w:rPr>
                <w:rFonts w:hint="eastAsia" w:ascii="宋体" w:hAnsi="宋体" w:cs="宋体"/>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5000" w:type="pct"/>
            <w:gridSpan w:val="8"/>
            <w:vAlign w:val="center"/>
          </w:tcPr>
          <w:p>
            <w:pPr>
              <w:pStyle w:val="188"/>
              <w:numPr>
                <w:ilvl w:val="0"/>
                <w:numId w:val="42"/>
              </w:numPr>
            </w:pPr>
            <w:r>
              <w:rPr>
                <w:rFonts w:hint="eastAsia" w:cs="宋体"/>
              </w:rPr>
              <w:t>控制中心、车辆基地中的会议室、办公室、</w:t>
            </w:r>
            <w:r>
              <w:rPr>
                <w:rFonts w:hint="eastAsia"/>
              </w:rPr>
              <w:t>盥洗室、卫生间等房间照度标准值可按车站内对应房间的照度标准值规定。</w:t>
            </w:r>
          </w:p>
          <w:p>
            <w:pPr>
              <w:pStyle w:val="188"/>
              <w:numPr>
                <w:ilvl w:val="0"/>
                <w:numId w:val="42"/>
              </w:numPr>
            </w:pPr>
            <w:r>
              <w:rPr>
                <w:rFonts w:hint="eastAsia"/>
              </w:rPr>
              <w:t>当设置智能照明控制系统时，表中照度为高峰运行时照度标准，非最高照度。</w:t>
            </w:r>
          </w:p>
          <w:p>
            <w:pPr>
              <w:pStyle w:val="188"/>
              <w:numPr>
                <w:ilvl w:val="0"/>
                <w:numId w:val="0"/>
              </w:numPr>
              <w:ind w:left="363"/>
            </w:pPr>
            <w:r>
              <w:rPr>
                <w:rFonts w:hint="eastAsia" w:cs="宋体"/>
                <w:vertAlign w:val="superscript"/>
              </w:rPr>
              <w:t>a</w:t>
            </w:r>
            <w:r>
              <w:rPr>
                <w:rFonts w:hint="eastAsia"/>
              </w:rPr>
              <w:t>VDT（ visual display terminal）指视频显示终端。</w:t>
            </w:r>
          </w:p>
        </w:tc>
      </w:tr>
      <w:bookmarkEnd w:id="161"/>
    </w:tbl>
    <w:p>
      <w:pPr>
        <w:pStyle w:val="112"/>
        <w:spacing w:before="312" w:after="312"/>
      </w:pPr>
      <w:bookmarkStart w:id="162" w:name="_Toc116462598"/>
      <w:bookmarkStart w:id="163" w:name="_Toc117064940"/>
      <w:bookmarkStart w:id="164" w:name="_Toc140757753"/>
      <w:r>
        <w:rPr>
          <w:rFonts w:hint="eastAsia"/>
        </w:rPr>
        <w:t>应急照明</w:t>
      </w:r>
      <w:bookmarkEnd w:id="162"/>
      <w:bookmarkEnd w:id="163"/>
      <w:bookmarkEnd w:id="164"/>
    </w:p>
    <w:p>
      <w:pPr>
        <w:pStyle w:val="113"/>
        <w:spacing w:before="156" w:after="156"/>
        <w:ind w:left="0"/>
      </w:pPr>
      <w:bookmarkStart w:id="165" w:name="_Toc140757754"/>
      <w:bookmarkStart w:id="166" w:name="_Toc116462599"/>
      <w:r>
        <w:rPr>
          <w:rFonts w:hint="eastAsia"/>
        </w:rPr>
        <w:t>通则</w:t>
      </w:r>
      <w:bookmarkEnd w:id="165"/>
    </w:p>
    <w:p>
      <w:pPr>
        <w:pStyle w:val="173"/>
      </w:pPr>
      <w:r>
        <w:rPr>
          <w:rFonts w:hint="eastAsia"/>
        </w:rPr>
        <w:t>应急照明应包括疏散照明、备用照明。</w:t>
      </w:r>
    </w:p>
    <w:p>
      <w:pPr>
        <w:pStyle w:val="173"/>
      </w:pPr>
      <w:r>
        <w:rPr>
          <w:rFonts w:hint="eastAsia"/>
        </w:rPr>
        <w:t>应急照明</w:t>
      </w:r>
      <w:bookmarkStart w:id="167" w:name="_Hlk125967745"/>
      <w:r>
        <w:rPr>
          <w:rFonts w:hint="eastAsia"/>
        </w:rPr>
        <w:t>应符合GB 550</w:t>
      </w:r>
      <w:r>
        <w:t>16</w:t>
      </w:r>
      <w:r>
        <w:rPr>
          <w:rFonts w:hint="eastAsia"/>
        </w:rPr>
        <w:t>、G</w:t>
      </w:r>
      <w:r>
        <w:t>B 55024</w:t>
      </w:r>
      <w:r>
        <w:rPr>
          <w:rFonts w:hint="eastAsia"/>
        </w:rPr>
        <w:t>、GB 550</w:t>
      </w:r>
      <w:r>
        <w:t>37</w:t>
      </w:r>
      <w:r>
        <w:rPr>
          <w:rFonts w:hint="eastAsia"/>
        </w:rPr>
        <w:t>、GB 17945、G</w:t>
      </w:r>
      <w:r>
        <w:t>B 51298</w:t>
      </w:r>
      <w:r>
        <w:rPr>
          <w:rFonts w:hint="eastAsia"/>
        </w:rPr>
        <w:t>的规定。</w:t>
      </w:r>
    </w:p>
    <w:bookmarkEnd w:id="167"/>
    <w:p>
      <w:pPr>
        <w:pStyle w:val="113"/>
        <w:spacing w:before="156" w:after="156"/>
        <w:ind w:left="0"/>
      </w:pPr>
      <w:bookmarkStart w:id="168" w:name="_Toc117064942"/>
      <w:bookmarkStart w:id="169" w:name="_Toc140757755"/>
      <w:r>
        <w:rPr>
          <w:rFonts w:hint="eastAsia"/>
        </w:rPr>
        <w:t>疏散照明</w:t>
      </w:r>
      <w:bookmarkEnd w:id="168"/>
      <w:bookmarkEnd w:id="169"/>
    </w:p>
    <w:p>
      <w:pPr>
        <w:pStyle w:val="173"/>
      </w:pPr>
      <w:r>
        <w:rPr>
          <w:rFonts w:hint="eastAsia"/>
        </w:rPr>
        <w:t>疏散照明照度应符合下列规定：</w:t>
      </w:r>
    </w:p>
    <w:p>
      <w:pPr>
        <w:pStyle w:val="182"/>
        <w:numPr>
          <w:ilvl w:val="0"/>
          <w:numId w:val="43"/>
        </w:numPr>
      </w:pPr>
      <w:r>
        <w:rPr>
          <w:rFonts w:hint="eastAsia"/>
        </w:rPr>
        <w:t>车站公共区疏散照明的地面最低水平照度不应低于3.0lx，平均照度不应低于正常照明照度的1</w:t>
      </w:r>
      <w:r>
        <w:t>0%</w:t>
      </w:r>
      <w:r>
        <w:rPr>
          <w:rFonts w:hint="eastAsia"/>
        </w:rPr>
        <w:t>，厅/台楼扶梯处最低水平照度不应低于10.0lx；</w:t>
      </w:r>
    </w:p>
    <w:p>
      <w:pPr>
        <w:pStyle w:val="182"/>
        <w:numPr>
          <w:ilvl w:val="0"/>
          <w:numId w:val="43"/>
        </w:numPr>
      </w:pPr>
      <w:r>
        <w:rPr>
          <w:rFonts w:hint="eastAsia"/>
        </w:rPr>
        <w:t>地下区间道床面疏散照明最低水平照度不应低于</w:t>
      </w:r>
      <w:r>
        <w:t>3.0lx</w:t>
      </w:r>
      <w:r>
        <w:rPr>
          <w:rFonts w:hint="eastAsia"/>
        </w:rPr>
        <w:t>；</w:t>
      </w:r>
    </w:p>
    <w:p>
      <w:pPr>
        <w:pStyle w:val="182"/>
        <w:numPr>
          <w:ilvl w:val="0"/>
          <w:numId w:val="43"/>
        </w:numPr>
      </w:pPr>
      <w:r>
        <w:rPr>
          <w:rFonts w:hint="eastAsia"/>
        </w:rPr>
        <w:t>地下出入段线、停车线疏散照明最低水平照度不应低于</w:t>
      </w:r>
      <w:r>
        <w:t>1.0lx</w:t>
      </w:r>
      <w:r>
        <w:rPr>
          <w:rFonts w:hint="eastAsia"/>
        </w:rPr>
        <w:t>；</w:t>
      </w:r>
    </w:p>
    <w:p>
      <w:pPr>
        <w:pStyle w:val="182"/>
        <w:numPr>
          <w:ilvl w:val="0"/>
          <w:numId w:val="43"/>
        </w:numPr>
      </w:pPr>
      <w:r>
        <w:rPr>
          <w:rFonts w:hint="eastAsia"/>
        </w:rPr>
        <w:t>带有上盖开发车辆段的盖板下室外疏散路径地面水平最低照度不应低于</w:t>
      </w:r>
      <w:r>
        <w:t>1.0lx</w:t>
      </w:r>
      <w:r>
        <w:rPr>
          <w:rFonts w:hint="eastAsia"/>
        </w:rPr>
        <w:t>；</w:t>
      </w:r>
    </w:p>
    <w:p>
      <w:pPr>
        <w:pStyle w:val="182"/>
        <w:numPr>
          <w:ilvl w:val="0"/>
          <w:numId w:val="43"/>
        </w:numPr>
      </w:pPr>
      <w:r>
        <w:rPr>
          <w:rFonts w:hint="eastAsia"/>
        </w:rPr>
        <w:t>其他场所的疏散照明照度应按GB 55037和GB 50016的规定执行。</w:t>
      </w:r>
    </w:p>
    <w:p>
      <w:pPr>
        <w:pStyle w:val="173"/>
      </w:pPr>
      <w:r>
        <w:rPr>
          <w:rFonts w:hint="eastAsia"/>
        </w:rPr>
        <w:t>疏散指示标志灯的设置应符合下列规定：</w:t>
      </w:r>
    </w:p>
    <w:p>
      <w:pPr>
        <w:pStyle w:val="182"/>
        <w:numPr>
          <w:ilvl w:val="0"/>
          <w:numId w:val="44"/>
        </w:numPr>
      </w:pPr>
      <w:r>
        <w:rPr>
          <w:rFonts w:hint="eastAsia"/>
        </w:rPr>
        <w:t>在站台、站厅、楼梯、通道及通道转弯处、地下线路区间等均应设置指向标志灯。</w:t>
      </w:r>
    </w:p>
    <w:p>
      <w:pPr>
        <w:pStyle w:val="182"/>
        <w:numPr>
          <w:ilvl w:val="0"/>
          <w:numId w:val="44"/>
        </w:numPr>
      </w:pPr>
      <w:r>
        <w:rPr>
          <w:rFonts w:hint="eastAsia"/>
        </w:rPr>
        <w:t>站台和站厅公共区内的疏散指示标志应设置在柱面或墙面上，标志的上边缘距地面不应大于</w:t>
      </w:r>
      <w:r>
        <w:t>1</w:t>
      </w:r>
      <w:r>
        <w:rPr>
          <w:rFonts w:hint="eastAsia"/>
        </w:rPr>
        <w:t>m，标志间距不应大于20m且不应大于两跨柱间距。</w:t>
      </w:r>
    </w:p>
    <w:p>
      <w:pPr>
        <w:pStyle w:val="182"/>
        <w:numPr>
          <w:ilvl w:val="0"/>
          <w:numId w:val="44"/>
        </w:numPr>
      </w:pPr>
      <w:r>
        <w:rPr>
          <w:rFonts w:hint="eastAsia"/>
        </w:rPr>
        <w:t>疏散通道两侧及转角处的疏散指示标志应设置在墙面上，标志的上边缘距地面不应大于</w:t>
      </w:r>
      <w:r>
        <w:t>1</w:t>
      </w:r>
      <w:r>
        <w:rPr>
          <w:rFonts w:hint="eastAsia"/>
        </w:rPr>
        <w:t>m，标志间距不应大于</w:t>
      </w:r>
      <w:r>
        <w:t xml:space="preserve">10m, </w:t>
      </w:r>
      <w:r>
        <w:rPr>
          <w:rFonts w:hint="eastAsia"/>
        </w:rPr>
        <w:t>通道转角处的标志间距不应大于</w:t>
      </w:r>
      <w:r>
        <w:t>1</w:t>
      </w:r>
      <w:r>
        <w:rPr>
          <w:rFonts w:hint="eastAsia"/>
        </w:rPr>
        <w:t>m。当方向标志灯的标志面与疏散方向垂直时，灯具的设置间距不应大于</w:t>
      </w:r>
      <w:r>
        <w:t>20m</w:t>
      </w:r>
      <w:r>
        <w:rPr>
          <w:rFonts w:hint="eastAsia"/>
        </w:rPr>
        <w:t>。</w:t>
      </w:r>
    </w:p>
    <w:p>
      <w:pPr>
        <w:pStyle w:val="182"/>
        <w:numPr>
          <w:ilvl w:val="0"/>
          <w:numId w:val="44"/>
        </w:numPr>
      </w:pPr>
      <w:r>
        <w:rPr>
          <w:rFonts w:hint="eastAsia"/>
        </w:rPr>
        <w:t>当站台、站厅因建筑形式或艺术墙等不能设置墙面的疏散指示时，可采用吊装疏散指示或地面设置电光源疏散指示标志灯。</w:t>
      </w:r>
    </w:p>
    <w:p>
      <w:pPr>
        <w:pStyle w:val="182"/>
        <w:numPr>
          <w:ilvl w:val="0"/>
          <w:numId w:val="44"/>
        </w:numPr>
      </w:pPr>
      <w:r>
        <w:rPr>
          <w:rFonts w:hint="eastAsia"/>
        </w:rPr>
        <w:t>当疏散通道侧墙、柱面未设置疏散指示标志，仅地面设置电光源疏散指示标志灯时，灯具的设置间距不应大于</w:t>
      </w:r>
      <w:r>
        <w:t>3m</w:t>
      </w:r>
      <w:r>
        <w:rPr>
          <w:rFonts w:hint="eastAsia"/>
        </w:rPr>
        <w:t>。</w:t>
      </w:r>
    </w:p>
    <w:p>
      <w:pPr>
        <w:pStyle w:val="182"/>
        <w:numPr>
          <w:ilvl w:val="0"/>
          <w:numId w:val="44"/>
        </w:numPr>
      </w:pPr>
      <w:r>
        <w:rPr>
          <w:rFonts w:hint="eastAsia"/>
        </w:rPr>
        <w:t>在站台、站厅、消防控制室、消防水泵房、设置气体灭火防护的设备用房、气瓶间及发生火灾时仍需工作、值守的区域、风道的出口，应设置疏散出口标志灯。</w:t>
      </w:r>
    </w:p>
    <w:p>
      <w:pPr>
        <w:pStyle w:val="182"/>
        <w:numPr>
          <w:ilvl w:val="0"/>
          <w:numId w:val="44"/>
        </w:numPr>
      </w:pPr>
      <w:r>
        <w:rPr>
          <w:rFonts w:hint="eastAsia"/>
        </w:rPr>
        <w:t>车站出口、安全疏散楼梯及其他通向外界应急出口的上方应设置安全出口标志灯。当设备用房区相邻防火分区互为疏散区时，通向火灾区域防火门上方的出口标志灯应熄灭，疏散指示方向可根据着火点进行调整。</w:t>
      </w:r>
    </w:p>
    <w:p>
      <w:pPr>
        <w:pStyle w:val="182"/>
        <w:numPr>
          <w:ilvl w:val="0"/>
          <w:numId w:val="44"/>
        </w:numPr>
      </w:pPr>
      <w:r>
        <w:rPr>
          <w:rFonts w:hint="eastAsia"/>
        </w:rPr>
        <w:t>站台设备区通向站厅设备区的楼梯不应用作乘客的安全疏散设施，当区间发生火灾时，其防火门上方的出口标志灯应熄灭。</w:t>
      </w:r>
    </w:p>
    <w:p>
      <w:pPr>
        <w:pStyle w:val="182"/>
        <w:numPr>
          <w:ilvl w:val="0"/>
          <w:numId w:val="44"/>
        </w:numPr>
      </w:pPr>
      <w:r>
        <w:rPr>
          <w:rFonts w:hint="eastAsia"/>
        </w:rPr>
        <w:t>区间隧道内应设置双向方向标志灯，标志灯宜能显示疏散指示标志及与疏散出口的距离标志，距离数值/数字宜能现场更改。标志灯不应侵占疏散平台宽度。</w:t>
      </w:r>
    </w:p>
    <w:p>
      <w:pPr>
        <w:pStyle w:val="182"/>
        <w:numPr>
          <w:ilvl w:val="0"/>
          <w:numId w:val="44"/>
        </w:numPr>
      </w:pPr>
      <w:r>
        <w:rPr>
          <w:rFonts w:hint="eastAsia"/>
        </w:rPr>
        <w:t>地下区间之间的联络通道的洞口上部，应垂直于门洞设置双面方向标志的疏散指示标志。</w:t>
      </w:r>
    </w:p>
    <w:p>
      <w:pPr>
        <w:pStyle w:val="173"/>
      </w:pPr>
      <w:r>
        <w:rPr>
          <w:rFonts w:hint="eastAsia"/>
        </w:rPr>
        <w:t>地下车站及区间应急照明在灾害时的持续供电时间不应小于60min。</w:t>
      </w:r>
    </w:p>
    <w:p>
      <w:pPr>
        <w:pStyle w:val="173"/>
      </w:pPr>
      <w:r>
        <w:rPr>
          <w:rFonts w:hint="eastAsia"/>
        </w:rPr>
        <w:t>疏散照明由正常照明转换为应急照明的切换时间不应大于0</w:t>
      </w:r>
      <w:r>
        <w:t>.2</w:t>
      </w:r>
      <w:r>
        <w:rPr>
          <w:rFonts w:hint="eastAsia"/>
        </w:rPr>
        <w:t>5s。</w:t>
      </w:r>
    </w:p>
    <w:p>
      <w:pPr>
        <w:pStyle w:val="173"/>
      </w:pPr>
      <w:r>
        <w:rPr>
          <w:rFonts w:hint="eastAsia"/>
        </w:rPr>
        <w:t>非火灾时区间隧道内的方向标志灯应指向就近的车站或联络通道。当区间发生火灾时，发生火灾的隧道区间的方向标志灯应进行联动，标志灯应引导人员迎向新风疏散，到车站或经由联络通道疏散到对侧区间。</w:t>
      </w:r>
    </w:p>
    <w:p>
      <w:pPr>
        <w:pStyle w:val="113"/>
        <w:spacing w:before="156" w:after="156"/>
        <w:ind w:left="0"/>
      </w:pPr>
      <w:bookmarkStart w:id="170" w:name="_Toc116462600"/>
      <w:bookmarkStart w:id="171" w:name="_Toc117064943"/>
      <w:bookmarkStart w:id="172" w:name="_Toc140757756"/>
      <w:r>
        <w:rPr>
          <w:rFonts w:hint="eastAsia"/>
        </w:rPr>
        <w:t>备用照明</w:t>
      </w:r>
      <w:bookmarkEnd w:id="170"/>
      <w:bookmarkEnd w:id="171"/>
      <w:bookmarkEnd w:id="172"/>
    </w:p>
    <w:p>
      <w:pPr>
        <w:pStyle w:val="173"/>
      </w:pPr>
      <w:r>
        <w:rPr>
          <w:rFonts w:hint="eastAsia"/>
        </w:rPr>
        <w:t>变电所、配电室、环控电控室、消防水泵房、事故风机房、防排烟机房、车站控制室、站长室及火灾时仍需正常工作的其他房间，应设置备用照明。</w:t>
      </w:r>
    </w:p>
    <w:bookmarkEnd w:id="166"/>
    <w:p>
      <w:pPr>
        <w:pStyle w:val="173"/>
      </w:pPr>
      <w:bookmarkStart w:id="173" w:name="_Toc116462602"/>
      <w:bookmarkStart w:id="174" w:name="_Toc117064945"/>
      <w:r>
        <w:rPr>
          <w:rFonts w:hint="eastAsia"/>
        </w:rPr>
        <w:t>备用照明的照度应符合下列规定：</w:t>
      </w:r>
    </w:p>
    <w:p>
      <w:pPr>
        <w:pStyle w:val="182"/>
        <w:numPr>
          <w:ilvl w:val="0"/>
          <w:numId w:val="45"/>
        </w:numPr>
      </w:pPr>
      <w:r>
        <w:rPr>
          <w:rFonts w:hint="eastAsia"/>
        </w:rPr>
        <w:t>一般工作场所不应低于正常照明照度的10%；</w:t>
      </w:r>
    </w:p>
    <w:p>
      <w:pPr>
        <w:pStyle w:val="182"/>
        <w:numPr>
          <w:ilvl w:val="0"/>
          <w:numId w:val="45"/>
        </w:numPr>
      </w:pPr>
      <w:r>
        <w:rPr>
          <w:rFonts w:hint="eastAsia"/>
        </w:rPr>
        <w:t>通信机房、信号机房不应低于正常照明照度的50%；</w:t>
      </w:r>
    </w:p>
    <w:p>
      <w:pPr>
        <w:pStyle w:val="182"/>
        <w:numPr>
          <w:ilvl w:val="0"/>
          <w:numId w:val="45"/>
        </w:numPr>
      </w:pPr>
      <w:r>
        <w:rPr>
          <w:rFonts w:hint="eastAsia"/>
        </w:rPr>
        <w:t>消防控制室、消防水泵房、配电室、防排烟机房及发生火灾时仍需正常工作的消防设备房应设置备用照明，其作业面的最低照度不应低于正常照明的照度。</w:t>
      </w:r>
    </w:p>
    <w:p>
      <w:pPr>
        <w:pStyle w:val="173"/>
      </w:pPr>
      <w:r>
        <w:rPr>
          <w:rFonts w:hint="eastAsia"/>
        </w:rPr>
        <w:t>备用照明的切换时间不应大于5.0s。</w:t>
      </w:r>
    </w:p>
    <w:p>
      <w:pPr>
        <w:pStyle w:val="112"/>
        <w:spacing w:before="312" w:after="312"/>
      </w:pPr>
      <w:bookmarkStart w:id="175" w:name="_Toc140757757"/>
      <w:r>
        <w:rPr>
          <w:rFonts w:hint="eastAsia"/>
        </w:rPr>
        <w:t>照明节能</w:t>
      </w:r>
      <w:bookmarkEnd w:id="173"/>
      <w:bookmarkEnd w:id="174"/>
      <w:bookmarkEnd w:id="175"/>
    </w:p>
    <w:p>
      <w:pPr>
        <w:pStyle w:val="113"/>
        <w:spacing w:before="156" w:after="156"/>
        <w:ind w:left="0"/>
      </w:pPr>
      <w:bookmarkStart w:id="176" w:name="_Toc140757758"/>
      <w:r>
        <w:rPr>
          <w:rFonts w:hint="eastAsia"/>
        </w:rPr>
        <w:t>照明节能措施</w:t>
      </w:r>
      <w:bookmarkEnd w:id="176"/>
    </w:p>
    <w:p>
      <w:pPr>
        <w:pStyle w:val="173"/>
      </w:pPr>
      <w:r>
        <w:rPr>
          <w:rFonts w:hint="eastAsia"/>
        </w:rPr>
        <w:t>车站公共区、控制中心及车辆基地库区宜采用智能照明控制系统，对车辆基地中的停车库、检修库，车站的站台、站厅、出入口，控制中心指挥大厅等大面积场所宜进行照度调节控制。</w:t>
      </w:r>
    </w:p>
    <w:p>
      <w:pPr>
        <w:pStyle w:val="173"/>
      </w:pPr>
      <w:r>
        <w:rPr>
          <w:rFonts w:hint="eastAsia"/>
        </w:rPr>
        <w:t>有天然采光的场所，其照明应根据采光状况和建筑使用条件采取分区、分组、按照度或按时段调节的节能控制措施。地面或高架站各场所应优先利用天然光进行照明，并应符合GB 55016和GB 5</w:t>
      </w:r>
      <w:r>
        <w:t>0</w:t>
      </w:r>
      <w:r>
        <w:rPr>
          <w:rFonts w:hint="eastAsia"/>
        </w:rPr>
        <w:t>033的规定。</w:t>
      </w:r>
    </w:p>
    <w:p>
      <w:pPr>
        <w:pStyle w:val="173"/>
      </w:pPr>
      <w:r>
        <w:rPr>
          <w:rFonts w:hint="eastAsia"/>
        </w:rPr>
        <w:t>设备区走道、电梯厅、门厅、楼梯间等区域应采用节能控制措施。</w:t>
      </w:r>
    </w:p>
    <w:p>
      <w:pPr>
        <w:pStyle w:val="173"/>
      </w:pPr>
      <w:r>
        <w:rPr>
          <w:rFonts w:hint="eastAsia"/>
        </w:rPr>
        <w:t>在非运营时段应将正常照明模式调整为值班照明模式。</w:t>
      </w:r>
    </w:p>
    <w:p>
      <w:pPr>
        <w:pStyle w:val="173"/>
      </w:pPr>
      <w:r>
        <w:rPr>
          <w:rFonts w:hint="eastAsia"/>
        </w:rPr>
        <w:t>高架站站外广场路灯、景观照明等宜采用时控和光控节能措施。</w:t>
      </w:r>
    </w:p>
    <w:p>
      <w:pPr>
        <w:pStyle w:val="173"/>
      </w:pPr>
      <w:r>
        <w:rPr>
          <w:rFonts w:hint="eastAsia"/>
        </w:rPr>
        <w:t>室内照明宜利用各种导光和反光装置引入天然光。</w:t>
      </w:r>
    </w:p>
    <w:p>
      <w:pPr>
        <w:pStyle w:val="173"/>
      </w:pPr>
      <w:r>
        <w:rPr>
          <w:rFonts w:hint="eastAsia"/>
        </w:rPr>
        <w:t>照明能源宜利用太阳能，并与照明系统结合设置。</w:t>
      </w:r>
    </w:p>
    <w:p>
      <w:pPr>
        <w:pStyle w:val="173"/>
      </w:pPr>
      <w:r>
        <w:rPr>
          <w:rFonts w:hint="eastAsia"/>
        </w:rPr>
        <w:t>照明光源、镇流器、</w:t>
      </w:r>
      <w:r>
        <w:t xml:space="preserve">LED </w:t>
      </w:r>
      <w:r>
        <w:rPr>
          <w:rFonts w:hint="eastAsia"/>
        </w:rPr>
        <w:t>模块控制装置宜采用不低于</w:t>
      </w:r>
      <w:r>
        <w:t>2</w:t>
      </w:r>
      <w:r>
        <w:rPr>
          <w:rFonts w:hint="eastAsia"/>
        </w:rPr>
        <w:t>级能效产品。</w:t>
      </w:r>
    </w:p>
    <w:p>
      <w:pPr>
        <w:pStyle w:val="173"/>
      </w:pPr>
      <w:r>
        <w:rPr>
          <w:rFonts w:hint="eastAsia"/>
        </w:rPr>
        <w:t>照明系统可设置照明电能监测与计量装置，应实现单独电能测量与计量。</w:t>
      </w:r>
    </w:p>
    <w:p>
      <w:pPr>
        <w:pStyle w:val="113"/>
        <w:spacing w:before="156" w:after="156"/>
        <w:ind w:left="0"/>
      </w:pPr>
      <w:bookmarkStart w:id="177" w:name="_Toc140757759"/>
      <w:bookmarkStart w:id="178" w:name="_Hlk129350379"/>
      <w:r>
        <w:rPr>
          <w:rFonts w:hint="eastAsia"/>
        </w:rPr>
        <w:t>照明功率密度限值</w:t>
      </w:r>
      <w:bookmarkEnd w:id="177"/>
      <w:bookmarkEnd w:id="178"/>
    </w:p>
    <w:p>
      <w:pPr>
        <w:pStyle w:val="173"/>
      </w:pPr>
      <w:r>
        <w:rPr>
          <w:rFonts w:hint="eastAsia"/>
        </w:rPr>
        <w:t>照明节能的评价指标应采用房间或场所一般照明的照明功率密度（LPD）。</w:t>
      </w:r>
    </w:p>
    <w:p>
      <w:pPr>
        <w:pStyle w:val="173"/>
      </w:pPr>
      <w:r>
        <w:rPr>
          <w:rFonts w:hint="eastAsia"/>
        </w:rPr>
        <w:t>城市轨道交通车站、控制中心、车辆基地照明功率密度限值应符合表</w:t>
      </w:r>
      <w:r>
        <w:t>11</w:t>
      </w:r>
      <w:r>
        <w:rPr>
          <w:rFonts w:hint="eastAsia" w:hAnsi="宋体" w:cs="宋体"/>
          <w:sz w:val="18"/>
          <w:szCs w:val="18"/>
        </w:rPr>
        <w:t>～</w:t>
      </w:r>
      <w:r>
        <w:rPr>
          <w:rFonts w:hint="eastAsia"/>
        </w:rPr>
        <w:t>表1</w:t>
      </w:r>
      <w:r>
        <w:t>3</w:t>
      </w:r>
      <w:r>
        <w:rPr>
          <w:rFonts w:hint="eastAsia"/>
        </w:rPr>
        <w:t>的规定。当按8.1.4的规定提高或降低一级照度标准值时，照明功率密度限值应按比例增加或减小。</w:t>
      </w:r>
    </w:p>
    <w:p>
      <w:pPr>
        <w:pStyle w:val="120"/>
        <w:spacing w:before="156" w:after="156"/>
      </w:pPr>
      <w:r>
        <w:rPr>
          <w:rFonts w:hint="eastAsia"/>
        </w:rPr>
        <w:t> 城市轨道交通车站照明功率密度限值</w:t>
      </w:r>
    </w:p>
    <w:tbl>
      <w:tblPr>
        <w:tblStyle w:val="31"/>
        <w:tblW w:w="5000" w:type="pct"/>
        <w:jc w:val="center"/>
        <w:tblLayout w:type="autofit"/>
        <w:tblCellMar>
          <w:top w:w="0" w:type="dxa"/>
          <w:left w:w="108" w:type="dxa"/>
          <w:bottom w:w="0" w:type="dxa"/>
          <w:right w:w="108" w:type="dxa"/>
        </w:tblCellMar>
      </w:tblPr>
      <w:tblGrid>
        <w:gridCol w:w="694"/>
        <w:gridCol w:w="2616"/>
        <w:gridCol w:w="1346"/>
        <w:gridCol w:w="1947"/>
        <w:gridCol w:w="2967"/>
      </w:tblGrid>
      <w:tr>
        <w:tblPrEx>
          <w:tblCellMar>
            <w:top w:w="0" w:type="dxa"/>
            <w:left w:w="108" w:type="dxa"/>
            <w:bottom w:w="0" w:type="dxa"/>
            <w:right w:w="108" w:type="dxa"/>
          </w:tblCellMar>
        </w:tblPrEx>
        <w:trPr>
          <w:trHeight w:val="510" w:hRule="atLeast"/>
          <w:jc w:val="center"/>
        </w:trPr>
        <w:tc>
          <w:tcPr>
            <w:tcW w:w="363"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类别</w:t>
            </w:r>
          </w:p>
        </w:tc>
        <w:tc>
          <w:tcPr>
            <w:tcW w:w="2070" w:type="pct"/>
            <w:gridSpan w:val="2"/>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场所</w:t>
            </w:r>
          </w:p>
        </w:tc>
        <w:tc>
          <w:tcPr>
            <w:tcW w:w="1017"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照度</w:t>
            </w:r>
          </w:p>
          <w:p>
            <w:pPr>
              <w:jc w:val="center"/>
              <w:rPr>
                <w:rFonts w:ascii="宋体" w:hAnsi="宋体"/>
                <w:kern w:val="0"/>
                <w:sz w:val="18"/>
                <w:szCs w:val="18"/>
              </w:rPr>
            </w:pPr>
            <w:r>
              <w:rPr>
                <w:rFonts w:hint="eastAsia" w:ascii="宋体" w:hAnsi="宋体"/>
                <w:kern w:val="0"/>
                <w:sz w:val="18"/>
                <w:szCs w:val="18"/>
              </w:rPr>
              <w:t>lx</w:t>
            </w:r>
          </w:p>
        </w:tc>
        <w:tc>
          <w:tcPr>
            <w:tcW w:w="1550"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照明功率密度限值</w:t>
            </w:r>
          </w:p>
          <w:p>
            <w:pPr>
              <w:jc w:val="center"/>
              <w:rPr>
                <w:rFonts w:ascii="宋体" w:hAnsi="宋体"/>
                <w:kern w:val="0"/>
                <w:sz w:val="18"/>
                <w:szCs w:val="18"/>
              </w:rPr>
            </w:pPr>
            <w:r>
              <w:rPr>
                <w:rFonts w:hint="eastAsia" w:ascii="宋体" w:hAnsi="宋体"/>
                <w:kern w:val="0"/>
                <w:sz w:val="18"/>
                <w:szCs w:val="18"/>
              </w:rPr>
              <w:t>W/m</w:t>
            </w:r>
            <w:r>
              <w:rPr>
                <w:rFonts w:hint="eastAsia" w:ascii="宋体" w:hAnsi="宋体"/>
                <w:kern w:val="0"/>
                <w:sz w:val="18"/>
                <w:szCs w:val="18"/>
                <w:vertAlign w:val="superscript"/>
              </w:rPr>
              <w:t>2</w:t>
            </w:r>
          </w:p>
        </w:tc>
      </w:tr>
      <w:tr>
        <w:tblPrEx>
          <w:tblCellMar>
            <w:top w:w="0" w:type="dxa"/>
            <w:left w:w="108" w:type="dxa"/>
            <w:bottom w:w="0" w:type="dxa"/>
            <w:right w:w="108" w:type="dxa"/>
          </w:tblCellMar>
        </w:tblPrEx>
        <w:trPr>
          <w:cantSplit/>
          <w:trHeight w:val="537" w:hRule="atLeast"/>
          <w:jc w:val="center"/>
        </w:trPr>
        <w:tc>
          <w:tcPr>
            <w:tcW w:w="363" w:type="pct"/>
            <w:vMerge w:val="restart"/>
            <w:tcBorders>
              <w:top w:val="single" w:color="auto" w:sz="4" w:space="0"/>
              <w:left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车站</w:t>
            </w:r>
          </w:p>
        </w:tc>
        <w:tc>
          <w:tcPr>
            <w:tcW w:w="1367" w:type="pct"/>
            <w:vMerge w:val="restart"/>
            <w:tcBorders>
              <w:top w:val="single" w:color="auto" w:sz="4" w:space="0"/>
              <w:left w:val="nil"/>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出入口门厅、楼梯、自动扶梯</w:t>
            </w:r>
          </w:p>
        </w:tc>
        <w:tc>
          <w:tcPr>
            <w:tcW w:w="703"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普通</w:t>
            </w:r>
          </w:p>
        </w:tc>
        <w:tc>
          <w:tcPr>
            <w:tcW w:w="1017"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150</w:t>
            </w:r>
          </w:p>
        </w:tc>
        <w:tc>
          <w:tcPr>
            <w:tcW w:w="1550"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w:t>
            </w:r>
            <w:r>
              <w:rPr>
                <w:rFonts w:ascii="宋体" w:hAnsi="宋体"/>
                <w:kern w:val="0"/>
                <w:sz w:val="18"/>
                <w:szCs w:val="18"/>
              </w:rPr>
              <w:t>5.5</w:t>
            </w:r>
          </w:p>
        </w:tc>
      </w:tr>
      <w:tr>
        <w:tblPrEx>
          <w:tblCellMar>
            <w:top w:w="0" w:type="dxa"/>
            <w:left w:w="108" w:type="dxa"/>
            <w:bottom w:w="0" w:type="dxa"/>
            <w:right w:w="108" w:type="dxa"/>
          </w:tblCellMar>
        </w:tblPrEx>
        <w:trPr>
          <w:cantSplit/>
          <w:trHeight w:val="519" w:hRule="atLeast"/>
          <w:jc w:val="center"/>
        </w:trPr>
        <w:tc>
          <w:tcPr>
            <w:tcW w:w="363" w:type="pct"/>
            <w:vMerge w:val="continue"/>
            <w:tcBorders>
              <w:left w:val="single" w:color="auto" w:sz="4" w:space="0"/>
              <w:right w:val="single" w:color="auto" w:sz="4" w:space="0"/>
            </w:tcBorders>
            <w:vAlign w:val="center"/>
          </w:tcPr>
          <w:p>
            <w:pPr>
              <w:jc w:val="center"/>
              <w:rPr>
                <w:rFonts w:ascii="宋体" w:hAnsi="宋体"/>
                <w:kern w:val="0"/>
                <w:sz w:val="18"/>
                <w:szCs w:val="18"/>
              </w:rPr>
            </w:pPr>
          </w:p>
        </w:tc>
        <w:tc>
          <w:tcPr>
            <w:tcW w:w="1367" w:type="pct"/>
            <w:vMerge w:val="continue"/>
            <w:tcBorders>
              <w:left w:val="nil"/>
              <w:bottom w:val="single" w:color="auto" w:sz="4" w:space="0"/>
              <w:right w:val="single" w:color="auto" w:sz="4" w:space="0"/>
            </w:tcBorders>
            <w:vAlign w:val="center"/>
          </w:tcPr>
          <w:p>
            <w:pPr>
              <w:jc w:val="center"/>
              <w:rPr>
                <w:rFonts w:ascii="宋体" w:hAnsi="宋体"/>
                <w:kern w:val="0"/>
                <w:sz w:val="18"/>
                <w:szCs w:val="18"/>
              </w:rPr>
            </w:pPr>
          </w:p>
        </w:tc>
        <w:tc>
          <w:tcPr>
            <w:tcW w:w="703"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高档</w:t>
            </w:r>
          </w:p>
        </w:tc>
        <w:tc>
          <w:tcPr>
            <w:tcW w:w="1017"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200</w:t>
            </w:r>
          </w:p>
        </w:tc>
        <w:tc>
          <w:tcPr>
            <w:tcW w:w="1550"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w:t>
            </w:r>
            <w:r>
              <w:rPr>
                <w:rFonts w:ascii="宋体" w:hAnsi="宋体"/>
                <w:kern w:val="0"/>
                <w:sz w:val="18"/>
                <w:szCs w:val="18"/>
              </w:rPr>
              <w:t>8</w:t>
            </w:r>
          </w:p>
        </w:tc>
      </w:tr>
      <w:tr>
        <w:tblPrEx>
          <w:tblCellMar>
            <w:top w:w="0" w:type="dxa"/>
            <w:left w:w="108" w:type="dxa"/>
            <w:bottom w:w="0" w:type="dxa"/>
            <w:right w:w="108" w:type="dxa"/>
          </w:tblCellMar>
        </w:tblPrEx>
        <w:trPr>
          <w:cantSplit/>
          <w:trHeight w:val="383" w:hRule="atLeast"/>
          <w:jc w:val="center"/>
        </w:trPr>
        <w:tc>
          <w:tcPr>
            <w:tcW w:w="363" w:type="pct"/>
            <w:vMerge w:val="continue"/>
            <w:tcBorders>
              <w:left w:val="single" w:color="auto" w:sz="4" w:space="0"/>
              <w:right w:val="single" w:color="auto" w:sz="4" w:space="0"/>
            </w:tcBorders>
            <w:vAlign w:val="center"/>
          </w:tcPr>
          <w:p>
            <w:pPr>
              <w:jc w:val="center"/>
              <w:rPr>
                <w:rFonts w:ascii="宋体" w:hAnsi="宋体"/>
                <w:kern w:val="0"/>
                <w:sz w:val="18"/>
                <w:szCs w:val="18"/>
              </w:rPr>
            </w:pPr>
          </w:p>
        </w:tc>
        <w:tc>
          <w:tcPr>
            <w:tcW w:w="1367" w:type="pct"/>
            <w:vMerge w:val="restart"/>
            <w:tcBorders>
              <w:top w:val="nil"/>
              <w:left w:val="nil"/>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通道</w:t>
            </w:r>
          </w:p>
        </w:tc>
        <w:tc>
          <w:tcPr>
            <w:tcW w:w="703"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普通</w:t>
            </w:r>
          </w:p>
        </w:tc>
        <w:tc>
          <w:tcPr>
            <w:tcW w:w="1017"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100</w:t>
            </w:r>
          </w:p>
        </w:tc>
        <w:tc>
          <w:tcPr>
            <w:tcW w:w="1550"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w:t>
            </w:r>
            <w:r>
              <w:rPr>
                <w:rFonts w:ascii="宋体" w:hAnsi="宋体"/>
                <w:kern w:val="0"/>
                <w:sz w:val="18"/>
                <w:szCs w:val="18"/>
              </w:rPr>
              <w:t>4.5</w:t>
            </w:r>
          </w:p>
        </w:tc>
      </w:tr>
      <w:tr>
        <w:tblPrEx>
          <w:tblCellMar>
            <w:top w:w="0" w:type="dxa"/>
            <w:left w:w="108" w:type="dxa"/>
            <w:bottom w:w="0" w:type="dxa"/>
            <w:right w:w="108" w:type="dxa"/>
          </w:tblCellMar>
        </w:tblPrEx>
        <w:trPr>
          <w:cantSplit/>
          <w:trHeight w:val="410" w:hRule="atLeast"/>
          <w:jc w:val="center"/>
        </w:trPr>
        <w:tc>
          <w:tcPr>
            <w:tcW w:w="363" w:type="pct"/>
            <w:vMerge w:val="continue"/>
            <w:tcBorders>
              <w:left w:val="single" w:color="auto" w:sz="4" w:space="0"/>
              <w:right w:val="single" w:color="auto" w:sz="4" w:space="0"/>
            </w:tcBorders>
            <w:vAlign w:val="center"/>
          </w:tcPr>
          <w:p>
            <w:pPr>
              <w:jc w:val="center"/>
              <w:rPr>
                <w:rFonts w:ascii="宋体" w:hAnsi="宋体"/>
                <w:kern w:val="0"/>
                <w:sz w:val="18"/>
                <w:szCs w:val="18"/>
              </w:rPr>
            </w:pPr>
          </w:p>
        </w:tc>
        <w:tc>
          <w:tcPr>
            <w:tcW w:w="1367" w:type="pct"/>
            <w:vMerge w:val="continue"/>
            <w:tcBorders>
              <w:left w:val="nil"/>
              <w:bottom w:val="single" w:color="auto" w:sz="4" w:space="0"/>
              <w:right w:val="single" w:color="auto" w:sz="4" w:space="0"/>
            </w:tcBorders>
            <w:vAlign w:val="center"/>
          </w:tcPr>
          <w:p>
            <w:pPr>
              <w:jc w:val="center"/>
              <w:rPr>
                <w:rFonts w:ascii="宋体" w:hAnsi="宋体"/>
                <w:kern w:val="0"/>
                <w:sz w:val="18"/>
                <w:szCs w:val="18"/>
              </w:rPr>
            </w:pPr>
          </w:p>
        </w:tc>
        <w:tc>
          <w:tcPr>
            <w:tcW w:w="703"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高档</w:t>
            </w:r>
          </w:p>
        </w:tc>
        <w:tc>
          <w:tcPr>
            <w:tcW w:w="1017"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150</w:t>
            </w:r>
          </w:p>
        </w:tc>
        <w:tc>
          <w:tcPr>
            <w:tcW w:w="1550"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≤5.5</w:t>
            </w:r>
          </w:p>
        </w:tc>
      </w:tr>
      <w:tr>
        <w:tblPrEx>
          <w:tblCellMar>
            <w:top w:w="0" w:type="dxa"/>
            <w:left w:w="108" w:type="dxa"/>
            <w:bottom w:w="0" w:type="dxa"/>
            <w:right w:w="108" w:type="dxa"/>
          </w:tblCellMar>
        </w:tblPrEx>
        <w:trPr>
          <w:cantSplit/>
          <w:trHeight w:val="474" w:hRule="atLeast"/>
          <w:jc w:val="center"/>
        </w:trPr>
        <w:tc>
          <w:tcPr>
            <w:tcW w:w="363" w:type="pct"/>
            <w:vMerge w:val="continue"/>
            <w:tcBorders>
              <w:left w:val="single" w:color="auto" w:sz="4" w:space="0"/>
              <w:right w:val="single" w:color="auto" w:sz="4" w:space="0"/>
            </w:tcBorders>
            <w:vAlign w:val="center"/>
          </w:tcPr>
          <w:p>
            <w:pPr>
              <w:jc w:val="center"/>
              <w:rPr>
                <w:rFonts w:ascii="宋体" w:hAnsi="宋体"/>
                <w:kern w:val="0"/>
                <w:sz w:val="18"/>
                <w:szCs w:val="18"/>
              </w:rPr>
            </w:pPr>
          </w:p>
        </w:tc>
        <w:tc>
          <w:tcPr>
            <w:tcW w:w="1367" w:type="pct"/>
            <w:vMerge w:val="restart"/>
            <w:tcBorders>
              <w:top w:val="nil"/>
              <w:left w:val="nil"/>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地下站厅</w:t>
            </w:r>
          </w:p>
        </w:tc>
        <w:tc>
          <w:tcPr>
            <w:tcW w:w="703"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普通</w:t>
            </w:r>
          </w:p>
        </w:tc>
        <w:tc>
          <w:tcPr>
            <w:tcW w:w="1017"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100</w:t>
            </w:r>
          </w:p>
        </w:tc>
        <w:tc>
          <w:tcPr>
            <w:tcW w:w="1550"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w:t>
            </w:r>
            <w:r>
              <w:rPr>
                <w:rFonts w:ascii="宋体" w:hAnsi="宋体"/>
                <w:kern w:val="0"/>
                <w:sz w:val="18"/>
                <w:szCs w:val="18"/>
              </w:rPr>
              <w:t>4.5</w:t>
            </w:r>
          </w:p>
        </w:tc>
      </w:tr>
      <w:tr>
        <w:trPr>
          <w:cantSplit/>
          <w:trHeight w:val="319" w:hRule="atLeast"/>
          <w:jc w:val="center"/>
        </w:trPr>
        <w:tc>
          <w:tcPr>
            <w:tcW w:w="363" w:type="pct"/>
            <w:vMerge w:val="continue"/>
            <w:tcBorders>
              <w:left w:val="single" w:color="auto" w:sz="4" w:space="0"/>
              <w:right w:val="single" w:color="auto" w:sz="4" w:space="0"/>
            </w:tcBorders>
            <w:vAlign w:val="center"/>
          </w:tcPr>
          <w:p>
            <w:pPr>
              <w:jc w:val="center"/>
              <w:rPr>
                <w:rFonts w:ascii="宋体" w:hAnsi="宋体"/>
                <w:kern w:val="0"/>
                <w:sz w:val="18"/>
                <w:szCs w:val="18"/>
              </w:rPr>
            </w:pPr>
          </w:p>
        </w:tc>
        <w:tc>
          <w:tcPr>
            <w:tcW w:w="1367" w:type="pct"/>
            <w:vMerge w:val="continue"/>
            <w:tcBorders>
              <w:left w:val="nil"/>
              <w:bottom w:val="single" w:color="auto" w:sz="4" w:space="0"/>
              <w:right w:val="single" w:color="auto" w:sz="4" w:space="0"/>
            </w:tcBorders>
            <w:vAlign w:val="center"/>
          </w:tcPr>
          <w:p>
            <w:pPr>
              <w:jc w:val="center"/>
              <w:rPr>
                <w:rFonts w:ascii="宋体" w:hAnsi="宋体"/>
                <w:kern w:val="0"/>
                <w:sz w:val="18"/>
                <w:szCs w:val="18"/>
              </w:rPr>
            </w:pPr>
          </w:p>
        </w:tc>
        <w:tc>
          <w:tcPr>
            <w:tcW w:w="703"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高档</w:t>
            </w:r>
          </w:p>
        </w:tc>
        <w:tc>
          <w:tcPr>
            <w:tcW w:w="1017"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200</w:t>
            </w:r>
          </w:p>
        </w:tc>
        <w:tc>
          <w:tcPr>
            <w:tcW w:w="1550"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≤8</w:t>
            </w:r>
          </w:p>
        </w:tc>
      </w:tr>
      <w:tr>
        <w:tblPrEx>
          <w:tblCellMar>
            <w:top w:w="0" w:type="dxa"/>
            <w:left w:w="108" w:type="dxa"/>
            <w:bottom w:w="0" w:type="dxa"/>
            <w:right w:w="108" w:type="dxa"/>
          </w:tblCellMar>
        </w:tblPrEx>
        <w:trPr>
          <w:cantSplit/>
          <w:trHeight w:val="410" w:hRule="atLeast"/>
          <w:jc w:val="center"/>
        </w:trPr>
        <w:tc>
          <w:tcPr>
            <w:tcW w:w="363" w:type="pct"/>
            <w:vMerge w:val="continue"/>
            <w:tcBorders>
              <w:left w:val="single" w:color="auto" w:sz="4" w:space="0"/>
              <w:right w:val="single" w:color="auto" w:sz="4" w:space="0"/>
            </w:tcBorders>
            <w:vAlign w:val="center"/>
          </w:tcPr>
          <w:p>
            <w:pPr>
              <w:jc w:val="center"/>
              <w:rPr>
                <w:rFonts w:ascii="宋体" w:hAnsi="宋体"/>
                <w:kern w:val="0"/>
                <w:sz w:val="18"/>
                <w:szCs w:val="18"/>
              </w:rPr>
            </w:pPr>
          </w:p>
        </w:tc>
        <w:tc>
          <w:tcPr>
            <w:tcW w:w="1367" w:type="pct"/>
            <w:vMerge w:val="restart"/>
            <w:tcBorders>
              <w:top w:val="nil"/>
              <w:left w:val="nil"/>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地下站台</w:t>
            </w:r>
          </w:p>
        </w:tc>
        <w:tc>
          <w:tcPr>
            <w:tcW w:w="703"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普通</w:t>
            </w:r>
          </w:p>
        </w:tc>
        <w:tc>
          <w:tcPr>
            <w:tcW w:w="1017"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100</w:t>
            </w:r>
          </w:p>
        </w:tc>
        <w:tc>
          <w:tcPr>
            <w:tcW w:w="1550"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w:t>
            </w:r>
            <w:r>
              <w:rPr>
                <w:rFonts w:ascii="宋体" w:hAnsi="宋体"/>
                <w:kern w:val="0"/>
                <w:sz w:val="18"/>
                <w:szCs w:val="18"/>
              </w:rPr>
              <w:t>4.5</w:t>
            </w:r>
          </w:p>
        </w:tc>
      </w:tr>
      <w:tr>
        <w:tblPrEx>
          <w:tblCellMar>
            <w:top w:w="0" w:type="dxa"/>
            <w:left w:w="108" w:type="dxa"/>
            <w:bottom w:w="0" w:type="dxa"/>
            <w:right w:w="108" w:type="dxa"/>
          </w:tblCellMar>
        </w:tblPrEx>
        <w:trPr>
          <w:cantSplit/>
          <w:trHeight w:val="381" w:hRule="atLeast"/>
          <w:jc w:val="center"/>
        </w:trPr>
        <w:tc>
          <w:tcPr>
            <w:tcW w:w="363" w:type="pct"/>
            <w:vMerge w:val="continue"/>
            <w:tcBorders>
              <w:left w:val="single" w:color="auto" w:sz="4" w:space="0"/>
              <w:right w:val="single" w:color="auto" w:sz="4" w:space="0"/>
            </w:tcBorders>
            <w:vAlign w:val="center"/>
          </w:tcPr>
          <w:p>
            <w:pPr>
              <w:jc w:val="center"/>
              <w:rPr>
                <w:rFonts w:ascii="宋体" w:hAnsi="宋体"/>
                <w:kern w:val="0"/>
                <w:sz w:val="18"/>
                <w:szCs w:val="18"/>
              </w:rPr>
            </w:pPr>
          </w:p>
        </w:tc>
        <w:tc>
          <w:tcPr>
            <w:tcW w:w="1367" w:type="pct"/>
            <w:vMerge w:val="continue"/>
            <w:tcBorders>
              <w:left w:val="nil"/>
              <w:bottom w:val="single" w:color="auto" w:sz="4" w:space="0"/>
              <w:right w:val="single" w:color="auto" w:sz="4" w:space="0"/>
            </w:tcBorders>
            <w:vAlign w:val="center"/>
          </w:tcPr>
          <w:p>
            <w:pPr>
              <w:jc w:val="center"/>
              <w:rPr>
                <w:rFonts w:ascii="宋体" w:hAnsi="宋体"/>
                <w:kern w:val="0"/>
                <w:sz w:val="18"/>
                <w:szCs w:val="18"/>
              </w:rPr>
            </w:pPr>
          </w:p>
        </w:tc>
        <w:tc>
          <w:tcPr>
            <w:tcW w:w="703"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高档</w:t>
            </w:r>
          </w:p>
        </w:tc>
        <w:tc>
          <w:tcPr>
            <w:tcW w:w="1017"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150</w:t>
            </w:r>
          </w:p>
        </w:tc>
        <w:tc>
          <w:tcPr>
            <w:tcW w:w="1550"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w:t>
            </w:r>
            <w:r>
              <w:rPr>
                <w:rFonts w:ascii="宋体" w:hAnsi="宋体"/>
                <w:kern w:val="0"/>
                <w:sz w:val="18"/>
                <w:szCs w:val="18"/>
              </w:rPr>
              <w:t>6</w:t>
            </w:r>
          </w:p>
        </w:tc>
      </w:tr>
      <w:tr>
        <w:tblPrEx>
          <w:tblCellMar>
            <w:top w:w="0" w:type="dxa"/>
            <w:left w:w="108" w:type="dxa"/>
            <w:bottom w:w="0" w:type="dxa"/>
            <w:right w:w="108" w:type="dxa"/>
          </w:tblCellMar>
        </w:tblPrEx>
        <w:trPr>
          <w:cantSplit/>
          <w:trHeight w:val="359" w:hRule="atLeast"/>
          <w:jc w:val="center"/>
        </w:trPr>
        <w:tc>
          <w:tcPr>
            <w:tcW w:w="363" w:type="pct"/>
            <w:vMerge w:val="continue"/>
            <w:tcBorders>
              <w:left w:val="single" w:color="auto" w:sz="4" w:space="0"/>
              <w:right w:val="single" w:color="auto" w:sz="4" w:space="0"/>
            </w:tcBorders>
            <w:vAlign w:val="center"/>
          </w:tcPr>
          <w:p>
            <w:pPr>
              <w:jc w:val="center"/>
              <w:rPr>
                <w:rFonts w:ascii="宋体" w:hAnsi="宋体"/>
                <w:kern w:val="0"/>
                <w:sz w:val="18"/>
                <w:szCs w:val="18"/>
              </w:rPr>
            </w:pPr>
          </w:p>
        </w:tc>
        <w:tc>
          <w:tcPr>
            <w:tcW w:w="1367" w:type="pct"/>
            <w:vMerge w:val="restar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地面站厅</w:t>
            </w:r>
          </w:p>
        </w:tc>
        <w:tc>
          <w:tcPr>
            <w:tcW w:w="703"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普通</w:t>
            </w:r>
          </w:p>
        </w:tc>
        <w:tc>
          <w:tcPr>
            <w:tcW w:w="1017"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100</w:t>
            </w:r>
          </w:p>
        </w:tc>
        <w:tc>
          <w:tcPr>
            <w:tcW w:w="1550"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w:t>
            </w:r>
            <w:r>
              <w:rPr>
                <w:rFonts w:ascii="宋体" w:hAnsi="宋体"/>
                <w:kern w:val="0"/>
                <w:sz w:val="18"/>
                <w:szCs w:val="18"/>
              </w:rPr>
              <w:t>4.5</w:t>
            </w:r>
          </w:p>
        </w:tc>
      </w:tr>
      <w:tr>
        <w:tblPrEx>
          <w:tblCellMar>
            <w:top w:w="0" w:type="dxa"/>
            <w:left w:w="108" w:type="dxa"/>
            <w:bottom w:w="0" w:type="dxa"/>
            <w:right w:w="108" w:type="dxa"/>
          </w:tblCellMar>
        </w:tblPrEx>
        <w:trPr>
          <w:cantSplit/>
          <w:trHeight w:val="400" w:hRule="atLeast"/>
          <w:jc w:val="center"/>
        </w:trPr>
        <w:tc>
          <w:tcPr>
            <w:tcW w:w="363" w:type="pct"/>
            <w:vMerge w:val="continue"/>
            <w:tcBorders>
              <w:left w:val="single" w:color="auto" w:sz="4" w:space="0"/>
              <w:right w:val="single" w:color="auto" w:sz="4" w:space="0"/>
            </w:tcBorders>
            <w:vAlign w:val="center"/>
          </w:tcPr>
          <w:p>
            <w:pPr>
              <w:jc w:val="center"/>
              <w:rPr>
                <w:rFonts w:ascii="宋体" w:hAnsi="宋体"/>
                <w:kern w:val="0"/>
                <w:sz w:val="18"/>
                <w:szCs w:val="18"/>
              </w:rPr>
            </w:pPr>
          </w:p>
        </w:tc>
        <w:tc>
          <w:tcPr>
            <w:tcW w:w="1367" w:type="pct"/>
            <w:vMerge w:val="continue"/>
            <w:tcBorders>
              <w:top w:val="nil"/>
              <w:left w:val="nil"/>
              <w:bottom w:val="single" w:color="auto" w:sz="4" w:space="0"/>
              <w:right w:val="single" w:color="auto" w:sz="4" w:space="0"/>
            </w:tcBorders>
            <w:vAlign w:val="center"/>
          </w:tcPr>
          <w:p>
            <w:pPr>
              <w:jc w:val="center"/>
              <w:rPr>
                <w:rFonts w:ascii="宋体" w:hAnsi="宋体"/>
                <w:kern w:val="0"/>
                <w:sz w:val="18"/>
                <w:szCs w:val="18"/>
              </w:rPr>
            </w:pPr>
          </w:p>
        </w:tc>
        <w:tc>
          <w:tcPr>
            <w:tcW w:w="703"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高档</w:t>
            </w:r>
          </w:p>
        </w:tc>
        <w:tc>
          <w:tcPr>
            <w:tcW w:w="1017"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150</w:t>
            </w:r>
          </w:p>
        </w:tc>
        <w:tc>
          <w:tcPr>
            <w:tcW w:w="1550"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w:t>
            </w:r>
            <w:r>
              <w:rPr>
                <w:rFonts w:ascii="宋体" w:hAnsi="宋体"/>
                <w:kern w:val="0"/>
                <w:sz w:val="18"/>
                <w:szCs w:val="18"/>
              </w:rPr>
              <w:t>6</w:t>
            </w:r>
          </w:p>
        </w:tc>
      </w:tr>
      <w:tr>
        <w:tblPrEx>
          <w:tblCellMar>
            <w:top w:w="0" w:type="dxa"/>
            <w:left w:w="108" w:type="dxa"/>
            <w:bottom w:w="0" w:type="dxa"/>
            <w:right w:w="108" w:type="dxa"/>
          </w:tblCellMar>
        </w:tblPrEx>
        <w:trPr>
          <w:cantSplit/>
          <w:trHeight w:val="237" w:hRule="atLeast"/>
          <w:jc w:val="center"/>
        </w:trPr>
        <w:tc>
          <w:tcPr>
            <w:tcW w:w="363" w:type="pct"/>
            <w:vMerge w:val="continue"/>
            <w:tcBorders>
              <w:left w:val="single" w:color="auto" w:sz="4" w:space="0"/>
              <w:right w:val="single" w:color="auto" w:sz="4" w:space="0"/>
            </w:tcBorders>
            <w:vAlign w:val="center"/>
          </w:tcPr>
          <w:p>
            <w:pPr>
              <w:jc w:val="center"/>
              <w:rPr>
                <w:rFonts w:ascii="宋体" w:hAnsi="宋体"/>
                <w:kern w:val="0"/>
                <w:sz w:val="18"/>
                <w:szCs w:val="18"/>
              </w:rPr>
            </w:pPr>
          </w:p>
        </w:tc>
        <w:tc>
          <w:tcPr>
            <w:tcW w:w="1367" w:type="pct"/>
            <w:vMerge w:val="restart"/>
            <w:tcBorders>
              <w:top w:val="single" w:color="auto" w:sz="4" w:space="0"/>
              <w:left w:val="nil"/>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地面站台</w:t>
            </w:r>
          </w:p>
        </w:tc>
        <w:tc>
          <w:tcPr>
            <w:tcW w:w="703"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普通</w:t>
            </w:r>
          </w:p>
        </w:tc>
        <w:tc>
          <w:tcPr>
            <w:tcW w:w="1017"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100</w:t>
            </w:r>
          </w:p>
        </w:tc>
        <w:tc>
          <w:tcPr>
            <w:tcW w:w="1550"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w:t>
            </w:r>
            <w:r>
              <w:rPr>
                <w:rFonts w:ascii="宋体" w:hAnsi="宋体"/>
                <w:kern w:val="0"/>
                <w:sz w:val="18"/>
                <w:szCs w:val="18"/>
              </w:rPr>
              <w:t>4.5</w:t>
            </w:r>
          </w:p>
        </w:tc>
      </w:tr>
      <w:tr>
        <w:tblPrEx>
          <w:tblCellMar>
            <w:top w:w="0" w:type="dxa"/>
            <w:left w:w="108" w:type="dxa"/>
            <w:bottom w:w="0" w:type="dxa"/>
            <w:right w:w="108" w:type="dxa"/>
          </w:tblCellMar>
        </w:tblPrEx>
        <w:trPr>
          <w:cantSplit/>
          <w:trHeight w:val="234" w:hRule="atLeast"/>
          <w:jc w:val="center"/>
        </w:trPr>
        <w:tc>
          <w:tcPr>
            <w:tcW w:w="363" w:type="pct"/>
            <w:vMerge w:val="continue"/>
            <w:tcBorders>
              <w:left w:val="single" w:color="auto" w:sz="4" w:space="0"/>
              <w:right w:val="single" w:color="auto" w:sz="4" w:space="0"/>
            </w:tcBorders>
            <w:vAlign w:val="center"/>
          </w:tcPr>
          <w:p>
            <w:pPr>
              <w:jc w:val="center"/>
              <w:rPr>
                <w:rFonts w:ascii="宋体" w:hAnsi="宋体"/>
                <w:kern w:val="0"/>
                <w:sz w:val="18"/>
                <w:szCs w:val="18"/>
              </w:rPr>
            </w:pPr>
          </w:p>
        </w:tc>
        <w:tc>
          <w:tcPr>
            <w:tcW w:w="1367" w:type="pct"/>
            <w:vMerge w:val="continue"/>
            <w:tcBorders>
              <w:left w:val="nil"/>
              <w:bottom w:val="single" w:color="auto" w:sz="4" w:space="0"/>
              <w:right w:val="single" w:color="auto" w:sz="4" w:space="0"/>
            </w:tcBorders>
            <w:vAlign w:val="center"/>
          </w:tcPr>
          <w:p>
            <w:pPr>
              <w:jc w:val="center"/>
              <w:rPr>
                <w:rFonts w:ascii="宋体" w:hAnsi="宋体"/>
                <w:kern w:val="0"/>
                <w:sz w:val="18"/>
                <w:szCs w:val="18"/>
              </w:rPr>
            </w:pPr>
          </w:p>
        </w:tc>
        <w:tc>
          <w:tcPr>
            <w:tcW w:w="703"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高档</w:t>
            </w:r>
          </w:p>
        </w:tc>
        <w:tc>
          <w:tcPr>
            <w:tcW w:w="1017"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150</w:t>
            </w:r>
          </w:p>
        </w:tc>
        <w:tc>
          <w:tcPr>
            <w:tcW w:w="1550"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w:t>
            </w:r>
            <w:r>
              <w:rPr>
                <w:rFonts w:ascii="宋体" w:hAnsi="宋体"/>
                <w:kern w:val="0"/>
                <w:sz w:val="18"/>
                <w:szCs w:val="18"/>
              </w:rPr>
              <w:t>6</w:t>
            </w:r>
          </w:p>
        </w:tc>
      </w:tr>
      <w:tr>
        <w:tblPrEx>
          <w:tblCellMar>
            <w:top w:w="0" w:type="dxa"/>
            <w:left w:w="108" w:type="dxa"/>
            <w:bottom w:w="0" w:type="dxa"/>
            <w:right w:w="108" w:type="dxa"/>
          </w:tblCellMar>
        </w:tblPrEx>
        <w:trPr>
          <w:cantSplit/>
          <w:trHeight w:val="720" w:hRule="atLeast"/>
          <w:jc w:val="center"/>
        </w:trPr>
        <w:tc>
          <w:tcPr>
            <w:tcW w:w="363" w:type="pct"/>
            <w:vMerge w:val="continue"/>
            <w:tcBorders>
              <w:left w:val="single" w:color="auto" w:sz="4" w:space="0"/>
              <w:right w:val="single" w:color="auto" w:sz="4" w:space="0"/>
            </w:tcBorders>
            <w:vAlign w:val="center"/>
          </w:tcPr>
          <w:p>
            <w:pPr>
              <w:jc w:val="center"/>
              <w:rPr>
                <w:rFonts w:ascii="宋体" w:hAnsi="宋体"/>
                <w:kern w:val="0"/>
                <w:sz w:val="18"/>
                <w:szCs w:val="18"/>
              </w:rPr>
            </w:pPr>
          </w:p>
        </w:tc>
        <w:tc>
          <w:tcPr>
            <w:tcW w:w="2070" w:type="pct"/>
            <w:gridSpan w:val="2"/>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办公室、</w:t>
            </w:r>
            <w:r>
              <w:rPr>
                <w:rFonts w:ascii="宋体" w:hAnsi="宋体"/>
                <w:kern w:val="0"/>
                <w:sz w:val="18"/>
                <w:szCs w:val="18"/>
              </w:rPr>
              <w:t>站长室</w:t>
            </w:r>
          </w:p>
        </w:tc>
        <w:tc>
          <w:tcPr>
            <w:tcW w:w="1017"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300</w:t>
            </w:r>
          </w:p>
        </w:tc>
        <w:tc>
          <w:tcPr>
            <w:tcW w:w="1550"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≤8</w:t>
            </w:r>
          </w:p>
        </w:tc>
      </w:tr>
      <w:tr>
        <w:tblPrEx>
          <w:tblCellMar>
            <w:top w:w="0" w:type="dxa"/>
            <w:left w:w="108" w:type="dxa"/>
            <w:bottom w:w="0" w:type="dxa"/>
            <w:right w:w="108" w:type="dxa"/>
          </w:tblCellMar>
        </w:tblPrEx>
        <w:trPr>
          <w:cantSplit/>
          <w:trHeight w:val="480" w:hRule="atLeast"/>
          <w:jc w:val="center"/>
        </w:trPr>
        <w:tc>
          <w:tcPr>
            <w:tcW w:w="363" w:type="pct"/>
            <w:vMerge w:val="continue"/>
            <w:tcBorders>
              <w:left w:val="single" w:color="auto" w:sz="4" w:space="0"/>
              <w:right w:val="single" w:color="auto" w:sz="4" w:space="0"/>
            </w:tcBorders>
            <w:vAlign w:val="center"/>
          </w:tcPr>
          <w:p>
            <w:pPr>
              <w:jc w:val="center"/>
              <w:rPr>
                <w:rFonts w:ascii="宋体" w:hAnsi="宋体"/>
                <w:kern w:val="0"/>
                <w:sz w:val="18"/>
                <w:szCs w:val="18"/>
              </w:rPr>
            </w:pPr>
          </w:p>
        </w:tc>
        <w:tc>
          <w:tcPr>
            <w:tcW w:w="2070" w:type="pct"/>
            <w:gridSpan w:val="2"/>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会议室</w:t>
            </w:r>
          </w:p>
        </w:tc>
        <w:tc>
          <w:tcPr>
            <w:tcW w:w="1017"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300</w:t>
            </w:r>
          </w:p>
        </w:tc>
        <w:tc>
          <w:tcPr>
            <w:tcW w:w="1550"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≤8</w:t>
            </w:r>
          </w:p>
        </w:tc>
      </w:tr>
      <w:tr>
        <w:tblPrEx>
          <w:tblCellMar>
            <w:top w:w="0" w:type="dxa"/>
            <w:left w:w="108" w:type="dxa"/>
            <w:bottom w:w="0" w:type="dxa"/>
            <w:right w:w="108" w:type="dxa"/>
          </w:tblCellMar>
        </w:tblPrEx>
        <w:trPr>
          <w:cantSplit/>
          <w:trHeight w:val="480" w:hRule="atLeast"/>
          <w:jc w:val="center"/>
        </w:trPr>
        <w:tc>
          <w:tcPr>
            <w:tcW w:w="363" w:type="pct"/>
            <w:vMerge w:val="continue"/>
            <w:tcBorders>
              <w:left w:val="single" w:color="auto" w:sz="4" w:space="0"/>
              <w:right w:val="single" w:color="auto" w:sz="4" w:space="0"/>
            </w:tcBorders>
            <w:vAlign w:val="center"/>
          </w:tcPr>
          <w:p>
            <w:pPr>
              <w:jc w:val="center"/>
              <w:rPr>
                <w:rFonts w:ascii="宋体" w:hAnsi="宋体"/>
                <w:kern w:val="0"/>
                <w:sz w:val="18"/>
                <w:szCs w:val="18"/>
              </w:rPr>
            </w:pPr>
          </w:p>
        </w:tc>
        <w:tc>
          <w:tcPr>
            <w:tcW w:w="2070" w:type="pct"/>
            <w:gridSpan w:val="2"/>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休息室、更衣室、安检用房</w:t>
            </w:r>
          </w:p>
        </w:tc>
        <w:tc>
          <w:tcPr>
            <w:tcW w:w="1017"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100</w:t>
            </w:r>
          </w:p>
        </w:tc>
        <w:tc>
          <w:tcPr>
            <w:tcW w:w="1550"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w:t>
            </w:r>
            <w:r>
              <w:rPr>
                <w:rFonts w:ascii="宋体" w:hAnsi="宋体"/>
                <w:kern w:val="0"/>
                <w:sz w:val="18"/>
                <w:szCs w:val="18"/>
              </w:rPr>
              <w:t>4</w:t>
            </w:r>
          </w:p>
        </w:tc>
      </w:tr>
      <w:tr>
        <w:tblPrEx>
          <w:tblCellMar>
            <w:top w:w="0" w:type="dxa"/>
            <w:left w:w="108" w:type="dxa"/>
            <w:bottom w:w="0" w:type="dxa"/>
            <w:right w:w="108" w:type="dxa"/>
          </w:tblCellMar>
        </w:tblPrEx>
        <w:trPr>
          <w:cantSplit/>
          <w:trHeight w:val="841" w:hRule="atLeast"/>
          <w:jc w:val="center"/>
        </w:trPr>
        <w:tc>
          <w:tcPr>
            <w:tcW w:w="363" w:type="pct"/>
            <w:vMerge w:val="continue"/>
            <w:tcBorders>
              <w:left w:val="single" w:color="auto" w:sz="4" w:space="0"/>
              <w:right w:val="single" w:color="auto" w:sz="4" w:space="0"/>
            </w:tcBorders>
            <w:vAlign w:val="center"/>
          </w:tcPr>
          <w:p>
            <w:pPr>
              <w:jc w:val="center"/>
              <w:rPr>
                <w:rFonts w:ascii="宋体" w:hAnsi="宋体"/>
                <w:kern w:val="0"/>
                <w:sz w:val="18"/>
                <w:szCs w:val="18"/>
              </w:rPr>
            </w:pPr>
          </w:p>
        </w:tc>
        <w:tc>
          <w:tcPr>
            <w:tcW w:w="2070" w:type="pct"/>
            <w:gridSpan w:val="2"/>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 xml:space="preserve">盥洗室、卫生间 </w:t>
            </w:r>
          </w:p>
        </w:tc>
        <w:tc>
          <w:tcPr>
            <w:tcW w:w="1017"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100</w:t>
            </w:r>
          </w:p>
        </w:tc>
        <w:tc>
          <w:tcPr>
            <w:tcW w:w="1550" w:type="pct"/>
            <w:tcBorders>
              <w:top w:val="nil"/>
              <w:left w:val="nil"/>
              <w:bottom w:val="single" w:color="auto" w:sz="4" w:space="0"/>
              <w:right w:val="single" w:color="auto" w:sz="4" w:space="0"/>
            </w:tcBorders>
            <w:vAlign w:val="center"/>
          </w:tcPr>
          <w:p>
            <w:pPr>
              <w:jc w:val="center"/>
              <w:rPr>
                <w:rFonts w:ascii="宋体" w:hAnsi="宋体"/>
                <w:strike/>
                <w:kern w:val="0"/>
                <w:sz w:val="18"/>
                <w:szCs w:val="18"/>
              </w:rPr>
            </w:pPr>
            <w:r>
              <w:rPr>
                <w:rFonts w:hint="eastAsia" w:ascii="宋体" w:hAnsi="宋体"/>
                <w:kern w:val="0"/>
                <w:sz w:val="18"/>
                <w:szCs w:val="18"/>
              </w:rPr>
              <w:t>≤</w:t>
            </w:r>
            <w:r>
              <w:rPr>
                <w:rFonts w:ascii="宋体" w:hAnsi="宋体"/>
                <w:kern w:val="0"/>
                <w:sz w:val="18"/>
                <w:szCs w:val="18"/>
              </w:rPr>
              <w:t>4</w:t>
            </w:r>
          </w:p>
        </w:tc>
      </w:tr>
      <w:tr>
        <w:tblPrEx>
          <w:tblCellMar>
            <w:top w:w="0" w:type="dxa"/>
            <w:left w:w="108" w:type="dxa"/>
            <w:bottom w:w="0" w:type="dxa"/>
            <w:right w:w="108" w:type="dxa"/>
          </w:tblCellMar>
        </w:tblPrEx>
        <w:trPr>
          <w:cantSplit/>
          <w:trHeight w:val="720" w:hRule="atLeast"/>
          <w:jc w:val="center"/>
        </w:trPr>
        <w:tc>
          <w:tcPr>
            <w:tcW w:w="363" w:type="pct"/>
            <w:vMerge w:val="continue"/>
            <w:tcBorders>
              <w:left w:val="single" w:color="auto" w:sz="4" w:space="0"/>
              <w:right w:val="single" w:color="auto" w:sz="4" w:space="0"/>
            </w:tcBorders>
            <w:vAlign w:val="center"/>
          </w:tcPr>
          <w:p>
            <w:pPr>
              <w:jc w:val="center"/>
              <w:rPr>
                <w:rFonts w:ascii="宋体" w:hAnsi="宋体"/>
                <w:kern w:val="0"/>
                <w:sz w:val="18"/>
                <w:szCs w:val="18"/>
              </w:rPr>
            </w:pPr>
          </w:p>
        </w:tc>
        <w:tc>
          <w:tcPr>
            <w:tcW w:w="2070" w:type="pct"/>
            <w:gridSpan w:val="2"/>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电力、</w:t>
            </w:r>
            <w:r>
              <w:rPr>
                <w:rFonts w:ascii="宋体" w:hAnsi="宋体"/>
                <w:kern w:val="0"/>
                <w:sz w:val="18"/>
                <w:szCs w:val="18"/>
              </w:rPr>
              <w:t>机电</w:t>
            </w:r>
            <w:r>
              <w:rPr>
                <w:rFonts w:hint="eastAsia" w:ascii="宋体" w:hAnsi="宋体"/>
                <w:kern w:val="0"/>
                <w:sz w:val="18"/>
                <w:szCs w:val="18"/>
              </w:rPr>
              <w:t>、</w:t>
            </w:r>
            <w:r>
              <w:rPr>
                <w:rFonts w:ascii="宋体" w:hAnsi="宋体"/>
                <w:kern w:val="0"/>
                <w:sz w:val="18"/>
                <w:szCs w:val="18"/>
              </w:rPr>
              <w:t>配电等控制室</w:t>
            </w:r>
            <w:r>
              <w:rPr>
                <w:rFonts w:hint="eastAsia" w:ascii="宋体" w:hAnsi="宋体"/>
                <w:kern w:val="0"/>
                <w:sz w:val="18"/>
                <w:szCs w:val="18"/>
              </w:rPr>
              <w:t>或综控室</w:t>
            </w:r>
          </w:p>
        </w:tc>
        <w:tc>
          <w:tcPr>
            <w:tcW w:w="1017"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300</w:t>
            </w:r>
          </w:p>
        </w:tc>
        <w:tc>
          <w:tcPr>
            <w:tcW w:w="1550"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≤8</w:t>
            </w:r>
          </w:p>
        </w:tc>
      </w:tr>
      <w:tr>
        <w:tblPrEx>
          <w:tblCellMar>
            <w:top w:w="0" w:type="dxa"/>
            <w:left w:w="108" w:type="dxa"/>
            <w:bottom w:w="0" w:type="dxa"/>
            <w:right w:w="108" w:type="dxa"/>
          </w:tblCellMar>
        </w:tblPrEx>
        <w:trPr>
          <w:cantSplit/>
          <w:trHeight w:val="720" w:hRule="atLeast"/>
          <w:jc w:val="center"/>
        </w:trPr>
        <w:tc>
          <w:tcPr>
            <w:tcW w:w="363" w:type="pct"/>
            <w:vMerge w:val="continue"/>
            <w:tcBorders>
              <w:left w:val="single" w:color="auto" w:sz="4" w:space="0"/>
              <w:right w:val="single" w:color="auto" w:sz="4" w:space="0"/>
            </w:tcBorders>
            <w:vAlign w:val="center"/>
          </w:tcPr>
          <w:p>
            <w:pPr>
              <w:jc w:val="center"/>
              <w:rPr>
                <w:rFonts w:ascii="宋体" w:hAnsi="宋体"/>
                <w:kern w:val="0"/>
                <w:sz w:val="18"/>
                <w:szCs w:val="18"/>
              </w:rPr>
            </w:pPr>
          </w:p>
        </w:tc>
        <w:tc>
          <w:tcPr>
            <w:tcW w:w="2070" w:type="pct"/>
            <w:gridSpan w:val="2"/>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变电、机电、通号等设备用房</w:t>
            </w:r>
          </w:p>
        </w:tc>
        <w:tc>
          <w:tcPr>
            <w:tcW w:w="1017"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150</w:t>
            </w:r>
          </w:p>
        </w:tc>
        <w:tc>
          <w:tcPr>
            <w:tcW w:w="1550"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w:t>
            </w:r>
            <w:r>
              <w:rPr>
                <w:rFonts w:ascii="宋体" w:hAnsi="宋体"/>
                <w:kern w:val="0"/>
                <w:sz w:val="18"/>
                <w:szCs w:val="18"/>
              </w:rPr>
              <w:t>5</w:t>
            </w:r>
          </w:p>
        </w:tc>
      </w:tr>
      <w:tr>
        <w:tblPrEx>
          <w:tblCellMar>
            <w:top w:w="0" w:type="dxa"/>
            <w:left w:w="108" w:type="dxa"/>
            <w:bottom w:w="0" w:type="dxa"/>
            <w:right w:w="108" w:type="dxa"/>
          </w:tblCellMar>
        </w:tblPrEx>
        <w:trPr>
          <w:cantSplit/>
          <w:trHeight w:val="480" w:hRule="atLeast"/>
          <w:jc w:val="center"/>
        </w:trPr>
        <w:tc>
          <w:tcPr>
            <w:tcW w:w="363" w:type="pct"/>
            <w:vMerge w:val="continue"/>
            <w:tcBorders>
              <w:left w:val="single" w:color="auto" w:sz="4" w:space="0"/>
              <w:right w:val="single" w:color="auto" w:sz="4" w:space="0"/>
            </w:tcBorders>
            <w:vAlign w:val="center"/>
          </w:tcPr>
          <w:p>
            <w:pPr>
              <w:jc w:val="center"/>
              <w:rPr>
                <w:rFonts w:ascii="宋体" w:hAnsi="宋体"/>
                <w:kern w:val="0"/>
                <w:sz w:val="18"/>
                <w:szCs w:val="18"/>
              </w:rPr>
            </w:pPr>
          </w:p>
        </w:tc>
        <w:tc>
          <w:tcPr>
            <w:tcW w:w="2070" w:type="pct"/>
            <w:gridSpan w:val="2"/>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泵房、风机房</w:t>
            </w:r>
          </w:p>
        </w:tc>
        <w:tc>
          <w:tcPr>
            <w:tcW w:w="1017"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100</w:t>
            </w:r>
          </w:p>
        </w:tc>
        <w:tc>
          <w:tcPr>
            <w:tcW w:w="1550"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≤3</w:t>
            </w:r>
            <w:r>
              <w:rPr>
                <w:rFonts w:ascii="宋体" w:hAnsi="宋体"/>
                <w:kern w:val="0"/>
                <w:sz w:val="18"/>
                <w:szCs w:val="18"/>
              </w:rPr>
              <w:t>.5</w:t>
            </w:r>
          </w:p>
        </w:tc>
      </w:tr>
      <w:tr>
        <w:tblPrEx>
          <w:tblCellMar>
            <w:top w:w="0" w:type="dxa"/>
            <w:left w:w="108" w:type="dxa"/>
            <w:bottom w:w="0" w:type="dxa"/>
            <w:right w:w="108" w:type="dxa"/>
          </w:tblCellMar>
        </w:tblPrEx>
        <w:trPr>
          <w:cantSplit/>
          <w:trHeight w:val="285" w:hRule="atLeast"/>
          <w:jc w:val="center"/>
        </w:trPr>
        <w:tc>
          <w:tcPr>
            <w:tcW w:w="363" w:type="pct"/>
            <w:vMerge w:val="continue"/>
            <w:tcBorders>
              <w:left w:val="single" w:color="auto" w:sz="4" w:space="0"/>
              <w:right w:val="single" w:color="auto" w:sz="4" w:space="0"/>
            </w:tcBorders>
            <w:vAlign w:val="center"/>
          </w:tcPr>
          <w:p>
            <w:pPr>
              <w:jc w:val="center"/>
              <w:rPr>
                <w:rFonts w:ascii="宋体" w:hAnsi="宋体"/>
                <w:kern w:val="0"/>
                <w:sz w:val="18"/>
                <w:szCs w:val="18"/>
              </w:rPr>
            </w:pPr>
          </w:p>
        </w:tc>
        <w:tc>
          <w:tcPr>
            <w:tcW w:w="2070" w:type="pct"/>
            <w:gridSpan w:val="2"/>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冷冻站</w:t>
            </w:r>
          </w:p>
        </w:tc>
        <w:tc>
          <w:tcPr>
            <w:tcW w:w="1017"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150</w:t>
            </w:r>
          </w:p>
        </w:tc>
        <w:tc>
          <w:tcPr>
            <w:tcW w:w="1550"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w:t>
            </w:r>
            <w:r>
              <w:rPr>
                <w:rFonts w:ascii="宋体" w:hAnsi="宋体"/>
                <w:kern w:val="0"/>
                <w:sz w:val="18"/>
                <w:szCs w:val="18"/>
              </w:rPr>
              <w:t>5</w:t>
            </w:r>
          </w:p>
        </w:tc>
      </w:tr>
      <w:tr>
        <w:tblPrEx>
          <w:tblCellMar>
            <w:top w:w="0" w:type="dxa"/>
            <w:left w:w="108" w:type="dxa"/>
            <w:bottom w:w="0" w:type="dxa"/>
            <w:right w:w="108" w:type="dxa"/>
          </w:tblCellMar>
        </w:tblPrEx>
        <w:trPr>
          <w:cantSplit/>
          <w:trHeight w:val="285" w:hRule="atLeast"/>
          <w:jc w:val="center"/>
        </w:trPr>
        <w:tc>
          <w:tcPr>
            <w:tcW w:w="363" w:type="pct"/>
            <w:vMerge w:val="continue"/>
            <w:tcBorders>
              <w:left w:val="single" w:color="auto" w:sz="4" w:space="0"/>
              <w:right w:val="single" w:color="auto" w:sz="4" w:space="0"/>
            </w:tcBorders>
            <w:vAlign w:val="center"/>
          </w:tcPr>
          <w:p>
            <w:pPr>
              <w:jc w:val="center"/>
              <w:rPr>
                <w:rFonts w:ascii="宋体" w:hAnsi="宋体"/>
                <w:kern w:val="0"/>
                <w:sz w:val="18"/>
                <w:szCs w:val="18"/>
              </w:rPr>
            </w:pPr>
          </w:p>
        </w:tc>
        <w:tc>
          <w:tcPr>
            <w:tcW w:w="2070" w:type="pct"/>
            <w:gridSpan w:val="2"/>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气瓶间</w:t>
            </w:r>
          </w:p>
        </w:tc>
        <w:tc>
          <w:tcPr>
            <w:tcW w:w="1017"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150</w:t>
            </w:r>
          </w:p>
        </w:tc>
        <w:tc>
          <w:tcPr>
            <w:tcW w:w="1550"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w:t>
            </w:r>
            <w:r>
              <w:rPr>
                <w:rFonts w:ascii="宋体" w:hAnsi="宋体"/>
                <w:kern w:val="0"/>
                <w:sz w:val="18"/>
                <w:szCs w:val="18"/>
              </w:rPr>
              <w:t>5</w:t>
            </w:r>
          </w:p>
        </w:tc>
      </w:tr>
      <w:tr>
        <w:tblPrEx>
          <w:tblCellMar>
            <w:top w:w="0" w:type="dxa"/>
            <w:left w:w="108" w:type="dxa"/>
            <w:bottom w:w="0" w:type="dxa"/>
            <w:right w:w="108" w:type="dxa"/>
          </w:tblCellMar>
        </w:tblPrEx>
        <w:trPr>
          <w:cantSplit/>
          <w:trHeight w:val="285" w:hRule="atLeast"/>
          <w:jc w:val="center"/>
        </w:trPr>
        <w:tc>
          <w:tcPr>
            <w:tcW w:w="363" w:type="pct"/>
            <w:vMerge w:val="continue"/>
            <w:tcBorders>
              <w:left w:val="single" w:color="auto" w:sz="4" w:space="0"/>
              <w:right w:val="single" w:color="auto" w:sz="4" w:space="0"/>
            </w:tcBorders>
            <w:vAlign w:val="center"/>
          </w:tcPr>
          <w:p>
            <w:pPr>
              <w:jc w:val="center"/>
              <w:rPr>
                <w:rFonts w:ascii="宋体" w:hAnsi="宋体"/>
                <w:kern w:val="0"/>
                <w:sz w:val="18"/>
                <w:szCs w:val="18"/>
              </w:rPr>
            </w:pPr>
          </w:p>
        </w:tc>
        <w:tc>
          <w:tcPr>
            <w:tcW w:w="2070" w:type="pct"/>
            <w:gridSpan w:val="2"/>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茶水间、</w:t>
            </w:r>
            <w:r>
              <w:rPr>
                <w:rFonts w:ascii="宋体" w:hAnsi="宋体"/>
                <w:kern w:val="0"/>
                <w:sz w:val="18"/>
                <w:szCs w:val="18"/>
              </w:rPr>
              <w:t>工具间</w:t>
            </w:r>
          </w:p>
        </w:tc>
        <w:tc>
          <w:tcPr>
            <w:tcW w:w="1017"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75</w:t>
            </w:r>
          </w:p>
        </w:tc>
        <w:tc>
          <w:tcPr>
            <w:tcW w:w="1550"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≤3</w:t>
            </w:r>
          </w:p>
        </w:tc>
      </w:tr>
      <w:tr>
        <w:tblPrEx>
          <w:tblCellMar>
            <w:top w:w="0" w:type="dxa"/>
            <w:left w:w="108" w:type="dxa"/>
            <w:bottom w:w="0" w:type="dxa"/>
            <w:right w:w="108" w:type="dxa"/>
          </w:tblCellMar>
        </w:tblPrEx>
        <w:trPr>
          <w:cantSplit/>
          <w:trHeight w:val="285" w:hRule="atLeast"/>
          <w:jc w:val="center"/>
        </w:trPr>
        <w:tc>
          <w:tcPr>
            <w:tcW w:w="363" w:type="pct"/>
            <w:vMerge w:val="continue"/>
            <w:tcBorders>
              <w:left w:val="single" w:color="auto" w:sz="4" w:space="0"/>
              <w:right w:val="single" w:color="auto" w:sz="4" w:space="0"/>
            </w:tcBorders>
            <w:vAlign w:val="center"/>
          </w:tcPr>
          <w:p>
            <w:pPr>
              <w:jc w:val="center"/>
              <w:rPr>
                <w:rFonts w:ascii="宋体" w:hAnsi="宋体"/>
                <w:kern w:val="0"/>
                <w:sz w:val="18"/>
                <w:szCs w:val="18"/>
              </w:rPr>
            </w:pPr>
          </w:p>
        </w:tc>
        <w:tc>
          <w:tcPr>
            <w:tcW w:w="2070" w:type="pct"/>
            <w:gridSpan w:val="2"/>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垃圾间</w:t>
            </w:r>
          </w:p>
        </w:tc>
        <w:tc>
          <w:tcPr>
            <w:tcW w:w="1017"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50</w:t>
            </w:r>
          </w:p>
        </w:tc>
        <w:tc>
          <w:tcPr>
            <w:tcW w:w="1550"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w:t>
            </w:r>
            <w:r>
              <w:rPr>
                <w:rFonts w:ascii="宋体" w:hAnsi="宋体"/>
                <w:kern w:val="0"/>
                <w:sz w:val="18"/>
                <w:szCs w:val="18"/>
              </w:rPr>
              <w:t>2</w:t>
            </w:r>
          </w:p>
        </w:tc>
      </w:tr>
      <w:tr>
        <w:tblPrEx>
          <w:tblCellMar>
            <w:top w:w="0" w:type="dxa"/>
            <w:left w:w="108" w:type="dxa"/>
            <w:bottom w:w="0" w:type="dxa"/>
            <w:right w:w="108" w:type="dxa"/>
          </w:tblCellMar>
        </w:tblPrEx>
        <w:trPr>
          <w:cantSplit/>
          <w:trHeight w:val="285" w:hRule="atLeast"/>
          <w:jc w:val="center"/>
        </w:trPr>
        <w:tc>
          <w:tcPr>
            <w:tcW w:w="363" w:type="pct"/>
            <w:vMerge w:val="continue"/>
            <w:tcBorders>
              <w:left w:val="single" w:color="auto" w:sz="4" w:space="0"/>
              <w:right w:val="single" w:color="auto" w:sz="4" w:space="0"/>
            </w:tcBorders>
            <w:vAlign w:val="center"/>
          </w:tcPr>
          <w:p>
            <w:pPr>
              <w:jc w:val="center"/>
              <w:rPr>
                <w:rFonts w:ascii="宋体" w:hAnsi="宋体"/>
                <w:kern w:val="0"/>
                <w:sz w:val="18"/>
                <w:szCs w:val="18"/>
              </w:rPr>
            </w:pPr>
          </w:p>
        </w:tc>
        <w:tc>
          <w:tcPr>
            <w:tcW w:w="2070" w:type="pct"/>
            <w:gridSpan w:val="2"/>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电缆间、</w:t>
            </w:r>
            <w:r>
              <w:rPr>
                <w:rFonts w:ascii="宋体" w:hAnsi="宋体"/>
                <w:kern w:val="0"/>
                <w:sz w:val="18"/>
                <w:szCs w:val="18"/>
              </w:rPr>
              <w:t>配线间</w:t>
            </w:r>
          </w:p>
        </w:tc>
        <w:tc>
          <w:tcPr>
            <w:tcW w:w="1017"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100</w:t>
            </w:r>
          </w:p>
        </w:tc>
        <w:tc>
          <w:tcPr>
            <w:tcW w:w="1550" w:type="pct"/>
            <w:tcBorders>
              <w:top w:val="nil"/>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≤3</w:t>
            </w:r>
            <w:r>
              <w:rPr>
                <w:rFonts w:ascii="宋体" w:hAnsi="宋体"/>
                <w:kern w:val="0"/>
                <w:sz w:val="18"/>
                <w:szCs w:val="18"/>
              </w:rPr>
              <w:t>.5</w:t>
            </w:r>
          </w:p>
        </w:tc>
      </w:tr>
      <w:tr>
        <w:tblPrEx>
          <w:tblCellMar>
            <w:top w:w="0" w:type="dxa"/>
            <w:left w:w="108" w:type="dxa"/>
            <w:bottom w:w="0" w:type="dxa"/>
            <w:right w:w="108" w:type="dxa"/>
          </w:tblCellMar>
        </w:tblPrEx>
        <w:trPr>
          <w:cantSplit/>
          <w:trHeight w:val="285" w:hRule="atLeast"/>
          <w:jc w:val="center"/>
        </w:trPr>
        <w:tc>
          <w:tcPr>
            <w:tcW w:w="363" w:type="pct"/>
            <w:vMerge w:val="continue"/>
            <w:tcBorders>
              <w:left w:val="single" w:color="auto" w:sz="4" w:space="0"/>
              <w:right w:val="single" w:color="auto" w:sz="4" w:space="0"/>
            </w:tcBorders>
            <w:vAlign w:val="center"/>
          </w:tcPr>
          <w:p>
            <w:pPr>
              <w:jc w:val="center"/>
              <w:rPr>
                <w:rFonts w:ascii="宋体" w:hAnsi="宋体"/>
                <w:kern w:val="0"/>
                <w:sz w:val="18"/>
                <w:szCs w:val="18"/>
              </w:rPr>
            </w:pPr>
          </w:p>
        </w:tc>
        <w:tc>
          <w:tcPr>
            <w:tcW w:w="2070" w:type="pct"/>
            <w:gridSpan w:val="2"/>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电缆夹层</w:t>
            </w:r>
          </w:p>
        </w:tc>
        <w:tc>
          <w:tcPr>
            <w:tcW w:w="1017"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50</w:t>
            </w:r>
          </w:p>
        </w:tc>
        <w:tc>
          <w:tcPr>
            <w:tcW w:w="1550"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w:t>
            </w:r>
            <w:r>
              <w:rPr>
                <w:rFonts w:ascii="宋体" w:hAnsi="宋体"/>
                <w:kern w:val="0"/>
                <w:sz w:val="18"/>
                <w:szCs w:val="18"/>
              </w:rPr>
              <w:t>2</w:t>
            </w:r>
          </w:p>
        </w:tc>
      </w:tr>
      <w:tr>
        <w:tblPrEx>
          <w:tblCellMar>
            <w:top w:w="0" w:type="dxa"/>
            <w:left w:w="108" w:type="dxa"/>
            <w:bottom w:w="0" w:type="dxa"/>
            <w:right w:w="108" w:type="dxa"/>
          </w:tblCellMar>
        </w:tblPrEx>
        <w:trPr>
          <w:cantSplit/>
          <w:trHeight w:val="285" w:hRule="atLeast"/>
          <w:jc w:val="center"/>
        </w:trPr>
        <w:tc>
          <w:tcPr>
            <w:tcW w:w="363" w:type="pct"/>
            <w:vMerge w:val="continue"/>
            <w:tcBorders>
              <w:left w:val="single" w:color="auto" w:sz="4" w:space="0"/>
              <w:bottom w:val="single" w:color="auto" w:sz="4" w:space="0"/>
              <w:right w:val="single" w:color="auto" w:sz="4" w:space="0"/>
            </w:tcBorders>
            <w:vAlign w:val="center"/>
          </w:tcPr>
          <w:p>
            <w:pPr>
              <w:jc w:val="center"/>
              <w:rPr>
                <w:rFonts w:ascii="宋体" w:hAnsi="宋体"/>
                <w:kern w:val="0"/>
                <w:sz w:val="18"/>
                <w:szCs w:val="18"/>
              </w:rPr>
            </w:pPr>
          </w:p>
        </w:tc>
        <w:tc>
          <w:tcPr>
            <w:tcW w:w="2070" w:type="pct"/>
            <w:gridSpan w:val="2"/>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走廊、</w:t>
            </w:r>
            <w:r>
              <w:rPr>
                <w:rFonts w:ascii="宋体" w:hAnsi="宋体"/>
                <w:kern w:val="0"/>
                <w:sz w:val="18"/>
                <w:szCs w:val="18"/>
              </w:rPr>
              <w:t>电梯厅</w:t>
            </w:r>
            <w:r>
              <w:rPr>
                <w:rFonts w:hint="eastAsia" w:ascii="宋体" w:hAnsi="宋体"/>
                <w:kern w:val="0"/>
                <w:sz w:val="18"/>
                <w:szCs w:val="18"/>
              </w:rPr>
              <w:t>、</w:t>
            </w:r>
            <w:r>
              <w:rPr>
                <w:rFonts w:ascii="宋体" w:hAnsi="宋体"/>
                <w:kern w:val="0"/>
                <w:sz w:val="18"/>
                <w:szCs w:val="18"/>
              </w:rPr>
              <w:t>前室</w:t>
            </w:r>
          </w:p>
        </w:tc>
        <w:tc>
          <w:tcPr>
            <w:tcW w:w="1017"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ascii="宋体" w:hAnsi="宋体"/>
                <w:kern w:val="0"/>
                <w:sz w:val="18"/>
                <w:szCs w:val="18"/>
              </w:rPr>
              <w:t>100</w:t>
            </w:r>
          </w:p>
        </w:tc>
        <w:tc>
          <w:tcPr>
            <w:tcW w:w="1550" w:type="pct"/>
            <w:tcBorders>
              <w:top w:val="single" w:color="auto" w:sz="4" w:space="0"/>
              <w:left w:val="nil"/>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w:t>
            </w:r>
            <w:r>
              <w:rPr>
                <w:rFonts w:ascii="宋体" w:hAnsi="宋体"/>
                <w:kern w:val="0"/>
                <w:sz w:val="18"/>
                <w:szCs w:val="18"/>
              </w:rPr>
              <w:t>4</w:t>
            </w:r>
          </w:p>
        </w:tc>
      </w:tr>
      <w:tr>
        <w:tblPrEx>
          <w:tblCellMar>
            <w:top w:w="0" w:type="dxa"/>
            <w:left w:w="108" w:type="dxa"/>
            <w:bottom w:w="0" w:type="dxa"/>
            <w:right w:w="108" w:type="dxa"/>
          </w:tblCellMar>
        </w:tblPrEx>
        <w:trPr>
          <w:cantSplit/>
          <w:trHeight w:val="285" w:hRule="atLeast"/>
          <w:jc w:val="center"/>
        </w:trPr>
        <w:tc>
          <w:tcPr>
            <w:tcW w:w="5000" w:type="pct"/>
            <w:gridSpan w:val="5"/>
            <w:tcBorders>
              <w:top w:val="single" w:color="auto" w:sz="4" w:space="0"/>
              <w:left w:val="single" w:color="auto" w:sz="4" w:space="0"/>
              <w:bottom w:val="single" w:color="auto" w:sz="4" w:space="0"/>
              <w:right w:val="single" w:color="auto" w:sz="4" w:space="0"/>
            </w:tcBorders>
            <w:vAlign w:val="center"/>
          </w:tcPr>
          <w:p>
            <w:pPr>
              <w:pStyle w:val="188"/>
              <w:numPr>
                <w:ilvl w:val="0"/>
                <w:numId w:val="0"/>
              </w:numPr>
              <w:ind w:left="363"/>
            </w:pPr>
            <w:r>
              <w:rPr>
                <w:rFonts w:hint="eastAsia" w:ascii="黑体" w:hAnsi="黑体" w:eastAsia="黑体"/>
              </w:rPr>
              <w:t>注</w:t>
            </w:r>
            <w:r>
              <w:rPr>
                <w:rFonts w:hint="eastAsia"/>
              </w:rPr>
              <w:t>：照明标准值中普通和高档数值的选取根据装修风格及效果确定。</w:t>
            </w:r>
          </w:p>
        </w:tc>
      </w:tr>
    </w:tbl>
    <w:p>
      <w:pPr>
        <w:pStyle w:val="120"/>
        <w:spacing w:before="156" w:after="156"/>
      </w:pPr>
      <w:r>
        <w:rPr>
          <w:rFonts w:hint="eastAsia"/>
        </w:rPr>
        <w:t> 城市轨道交通控制中心照明功率密度限值</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3950"/>
        <w:gridCol w:w="1966"/>
        <w:gridCol w:w="2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5"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类别</w:t>
            </w:r>
          </w:p>
        </w:tc>
        <w:tc>
          <w:tcPr>
            <w:tcW w:w="2064"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场所</w:t>
            </w:r>
          </w:p>
        </w:tc>
        <w:tc>
          <w:tcPr>
            <w:tcW w:w="102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照度</w:t>
            </w:r>
          </w:p>
          <w:p>
            <w:pPr>
              <w:widowControl/>
              <w:jc w:val="center"/>
              <w:rPr>
                <w:rFonts w:ascii="宋体" w:hAnsi="宋体" w:cs="宋体"/>
                <w:kern w:val="0"/>
                <w:sz w:val="18"/>
                <w:szCs w:val="18"/>
              </w:rPr>
            </w:pPr>
            <w:r>
              <w:rPr>
                <w:rFonts w:hint="eastAsia" w:ascii="宋体" w:hAnsi="宋体" w:cs="宋体"/>
                <w:kern w:val="0"/>
                <w:sz w:val="18"/>
                <w:szCs w:val="18"/>
              </w:rPr>
              <w:t>lx</w:t>
            </w:r>
          </w:p>
        </w:tc>
        <w:tc>
          <w:tcPr>
            <w:tcW w:w="1544"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kern w:val="0"/>
                <w:sz w:val="18"/>
                <w:szCs w:val="18"/>
              </w:rPr>
            </w:pPr>
            <w:r>
              <w:rPr>
                <w:rFonts w:hint="eastAsia" w:ascii="宋体" w:hAnsi="宋体"/>
                <w:kern w:val="0"/>
                <w:sz w:val="18"/>
                <w:szCs w:val="18"/>
              </w:rPr>
              <w:t>照明功率密度限值</w:t>
            </w:r>
          </w:p>
          <w:p>
            <w:pPr>
              <w:widowControl/>
              <w:jc w:val="center"/>
              <w:rPr>
                <w:rFonts w:ascii="宋体" w:hAnsi="宋体" w:cs="宋体"/>
                <w:kern w:val="0"/>
                <w:sz w:val="18"/>
                <w:szCs w:val="18"/>
              </w:rPr>
            </w:pPr>
            <w:r>
              <w:rPr>
                <w:rFonts w:hint="eastAsia" w:ascii="宋体" w:hAnsi="宋体"/>
                <w:kern w:val="0"/>
                <w:sz w:val="18"/>
                <w:szCs w:val="18"/>
              </w:rPr>
              <w:t>W/m</w:t>
            </w:r>
            <w:r>
              <w:rPr>
                <w:rFonts w:hint="eastAsia" w:ascii="宋体" w:hAnsi="宋体"/>
                <w:kern w:val="0"/>
                <w:sz w:val="18"/>
                <w:szCs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5" w:type="pct"/>
            <w:vMerge w:val="restart"/>
            <w:vAlign w:val="center"/>
          </w:tcPr>
          <w:p>
            <w:pPr>
              <w:widowControl/>
              <w:jc w:val="center"/>
              <w:rPr>
                <w:rFonts w:ascii="宋体" w:hAnsi="宋体" w:cs="宋体"/>
                <w:kern w:val="0"/>
                <w:sz w:val="18"/>
                <w:szCs w:val="18"/>
              </w:rPr>
            </w:pPr>
            <w:r>
              <w:rPr>
                <w:rFonts w:hint="eastAsia" w:ascii="宋体" w:hAnsi="宋体" w:cs="宋体"/>
                <w:kern w:val="0"/>
                <w:sz w:val="18"/>
                <w:szCs w:val="18"/>
              </w:rPr>
              <w:t>控制中心</w:t>
            </w:r>
          </w:p>
        </w:tc>
        <w:tc>
          <w:tcPr>
            <w:tcW w:w="2064" w:type="pct"/>
            <w:vAlign w:val="center"/>
          </w:tcPr>
          <w:p>
            <w:pPr>
              <w:widowControl/>
              <w:jc w:val="center"/>
              <w:rPr>
                <w:rFonts w:ascii="宋体" w:hAnsi="宋体" w:cs="宋体"/>
                <w:kern w:val="0"/>
                <w:sz w:val="18"/>
                <w:szCs w:val="18"/>
                <w:vertAlign w:val="superscript"/>
              </w:rPr>
            </w:pPr>
            <w:r>
              <w:rPr>
                <w:rFonts w:hint="eastAsia" w:ascii="宋体" w:hAnsi="宋体" w:cs="宋体"/>
                <w:kern w:val="0"/>
                <w:sz w:val="18"/>
                <w:szCs w:val="18"/>
              </w:rPr>
              <w:t>中央控制室</w:t>
            </w:r>
          </w:p>
        </w:tc>
        <w:tc>
          <w:tcPr>
            <w:tcW w:w="1027" w:type="pct"/>
            <w:vAlign w:val="center"/>
          </w:tcPr>
          <w:p>
            <w:pPr>
              <w:widowControl/>
              <w:jc w:val="center"/>
              <w:rPr>
                <w:rFonts w:ascii="宋体" w:hAnsi="宋体" w:cs="宋体"/>
                <w:kern w:val="0"/>
                <w:sz w:val="18"/>
                <w:szCs w:val="18"/>
                <w:vertAlign w:val="superscript"/>
              </w:rPr>
            </w:pPr>
            <w:r>
              <w:rPr>
                <w:rFonts w:hint="eastAsia" w:ascii="宋体" w:hAnsi="宋体" w:cs="宋体"/>
                <w:kern w:val="0"/>
                <w:sz w:val="18"/>
                <w:szCs w:val="18"/>
              </w:rPr>
              <w:t>300</w:t>
            </w:r>
          </w:p>
        </w:tc>
        <w:tc>
          <w:tcPr>
            <w:tcW w:w="1544" w:type="pct"/>
            <w:vAlign w:val="center"/>
          </w:tcPr>
          <w:p>
            <w:pPr>
              <w:widowControl/>
              <w:jc w:val="center"/>
              <w:rPr>
                <w:rFonts w:ascii="宋体" w:hAnsi="宋体" w:cs="宋体"/>
                <w:strike/>
                <w:kern w:val="0"/>
                <w:sz w:val="18"/>
                <w:szCs w:val="18"/>
              </w:rPr>
            </w:pPr>
            <w:r>
              <w:rPr>
                <w:rFonts w:hint="eastAsia" w:ascii="宋体" w:hAnsi="宋体"/>
                <w:kern w:val="0"/>
                <w:sz w:val="18"/>
                <w:szCs w:val="18"/>
              </w:rPr>
              <w:t>≤</w:t>
            </w:r>
            <w:r>
              <w:rPr>
                <w:rFonts w:ascii="宋体" w:hAnsi="宋体"/>
                <w:kern w:val="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5" w:type="pct"/>
            <w:vMerge w:val="continue"/>
            <w:vAlign w:val="center"/>
          </w:tcPr>
          <w:p>
            <w:pPr>
              <w:widowControl/>
              <w:jc w:val="left"/>
              <w:rPr>
                <w:rFonts w:ascii="宋体" w:hAnsi="宋体" w:cs="宋体"/>
                <w:kern w:val="0"/>
                <w:sz w:val="18"/>
                <w:szCs w:val="18"/>
              </w:rPr>
            </w:pPr>
          </w:p>
        </w:tc>
        <w:tc>
          <w:tcPr>
            <w:tcW w:w="2064" w:type="pct"/>
            <w:vAlign w:val="center"/>
          </w:tcPr>
          <w:p>
            <w:pPr>
              <w:widowControl/>
              <w:jc w:val="center"/>
              <w:rPr>
                <w:rFonts w:ascii="宋体" w:hAnsi="宋体" w:cs="宋体"/>
                <w:kern w:val="0"/>
                <w:sz w:val="18"/>
                <w:szCs w:val="18"/>
              </w:rPr>
            </w:pPr>
            <w:r>
              <w:rPr>
                <w:rFonts w:hint="eastAsia" w:ascii="宋体" w:hAnsi="宋体" w:cs="宋体"/>
                <w:kern w:val="0"/>
                <w:sz w:val="18"/>
                <w:szCs w:val="18"/>
              </w:rPr>
              <w:t>计算机房</w:t>
            </w:r>
          </w:p>
        </w:tc>
        <w:tc>
          <w:tcPr>
            <w:tcW w:w="1027" w:type="pct"/>
            <w:vAlign w:val="center"/>
          </w:tcPr>
          <w:p>
            <w:pPr>
              <w:widowControl/>
              <w:jc w:val="center"/>
              <w:rPr>
                <w:rFonts w:ascii="宋体" w:hAnsi="宋体" w:cs="宋体"/>
                <w:kern w:val="0"/>
                <w:sz w:val="18"/>
                <w:szCs w:val="18"/>
              </w:rPr>
            </w:pPr>
            <w:r>
              <w:rPr>
                <w:rFonts w:hint="eastAsia" w:ascii="宋体" w:hAnsi="宋体" w:cs="宋体"/>
                <w:kern w:val="0"/>
                <w:sz w:val="18"/>
                <w:szCs w:val="18"/>
              </w:rPr>
              <w:t>500</w:t>
            </w:r>
          </w:p>
        </w:tc>
        <w:tc>
          <w:tcPr>
            <w:tcW w:w="1544" w:type="pct"/>
            <w:vAlign w:val="center"/>
          </w:tcPr>
          <w:p>
            <w:pPr>
              <w:widowControl/>
              <w:jc w:val="center"/>
              <w:rPr>
                <w:rFonts w:ascii="宋体" w:hAnsi="宋体" w:cs="宋体"/>
                <w:kern w:val="0"/>
                <w:sz w:val="18"/>
                <w:szCs w:val="18"/>
              </w:rPr>
            </w:pPr>
            <w:r>
              <w:rPr>
                <w:rFonts w:hint="eastAsia" w:ascii="宋体" w:hAnsi="宋体"/>
                <w:kern w:val="0"/>
                <w:sz w:val="18"/>
                <w:szCs w:val="18"/>
              </w:rPr>
              <w:t>≤1</w:t>
            </w:r>
            <w:r>
              <w:rPr>
                <w:rFonts w:ascii="宋体" w:hAnsi="宋体"/>
                <w:kern w:val="0"/>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5" w:type="pct"/>
            <w:vMerge w:val="continue"/>
            <w:vAlign w:val="center"/>
          </w:tcPr>
          <w:p>
            <w:pPr>
              <w:widowControl/>
              <w:jc w:val="left"/>
              <w:rPr>
                <w:rFonts w:ascii="宋体" w:hAnsi="宋体" w:cs="宋体"/>
                <w:kern w:val="0"/>
                <w:sz w:val="18"/>
                <w:szCs w:val="18"/>
              </w:rPr>
            </w:pPr>
          </w:p>
        </w:tc>
        <w:tc>
          <w:tcPr>
            <w:tcW w:w="2064" w:type="pct"/>
            <w:vAlign w:val="center"/>
          </w:tcPr>
          <w:p>
            <w:pPr>
              <w:widowControl/>
              <w:jc w:val="center"/>
              <w:rPr>
                <w:rFonts w:ascii="宋体" w:hAnsi="宋体" w:cs="宋体"/>
                <w:kern w:val="0"/>
                <w:sz w:val="18"/>
                <w:szCs w:val="18"/>
              </w:rPr>
            </w:pPr>
            <w:r>
              <w:rPr>
                <w:rFonts w:hint="eastAsia" w:ascii="宋体" w:hAnsi="宋体" w:cs="宋体"/>
                <w:kern w:val="0"/>
                <w:sz w:val="18"/>
                <w:szCs w:val="18"/>
              </w:rPr>
              <w:t>档案室、资料室</w:t>
            </w:r>
          </w:p>
        </w:tc>
        <w:tc>
          <w:tcPr>
            <w:tcW w:w="1027" w:type="pct"/>
            <w:vAlign w:val="center"/>
          </w:tcPr>
          <w:p>
            <w:pPr>
              <w:widowControl/>
              <w:jc w:val="center"/>
              <w:rPr>
                <w:rFonts w:ascii="宋体" w:hAnsi="宋体" w:cs="宋体"/>
                <w:kern w:val="0"/>
                <w:sz w:val="18"/>
                <w:szCs w:val="18"/>
              </w:rPr>
            </w:pPr>
            <w:r>
              <w:rPr>
                <w:rFonts w:hint="eastAsia" w:ascii="宋体" w:hAnsi="宋体" w:cs="宋体"/>
                <w:kern w:val="0"/>
                <w:sz w:val="18"/>
                <w:szCs w:val="18"/>
              </w:rPr>
              <w:t>200</w:t>
            </w:r>
          </w:p>
        </w:tc>
        <w:tc>
          <w:tcPr>
            <w:tcW w:w="1544" w:type="pct"/>
            <w:vAlign w:val="center"/>
          </w:tcPr>
          <w:p>
            <w:pPr>
              <w:widowControl/>
              <w:jc w:val="center"/>
              <w:rPr>
                <w:rFonts w:ascii="宋体" w:hAnsi="宋体" w:cs="宋体"/>
                <w:kern w:val="0"/>
                <w:sz w:val="18"/>
                <w:szCs w:val="18"/>
              </w:rPr>
            </w:pPr>
            <w:r>
              <w:rPr>
                <w:rFonts w:hint="eastAsia" w:ascii="宋体" w:hAnsi="宋体"/>
                <w:kern w:val="0"/>
                <w:sz w:val="18"/>
                <w:szCs w:val="18"/>
              </w:rPr>
              <w:t>≤</w:t>
            </w:r>
            <w:r>
              <w:rPr>
                <w:rFonts w:ascii="宋体" w:hAnsi="宋体"/>
                <w:kern w:val="0"/>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65" w:type="pct"/>
            <w:vMerge w:val="continue"/>
            <w:vAlign w:val="center"/>
          </w:tcPr>
          <w:p>
            <w:pPr>
              <w:widowControl/>
              <w:jc w:val="left"/>
              <w:rPr>
                <w:rFonts w:ascii="宋体" w:hAnsi="宋体" w:cs="宋体"/>
                <w:kern w:val="0"/>
                <w:sz w:val="18"/>
                <w:szCs w:val="18"/>
              </w:rPr>
            </w:pPr>
          </w:p>
        </w:tc>
        <w:tc>
          <w:tcPr>
            <w:tcW w:w="2064" w:type="pct"/>
            <w:vAlign w:val="center"/>
          </w:tcPr>
          <w:p>
            <w:pPr>
              <w:widowControl/>
              <w:jc w:val="center"/>
              <w:rPr>
                <w:rFonts w:ascii="宋体" w:hAnsi="宋体" w:cs="宋体"/>
                <w:kern w:val="0"/>
                <w:sz w:val="18"/>
                <w:szCs w:val="18"/>
              </w:rPr>
            </w:pPr>
            <w:r>
              <w:rPr>
                <w:rFonts w:hint="eastAsia" w:ascii="宋体" w:hAnsi="宋体" w:cs="宋体"/>
                <w:kern w:val="0"/>
                <w:sz w:val="18"/>
                <w:szCs w:val="18"/>
              </w:rPr>
              <w:t>设备间</w:t>
            </w:r>
          </w:p>
        </w:tc>
        <w:tc>
          <w:tcPr>
            <w:tcW w:w="1027" w:type="pct"/>
            <w:vAlign w:val="center"/>
          </w:tcPr>
          <w:p>
            <w:pPr>
              <w:widowControl/>
              <w:jc w:val="center"/>
              <w:rPr>
                <w:rFonts w:ascii="宋体" w:hAnsi="宋体" w:cs="宋体"/>
                <w:kern w:val="0"/>
                <w:sz w:val="18"/>
                <w:szCs w:val="18"/>
              </w:rPr>
            </w:pPr>
            <w:r>
              <w:rPr>
                <w:rFonts w:hint="eastAsia" w:ascii="宋体" w:hAnsi="宋体" w:cs="宋体"/>
                <w:kern w:val="0"/>
                <w:sz w:val="18"/>
                <w:szCs w:val="18"/>
              </w:rPr>
              <w:t>150</w:t>
            </w:r>
          </w:p>
        </w:tc>
        <w:tc>
          <w:tcPr>
            <w:tcW w:w="1544" w:type="pct"/>
            <w:vAlign w:val="center"/>
          </w:tcPr>
          <w:p>
            <w:pPr>
              <w:widowControl/>
              <w:jc w:val="center"/>
              <w:rPr>
                <w:rFonts w:ascii="宋体" w:hAnsi="宋体" w:cs="宋体"/>
                <w:kern w:val="0"/>
                <w:sz w:val="18"/>
                <w:szCs w:val="18"/>
              </w:rPr>
            </w:pPr>
            <w:r>
              <w:rPr>
                <w:rFonts w:hint="eastAsia" w:ascii="宋体" w:hAnsi="宋体"/>
                <w:kern w:val="0"/>
                <w:sz w:val="18"/>
                <w:szCs w:val="18"/>
              </w:rPr>
              <w:t>≤</w:t>
            </w:r>
            <w:r>
              <w:rPr>
                <w:rFonts w:ascii="宋体" w:hAnsi="宋体"/>
                <w:kern w:val="0"/>
                <w:sz w:val="18"/>
                <w:szCs w:val="18"/>
              </w:rPr>
              <w:t>5</w:t>
            </w:r>
          </w:p>
        </w:tc>
      </w:tr>
    </w:tbl>
    <w:p>
      <w:pPr>
        <w:pStyle w:val="120"/>
        <w:spacing w:before="156" w:after="156"/>
      </w:pPr>
      <w:r>
        <w:rPr>
          <w:rFonts w:hint="eastAsia"/>
        </w:rPr>
        <w:t>城市轨道交通车辆基地照明功率密度限值</w:t>
      </w:r>
    </w:p>
    <w:tbl>
      <w:tblPr>
        <w:tblStyle w:val="3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3950"/>
        <w:gridCol w:w="1966"/>
        <w:gridCol w:w="2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65" w:type="pct"/>
            <w:vAlign w:val="center"/>
          </w:tcPr>
          <w:p>
            <w:pPr>
              <w:widowControl/>
              <w:jc w:val="center"/>
              <w:rPr>
                <w:rFonts w:ascii="宋体" w:hAnsi="宋体" w:cs="宋体"/>
                <w:kern w:val="0"/>
                <w:sz w:val="18"/>
                <w:szCs w:val="18"/>
              </w:rPr>
            </w:pPr>
            <w:r>
              <w:rPr>
                <w:rFonts w:hint="eastAsia" w:ascii="宋体" w:hAnsi="宋体" w:cs="宋体"/>
                <w:kern w:val="0"/>
                <w:sz w:val="18"/>
                <w:szCs w:val="18"/>
              </w:rPr>
              <w:t>类别</w:t>
            </w:r>
          </w:p>
        </w:tc>
        <w:tc>
          <w:tcPr>
            <w:tcW w:w="2064" w:type="pct"/>
            <w:vAlign w:val="center"/>
          </w:tcPr>
          <w:p>
            <w:pPr>
              <w:widowControl/>
              <w:jc w:val="center"/>
              <w:rPr>
                <w:rFonts w:ascii="宋体" w:hAnsi="宋体" w:cs="宋体"/>
                <w:kern w:val="0"/>
                <w:sz w:val="18"/>
                <w:szCs w:val="18"/>
              </w:rPr>
            </w:pPr>
            <w:r>
              <w:rPr>
                <w:rFonts w:hint="eastAsia" w:ascii="宋体" w:hAnsi="宋体" w:cs="宋体"/>
                <w:kern w:val="0"/>
                <w:sz w:val="18"/>
                <w:szCs w:val="18"/>
              </w:rPr>
              <w:t>场所</w:t>
            </w:r>
          </w:p>
        </w:tc>
        <w:tc>
          <w:tcPr>
            <w:tcW w:w="1027" w:type="pct"/>
            <w:vAlign w:val="center"/>
          </w:tcPr>
          <w:p>
            <w:pPr>
              <w:widowControl/>
              <w:jc w:val="center"/>
              <w:rPr>
                <w:rFonts w:ascii="宋体" w:hAnsi="宋体" w:cs="宋体"/>
                <w:kern w:val="0"/>
                <w:sz w:val="18"/>
                <w:szCs w:val="18"/>
              </w:rPr>
            </w:pPr>
            <w:r>
              <w:rPr>
                <w:rFonts w:hint="eastAsia" w:ascii="宋体" w:hAnsi="宋体" w:cs="宋体"/>
                <w:kern w:val="0"/>
                <w:sz w:val="18"/>
                <w:szCs w:val="18"/>
              </w:rPr>
              <w:t>照度</w:t>
            </w:r>
          </w:p>
          <w:p>
            <w:pPr>
              <w:widowControl/>
              <w:jc w:val="center"/>
              <w:rPr>
                <w:rFonts w:ascii="宋体" w:hAnsi="宋体" w:cs="宋体"/>
                <w:kern w:val="0"/>
                <w:sz w:val="18"/>
                <w:szCs w:val="18"/>
              </w:rPr>
            </w:pPr>
            <w:r>
              <w:rPr>
                <w:rFonts w:hint="eastAsia" w:ascii="宋体" w:hAnsi="宋体" w:cs="宋体"/>
                <w:kern w:val="0"/>
                <w:sz w:val="18"/>
                <w:szCs w:val="18"/>
              </w:rPr>
              <w:t>lx</w:t>
            </w:r>
          </w:p>
        </w:tc>
        <w:tc>
          <w:tcPr>
            <w:tcW w:w="1544" w:type="pct"/>
            <w:vAlign w:val="center"/>
          </w:tcPr>
          <w:p>
            <w:pPr>
              <w:jc w:val="center"/>
              <w:rPr>
                <w:rFonts w:ascii="宋体" w:hAnsi="宋体"/>
                <w:kern w:val="0"/>
                <w:sz w:val="18"/>
                <w:szCs w:val="18"/>
              </w:rPr>
            </w:pPr>
            <w:r>
              <w:rPr>
                <w:rFonts w:hint="eastAsia" w:ascii="宋体" w:hAnsi="宋体"/>
                <w:kern w:val="0"/>
                <w:sz w:val="18"/>
                <w:szCs w:val="18"/>
              </w:rPr>
              <w:t>照明功率密度限值</w:t>
            </w:r>
          </w:p>
          <w:p>
            <w:pPr>
              <w:widowControl/>
              <w:jc w:val="center"/>
              <w:rPr>
                <w:rFonts w:ascii="宋体" w:hAnsi="宋体" w:cs="宋体"/>
                <w:kern w:val="0"/>
                <w:sz w:val="18"/>
                <w:szCs w:val="18"/>
              </w:rPr>
            </w:pPr>
            <w:r>
              <w:rPr>
                <w:rFonts w:hint="eastAsia" w:ascii="宋体" w:hAnsi="宋体"/>
                <w:kern w:val="0"/>
                <w:sz w:val="18"/>
                <w:szCs w:val="18"/>
              </w:rPr>
              <w:t>W/m</w:t>
            </w:r>
            <w:r>
              <w:rPr>
                <w:rFonts w:hint="eastAsia" w:ascii="宋体" w:hAnsi="宋体"/>
                <w:kern w:val="0"/>
                <w:sz w:val="18"/>
                <w:szCs w:val="1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65" w:type="pct"/>
            <w:vMerge w:val="restart"/>
            <w:vAlign w:val="center"/>
          </w:tcPr>
          <w:p>
            <w:pPr>
              <w:widowControl/>
              <w:jc w:val="center"/>
              <w:rPr>
                <w:rFonts w:ascii="宋体" w:hAnsi="宋体" w:cs="宋体"/>
                <w:kern w:val="0"/>
                <w:sz w:val="18"/>
                <w:szCs w:val="18"/>
              </w:rPr>
            </w:pPr>
            <w:r>
              <w:rPr>
                <w:rFonts w:hint="eastAsia" w:ascii="宋体" w:hAnsi="宋体" w:cs="宋体"/>
                <w:kern w:val="0"/>
                <w:sz w:val="18"/>
                <w:szCs w:val="18"/>
              </w:rPr>
              <w:t>车辆基地</w:t>
            </w:r>
          </w:p>
        </w:tc>
        <w:tc>
          <w:tcPr>
            <w:tcW w:w="2064" w:type="pct"/>
            <w:vAlign w:val="center"/>
          </w:tcPr>
          <w:p>
            <w:pPr>
              <w:widowControl/>
              <w:jc w:val="center"/>
              <w:rPr>
                <w:rFonts w:ascii="宋体" w:hAnsi="宋体" w:cs="宋体"/>
                <w:kern w:val="0"/>
                <w:sz w:val="18"/>
                <w:szCs w:val="18"/>
              </w:rPr>
            </w:pPr>
            <w:r>
              <w:rPr>
                <w:rFonts w:hint="eastAsia" w:ascii="宋体" w:hAnsi="宋体" w:cs="宋体"/>
                <w:kern w:val="0"/>
                <w:sz w:val="18"/>
                <w:szCs w:val="18"/>
              </w:rPr>
              <w:t>停车列检库</w:t>
            </w:r>
          </w:p>
        </w:tc>
        <w:tc>
          <w:tcPr>
            <w:tcW w:w="1027" w:type="pct"/>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544" w:type="pct"/>
            <w:vAlign w:val="center"/>
          </w:tcPr>
          <w:p>
            <w:pPr>
              <w:widowControl/>
              <w:jc w:val="center"/>
              <w:rPr>
                <w:rFonts w:ascii="宋体" w:hAnsi="宋体" w:cs="宋体"/>
                <w:kern w:val="0"/>
                <w:sz w:val="18"/>
                <w:szCs w:val="18"/>
              </w:rPr>
            </w:pPr>
            <w:r>
              <w:rPr>
                <w:rFonts w:hint="eastAsia" w:ascii="宋体" w:hAnsi="宋体"/>
                <w:kern w:val="0"/>
                <w:sz w:val="18"/>
                <w:szCs w:val="18"/>
              </w:rPr>
              <w:t>≤</w:t>
            </w:r>
            <w:r>
              <w:rPr>
                <w:rFonts w:ascii="宋体" w:hAnsi="宋体"/>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65" w:type="pct"/>
            <w:vMerge w:val="continue"/>
            <w:vAlign w:val="center"/>
          </w:tcPr>
          <w:p>
            <w:pPr>
              <w:widowControl/>
              <w:jc w:val="left"/>
              <w:rPr>
                <w:rFonts w:ascii="宋体" w:hAnsi="宋体" w:cs="宋体"/>
                <w:kern w:val="0"/>
                <w:sz w:val="18"/>
                <w:szCs w:val="18"/>
              </w:rPr>
            </w:pPr>
          </w:p>
        </w:tc>
        <w:tc>
          <w:tcPr>
            <w:tcW w:w="2064" w:type="pct"/>
            <w:vAlign w:val="center"/>
          </w:tcPr>
          <w:p>
            <w:pPr>
              <w:widowControl/>
              <w:jc w:val="center"/>
              <w:rPr>
                <w:rFonts w:ascii="宋体" w:hAnsi="宋体" w:cs="宋体"/>
                <w:kern w:val="0"/>
                <w:sz w:val="18"/>
                <w:szCs w:val="18"/>
              </w:rPr>
            </w:pPr>
            <w:r>
              <w:rPr>
                <w:rFonts w:hint="eastAsia" w:ascii="宋体" w:hAnsi="宋体" w:cs="宋体"/>
                <w:kern w:val="0"/>
                <w:sz w:val="18"/>
                <w:szCs w:val="18"/>
              </w:rPr>
              <w:t>检修坑</w:t>
            </w:r>
          </w:p>
        </w:tc>
        <w:tc>
          <w:tcPr>
            <w:tcW w:w="1027" w:type="pct"/>
            <w:vAlign w:val="center"/>
          </w:tcPr>
          <w:p>
            <w:pPr>
              <w:widowControl/>
              <w:jc w:val="center"/>
              <w:rPr>
                <w:rFonts w:ascii="宋体" w:hAnsi="宋体" w:cs="宋体"/>
                <w:kern w:val="0"/>
                <w:sz w:val="18"/>
                <w:szCs w:val="18"/>
              </w:rPr>
            </w:pPr>
            <w:r>
              <w:rPr>
                <w:rFonts w:hint="eastAsia" w:ascii="宋体" w:hAnsi="宋体" w:cs="宋体"/>
                <w:kern w:val="0"/>
                <w:sz w:val="18"/>
                <w:szCs w:val="18"/>
              </w:rPr>
              <w:t>100</w:t>
            </w:r>
          </w:p>
        </w:tc>
        <w:tc>
          <w:tcPr>
            <w:tcW w:w="1544" w:type="pct"/>
            <w:vAlign w:val="center"/>
          </w:tcPr>
          <w:p>
            <w:pPr>
              <w:widowControl/>
              <w:jc w:val="center"/>
              <w:rPr>
                <w:rFonts w:ascii="宋体" w:hAnsi="宋体" w:cs="宋体"/>
                <w:kern w:val="0"/>
                <w:sz w:val="18"/>
                <w:szCs w:val="18"/>
              </w:rPr>
            </w:pPr>
            <w:r>
              <w:rPr>
                <w:rFonts w:hint="eastAsia" w:ascii="宋体" w:hAnsi="宋体"/>
                <w:kern w:val="0"/>
                <w:sz w:val="18"/>
                <w:szCs w:val="18"/>
              </w:rPr>
              <w:t xml:space="preserve"> ≤</w:t>
            </w:r>
            <w:r>
              <w:rPr>
                <w:rFonts w:ascii="宋体" w:hAnsi="宋体"/>
                <w:kern w:val="0"/>
                <w:sz w:val="18"/>
                <w:szCs w:val="1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5" w:type="pct"/>
            <w:vMerge w:val="continue"/>
            <w:vAlign w:val="center"/>
          </w:tcPr>
          <w:p>
            <w:pPr>
              <w:widowControl/>
              <w:jc w:val="left"/>
              <w:rPr>
                <w:rFonts w:ascii="宋体" w:hAnsi="宋体" w:cs="宋体"/>
                <w:kern w:val="0"/>
                <w:sz w:val="18"/>
                <w:szCs w:val="18"/>
              </w:rPr>
            </w:pPr>
          </w:p>
        </w:tc>
        <w:tc>
          <w:tcPr>
            <w:tcW w:w="2064" w:type="pct"/>
            <w:vAlign w:val="center"/>
          </w:tcPr>
          <w:p>
            <w:pPr>
              <w:widowControl/>
              <w:jc w:val="center"/>
              <w:rPr>
                <w:rFonts w:ascii="宋体" w:hAnsi="宋体" w:cs="宋体"/>
                <w:kern w:val="0"/>
                <w:sz w:val="18"/>
                <w:szCs w:val="18"/>
              </w:rPr>
            </w:pPr>
            <w:r>
              <w:rPr>
                <w:rFonts w:hint="eastAsia" w:ascii="宋体" w:hAnsi="宋体" w:cs="宋体"/>
                <w:kern w:val="0"/>
                <w:sz w:val="18"/>
                <w:szCs w:val="18"/>
              </w:rPr>
              <w:t>检修库、静调库</w:t>
            </w:r>
          </w:p>
        </w:tc>
        <w:tc>
          <w:tcPr>
            <w:tcW w:w="1027" w:type="pct"/>
            <w:vAlign w:val="center"/>
          </w:tcPr>
          <w:p>
            <w:pPr>
              <w:widowControl/>
              <w:jc w:val="center"/>
              <w:rPr>
                <w:rFonts w:ascii="宋体" w:hAnsi="宋体"/>
                <w:kern w:val="0"/>
                <w:sz w:val="18"/>
                <w:szCs w:val="18"/>
              </w:rPr>
            </w:pPr>
            <w:r>
              <w:rPr>
                <w:rFonts w:hint="eastAsia" w:ascii="宋体" w:hAnsi="宋体"/>
                <w:kern w:val="0"/>
                <w:sz w:val="18"/>
                <w:szCs w:val="18"/>
              </w:rPr>
              <w:t>200</w:t>
            </w:r>
          </w:p>
        </w:tc>
        <w:tc>
          <w:tcPr>
            <w:tcW w:w="1544" w:type="pct"/>
            <w:vAlign w:val="center"/>
          </w:tcPr>
          <w:p>
            <w:pPr>
              <w:widowControl/>
              <w:jc w:val="center"/>
              <w:rPr>
                <w:rFonts w:ascii="宋体" w:hAnsi="宋体" w:cs="宋体"/>
                <w:kern w:val="0"/>
                <w:sz w:val="18"/>
                <w:szCs w:val="18"/>
              </w:rPr>
            </w:pPr>
            <w:r>
              <w:rPr>
                <w:rFonts w:hint="eastAsia" w:ascii="宋体" w:hAnsi="宋体"/>
                <w:kern w:val="0"/>
                <w:sz w:val="18"/>
                <w:szCs w:val="18"/>
              </w:rPr>
              <w:t>≤</w:t>
            </w:r>
            <w:r>
              <w:rPr>
                <w:rFonts w:ascii="宋体" w:hAnsi="宋体"/>
                <w:kern w:val="0"/>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5" w:type="pct"/>
            <w:vMerge w:val="continue"/>
            <w:vAlign w:val="center"/>
          </w:tcPr>
          <w:p>
            <w:pPr>
              <w:widowControl/>
              <w:jc w:val="left"/>
              <w:rPr>
                <w:rFonts w:ascii="宋体" w:hAnsi="宋体" w:cs="宋体"/>
                <w:kern w:val="0"/>
                <w:sz w:val="18"/>
                <w:szCs w:val="18"/>
              </w:rPr>
            </w:pPr>
          </w:p>
        </w:tc>
        <w:tc>
          <w:tcPr>
            <w:tcW w:w="2064" w:type="pct"/>
            <w:vAlign w:val="center"/>
          </w:tcPr>
          <w:p>
            <w:pPr>
              <w:widowControl/>
              <w:jc w:val="center"/>
              <w:rPr>
                <w:rFonts w:ascii="宋体" w:hAnsi="宋体" w:cs="宋体"/>
                <w:kern w:val="0"/>
                <w:sz w:val="18"/>
                <w:szCs w:val="18"/>
              </w:rPr>
            </w:pPr>
            <w:r>
              <w:rPr>
                <w:rFonts w:hint="eastAsia" w:ascii="宋体" w:hAnsi="宋体" w:cs="宋体"/>
                <w:kern w:val="0"/>
                <w:sz w:val="18"/>
                <w:szCs w:val="18"/>
              </w:rPr>
              <w:t>调机库、工程车库、杂品库、污水处理间</w:t>
            </w:r>
          </w:p>
        </w:tc>
        <w:tc>
          <w:tcPr>
            <w:tcW w:w="1027" w:type="pct"/>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544" w:type="pct"/>
            <w:vAlign w:val="center"/>
          </w:tcPr>
          <w:p>
            <w:pPr>
              <w:widowControl/>
              <w:jc w:val="center"/>
              <w:rPr>
                <w:rFonts w:ascii="宋体" w:hAnsi="宋体" w:cs="宋体"/>
                <w:kern w:val="0"/>
                <w:sz w:val="18"/>
                <w:szCs w:val="18"/>
              </w:rPr>
            </w:pPr>
            <w:r>
              <w:rPr>
                <w:rFonts w:hint="eastAsia" w:ascii="宋体" w:hAnsi="宋体"/>
                <w:kern w:val="0"/>
                <w:sz w:val="18"/>
                <w:szCs w:val="18"/>
              </w:rPr>
              <w:t>≤</w:t>
            </w:r>
            <w:r>
              <w:rPr>
                <w:rFonts w:ascii="宋体" w:hAnsi="宋体"/>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65" w:type="pct"/>
            <w:vMerge w:val="continue"/>
            <w:vAlign w:val="center"/>
          </w:tcPr>
          <w:p>
            <w:pPr>
              <w:widowControl/>
              <w:jc w:val="left"/>
              <w:rPr>
                <w:rFonts w:ascii="宋体" w:hAnsi="宋体" w:cs="宋体"/>
                <w:kern w:val="0"/>
                <w:sz w:val="18"/>
                <w:szCs w:val="18"/>
              </w:rPr>
            </w:pPr>
          </w:p>
        </w:tc>
        <w:tc>
          <w:tcPr>
            <w:tcW w:w="2064" w:type="pct"/>
            <w:vAlign w:val="center"/>
          </w:tcPr>
          <w:p>
            <w:pPr>
              <w:widowControl/>
              <w:jc w:val="center"/>
              <w:rPr>
                <w:rFonts w:ascii="宋体" w:hAnsi="宋体" w:cs="宋体"/>
                <w:kern w:val="0"/>
                <w:sz w:val="18"/>
                <w:szCs w:val="18"/>
              </w:rPr>
            </w:pPr>
            <w:r>
              <w:rPr>
                <w:rFonts w:hint="eastAsia" w:ascii="宋体" w:hAnsi="宋体" w:cs="宋体"/>
                <w:kern w:val="0"/>
                <w:sz w:val="18"/>
                <w:szCs w:val="18"/>
              </w:rPr>
              <w:t>洗车库</w:t>
            </w:r>
          </w:p>
        </w:tc>
        <w:tc>
          <w:tcPr>
            <w:tcW w:w="1027" w:type="pct"/>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544" w:type="pct"/>
            <w:vAlign w:val="center"/>
          </w:tcPr>
          <w:p>
            <w:pPr>
              <w:widowControl/>
              <w:jc w:val="center"/>
              <w:rPr>
                <w:rFonts w:ascii="宋体" w:hAnsi="宋体" w:cs="宋体"/>
                <w:kern w:val="0"/>
                <w:sz w:val="18"/>
                <w:szCs w:val="18"/>
              </w:rPr>
            </w:pPr>
            <w:r>
              <w:rPr>
                <w:rFonts w:hint="eastAsia" w:ascii="宋体" w:hAnsi="宋体"/>
                <w:kern w:val="0"/>
                <w:sz w:val="18"/>
                <w:szCs w:val="18"/>
              </w:rPr>
              <w:t>≤</w:t>
            </w:r>
            <w:r>
              <w:rPr>
                <w:rFonts w:ascii="宋体" w:hAnsi="宋体"/>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5" w:type="pct"/>
            <w:vMerge w:val="continue"/>
            <w:vAlign w:val="center"/>
          </w:tcPr>
          <w:p>
            <w:pPr>
              <w:widowControl/>
              <w:jc w:val="left"/>
              <w:rPr>
                <w:rFonts w:ascii="宋体" w:hAnsi="宋体" w:cs="宋体"/>
                <w:kern w:val="0"/>
                <w:sz w:val="18"/>
                <w:szCs w:val="18"/>
              </w:rPr>
            </w:pPr>
          </w:p>
        </w:tc>
        <w:tc>
          <w:tcPr>
            <w:tcW w:w="2064" w:type="pct"/>
            <w:vAlign w:val="center"/>
          </w:tcPr>
          <w:p>
            <w:pPr>
              <w:widowControl/>
              <w:jc w:val="center"/>
              <w:rPr>
                <w:rFonts w:ascii="宋体" w:hAnsi="宋体" w:cs="宋体"/>
                <w:kern w:val="0"/>
                <w:sz w:val="18"/>
                <w:szCs w:val="18"/>
              </w:rPr>
            </w:pPr>
            <w:r>
              <w:rPr>
                <w:rFonts w:hint="eastAsia" w:ascii="宋体" w:hAnsi="宋体" w:cs="宋体"/>
                <w:kern w:val="0"/>
                <w:sz w:val="18"/>
                <w:szCs w:val="18"/>
              </w:rPr>
              <w:t>信号控制室</w:t>
            </w:r>
          </w:p>
        </w:tc>
        <w:tc>
          <w:tcPr>
            <w:tcW w:w="1027" w:type="pct"/>
            <w:vAlign w:val="center"/>
          </w:tcPr>
          <w:p>
            <w:pPr>
              <w:widowControl/>
              <w:jc w:val="center"/>
              <w:rPr>
                <w:rFonts w:ascii="宋体" w:hAnsi="宋体"/>
                <w:kern w:val="0"/>
                <w:sz w:val="18"/>
                <w:szCs w:val="18"/>
              </w:rPr>
            </w:pPr>
            <w:r>
              <w:rPr>
                <w:rFonts w:hint="eastAsia" w:ascii="宋体" w:hAnsi="宋体"/>
                <w:kern w:val="0"/>
                <w:sz w:val="18"/>
                <w:szCs w:val="18"/>
              </w:rPr>
              <w:t>300</w:t>
            </w:r>
          </w:p>
        </w:tc>
        <w:tc>
          <w:tcPr>
            <w:tcW w:w="1544" w:type="pct"/>
            <w:vAlign w:val="center"/>
          </w:tcPr>
          <w:p>
            <w:pPr>
              <w:widowControl/>
              <w:jc w:val="center"/>
              <w:rPr>
                <w:rFonts w:ascii="宋体" w:hAnsi="宋体" w:cs="宋体"/>
                <w:kern w:val="0"/>
                <w:sz w:val="18"/>
                <w:szCs w:val="18"/>
              </w:rPr>
            </w:pPr>
            <w:r>
              <w:rPr>
                <w:rFonts w:hint="eastAsia" w:ascii="宋体" w:hAnsi="宋体"/>
                <w:kern w:val="0"/>
                <w:sz w:val="18"/>
                <w:szCs w:val="18"/>
              </w:rPr>
              <w:t>≤</w:t>
            </w:r>
            <w:r>
              <w:rPr>
                <w:rFonts w:ascii="宋体" w:hAnsi="宋体"/>
                <w:kern w:val="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5" w:type="pct"/>
            <w:vMerge w:val="continue"/>
            <w:vAlign w:val="center"/>
          </w:tcPr>
          <w:p>
            <w:pPr>
              <w:widowControl/>
              <w:jc w:val="left"/>
              <w:rPr>
                <w:rFonts w:ascii="宋体" w:hAnsi="宋体" w:cs="宋体"/>
                <w:kern w:val="0"/>
                <w:sz w:val="18"/>
                <w:szCs w:val="18"/>
              </w:rPr>
            </w:pPr>
          </w:p>
        </w:tc>
        <w:tc>
          <w:tcPr>
            <w:tcW w:w="2064" w:type="pct"/>
            <w:vAlign w:val="center"/>
          </w:tcPr>
          <w:p>
            <w:pPr>
              <w:widowControl/>
              <w:jc w:val="center"/>
              <w:rPr>
                <w:rFonts w:ascii="宋体" w:hAnsi="宋体" w:cs="宋体"/>
                <w:kern w:val="0"/>
                <w:sz w:val="18"/>
                <w:szCs w:val="18"/>
              </w:rPr>
            </w:pPr>
            <w:r>
              <w:rPr>
                <w:rFonts w:hint="eastAsia" w:ascii="宋体" w:hAnsi="宋体" w:cs="宋体"/>
                <w:kern w:val="0"/>
                <w:sz w:val="18"/>
                <w:szCs w:val="18"/>
              </w:rPr>
              <w:t>一般件检修间</w:t>
            </w:r>
          </w:p>
        </w:tc>
        <w:tc>
          <w:tcPr>
            <w:tcW w:w="1027" w:type="pct"/>
            <w:vAlign w:val="center"/>
          </w:tcPr>
          <w:p>
            <w:pPr>
              <w:widowControl/>
              <w:jc w:val="center"/>
              <w:rPr>
                <w:rFonts w:ascii="宋体" w:hAnsi="宋体"/>
                <w:kern w:val="0"/>
                <w:sz w:val="18"/>
                <w:szCs w:val="18"/>
              </w:rPr>
            </w:pPr>
            <w:r>
              <w:rPr>
                <w:rFonts w:hint="eastAsia" w:ascii="宋体" w:hAnsi="宋体"/>
                <w:kern w:val="0"/>
                <w:sz w:val="18"/>
                <w:szCs w:val="18"/>
              </w:rPr>
              <w:t>200</w:t>
            </w:r>
          </w:p>
        </w:tc>
        <w:tc>
          <w:tcPr>
            <w:tcW w:w="1544" w:type="pct"/>
            <w:vAlign w:val="center"/>
          </w:tcPr>
          <w:p>
            <w:pPr>
              <w:widowControl/>
              <w:jc w:val="center"/>
              <w:rPr>
                <w:rFonts w:ascii="宋体" w:hAnsi="宋体" w:cs="宋体"/>
                <w:kern w:val="0"/>
                <w:sz w:val="18"/>
                <w:szCs w:val="18"/>
              </w:rPr>
            </w:pPr>
            <w:r>
              <w:rPr>
                <w:rFonts w:hint="eastAsia" w:ascii="宋体" w:hAnsi="宋体"/>
                <w:kern w:val="0"/>
                <w:sz w:val="18"/>
                <w:szCs w:val="18"/>
              </w:rPr>
              <w:t>≤</w:t>
            </w:r>
            <w:r>
              <w:rPr>
                <w:rFonts w:ascii="宋体" w:hAnsi="宋体"/>
                <w:kern w:val="0"/>
                <w:sz w:val="18"/>
                <w:szCs w:val="18"/>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5" w:type="pct"/>
            <w:vMerge w:val="continue"/>
            <w:vAlign w:val="center"/>
          </w:tcPr>
          <w:p>
            <w:pPr>
              <w:widowControl/>
              <w:jc w:val="left"/>
              <w:rPr>
                <w:rFonts w:ascii="宋体" w:hAnsi="宋体" w:cs="宋体"/>
                <w:kern w:val="0"/>
                <w:sz w:val="18"/>
                <w:szCs w:val="18"/>
              </w:rPr>
            </w:pPr>
          </w:p>
        </w:tc>
        <w:tc>
          <w:tcPr>
            <w:tcW w:w="2064" w:type="pct"/>
            <w:vAlign w:val="center"/>
          </w:tcPr>
          <w:p>
            <w:pPr>
              <w:widowControl/>
              <w:jc w:val="center"/>
              <w:rPr>
                <w:rFonts w:ascii="宋体" w:hAnsi="宋体" w:cs="宋体"/>
                <w:kern w:val="0"/>
                <w:sz w:val="18"/>
                <w:szCs w:val="18"/>
              </w:rPr>
            </w:pPr>
            <w:r>
              <w:rPr>
                <w:rFonts w:hint="eastAsia" w:ascii="宋体" w:hAnsi="宋体" w:cs="宋体"/>
                <w:kern w:val="0"/>
                <w:sz w:val="18"/>
                <w:szCs w:val="18"/>
              </w:rPr>
              <w:t>精密检修间、测试间</w:t>
            </w:r>
          </w:p>
        </w:tc>
        <w:tc>
          <w:tcPr>
            <w:tcW w:w="1027" w:type="pct"/>
            <w:vAlign w:val="center"/>
          </w:tcPr>
          <w:p>
            <w:pPr>
              <w:widowControl/>
              <w:jc w:val="center"/>
              <w:rPr>
                <w:rFonts w:ascii="宋体" w:hAnsi="宋体"/>
                <w:kern w:val="0"/>
                <w:sz w:val="18"/>
                <w:szCs w:val="18"/>
              </w:rPr>
            </w:pPr>
            <w:r>
              <w:rPr>
                <w:rFonts w:hint="eastAsia" w:ascii="宋体" w:hAnsi="宋体"/>
                <w:kern w:val="0"/>
                <w:sz w:val="18"/>
                <w:szCs w:val="18"/>
              </w:rPr>
              <w:t>300</w:t>
            </w:r>
          </w:p>
        </w:tc>
        <w:tc>
          <w:tcPr>
            <w:tcW w:w="1544" w:type="pct"/>
            <w:vAlign w:val="center"/>
          </w:tcPr>
          <w:p>
            <w:pPr>
              <w:widowControl/>
              <w:jc w:val="center"/>
              <w:rPr>
                <w:rFonts w:ascii="宋体" w:hAnsi="宋体" w:cs="宋体"/>
                <w:kern w:val="0"/>
                <w:sz w:val="18"/>
                <w:szCs w:val="18"/>
              </w:rPr>
            </w:pPr>
            <w:r>
              <w:rPr>
                <w:rFonts w:hint="eastAsia" w:ascii="宋体" w:hAnsi="宋体"/>
                <w:kern w:val="0"/>
                <w:sz w:val="18"/>
                <w:szCs w:val="18"/>
              </w:rPr>
              <w:t>≤</w:t>
            </w:r>
            <w:r>
              <w:rPr>
                <w:rFonts w:ascii="宋体" w:hAnsi="宋体"/>
                <w:kern w:val="0"/>
                <w:sz w:val="18"/>
                <w:szCs w:val="1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5" w:type="pct"/>
            <w:vMerge w:val="continue"/>
            <w:vAlign w:val="center"/>
          </w:tcPr>
          <w:p>
            <w:pPr>
              <w:widowControl/>
              <w:jc w:val="left"/>
              <w:rPr>
                <w:rFonts w:ascii="宋体" w:hAnsi="宋体" w:cs="宋体"/>
                <w:kern w:val="0"/>
                <w:sz w:val="18"/>
                <w:szCs w:val="18"/>
              </w:rPr>
            </w:pPr>
          </w:p>
        </w:tc>
        <w:tc>
          <w:tcPr>
            <w:tcW w:w="2064" w:type="pct"/>
            <w:vAlign w:val="center"/>
          </w:tcPr>
          <w:p>
            <w:pPr>
              <w:widowControl/>
              <w:jc w:val="center"/>
              <w:rPr>
                <w:rFonts w:ascii="宋体" w:hAnsi="宋体" w:cs="宋体"/>
                <w:kern w:val="0"/>
                <w:sz w:val="18"/>
                <w:szCs w:val="18"/>
              </w:rPr>
            </w:pPr>
            <w:r>
              <w:rPr>
                <w:rFonts w:hint="eastAsia" w:ascii="宋体" w:hAnsi="宋体" w:cs="宋体"/>
                <w:kern w:val="0"/>
                <w:sz w:val="18"/>
                <w:szCs w:val="18"/>
              </w:rPr>
              <w:t>试验室、化验室</w:t>
            </w:r>
          </w:p>
        </w:tc>
        <w:tc>
          <w:tcPr>
            <w:tcW w:w="1027" w:type="pct"/>
            <w:vAlign w:val="center"/>
          </w:tcPr>
          <w:p>
            <w:pPr>
              <w:widowControl/>
              <w:jc w:val="center"/>
              <w:rPr>
                <w:rFonts w:ascii="宋体" w:hAnsi="宋体"/>
                <w:kern w:val="0"/>
                <w:sz w:val="18"/>
                <w:szCs w:val="18"/>
              </w:rPr>
            </w:pPr>
            <w:r>
              <w:rPr>
                <w:rFonts w:hint="eastAsia" w:ascii="宋体" w:hAnsi="宋体"/>
                <w:kern w:val="0"/>
                <w:sz w:val="18"/>
                <w:szCs w:val="18"/>
              </w:rPr>
              <w:t>300</w:t>
            </w:r>
          </w:p>
        </w:tc>
        <w:tc>
          <w:tcPr>
            <w:tcW w:w="1544" w:type="pct"/>
            <w:vAlign w:val="center"/>
          </w:tcPr>
          <w:p>
            <w:pPr>
              <w:widowControl/>
              <w:jc w:val="center"/>
              <w:rPr>
                <w:rFonts w:ascii="宋体" w:hAnsi="宋体" w:cs="宋体"/>
                <w:kern w:val="0"/>
                <w:sz w:val="18"/>
                <w:szCs w:val="18"/>
              </w:rPr>
            </w:pPr>
            <w:r>
              <w:rPr>
                <w:rFonts w:hint="eastAsia" w:ascii="宋体" w:hAnsi="宋体"/>
                <w:kern w:val="0"/>
                <w:sz w:val="18"/>
                <w:szCs w:val="18"/>
              </w:rPr>
              <w:t>≤</w:t>
            </w:r>
            <w:r>
              <w:rPr>
                <w:rFonts w:ascii="宋体" w:hAnsi="宋体"/>
                <w:kern w:val="0"/>
                <w:sz w:val="18"/>
                <w:szCs w:val="18"/>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5" w:type="pct"/>
            <w:vMerge w:val="continue"/>
            <w:vAlign w:val="center"/>
          </w:tcPr>
          <w:p>
            <w:pPr>
              <w:widowControl/>
              <w:jc w:val="left"/>
              <w:rPr>
                <w:rFonts w:ascii="宋体" w:hAnsi="宋体" w:cs="宋体"/>
                <w:kern w:val="0"/>
                <w:sz w:val="18"/>
                <w:szCs w:val="18"/>
              </w:rPr>
            </w:pPr>
          </w:p>
        </w:tc>
        <w:tc>
          <w:tcPr>
            <w:tcW w:w="2064" w:type="pct"/>
            <w:vAlign w:val="center"/>
          </w:tcPr>
          <w:p>
            <w:pPr>
              <w:widowControl/>
              <w:jc w:val="center"/>
              <w:rPr>
                <w:rFonts w:ascii="宋体" w:hAnsi="宋体" w:cs="宋体"/>
                <w:kern w:val="0"/>
                <w:sz w:val="18"/>
                <w:szCs w:val="18"/>
              </w:rPr>
            </w:pPr>
            <w:r>
              <w:rPr>
                <w:rFonts w:hint="eastAsia" w:ascii="宋体" w:hAnsi="宋体" w:cs="宋体"/>
                <w:kern w:val="0"/>
                <w:sz w:val="18"/>
                <w:szCs w:val="18"/>
              </w:rPr>
              <w:t>压缩空气站</w:t>
            </w:r>
          </w:p>
        </w:tc>
        <w:tc>
          <w:tcPr>
            <w:tcW w:w="1027" w:type="pct"/>
            <w:vAlign w:val="center"/>
          </w:tcPr>
          <w:p>
            <w:pPr>
              <w:widowControl/>
              <w:jc w:val="center"/>
              <w:rPr>
                <w:rFonts w:ascii="宋体" w:hAnsi="宋体"/>
                <w:kern w:val="0"/>
                <w:sz w:val="18"/>
                <w:szCs w:val="18"/>
              </w:rPr>
            </w:pPr>
            <w:r>
              <w:rPr>
                <w:rFonts w:hint="eastAsia" w:ascii="宋体" w:hAnsi="宋体"/>
                <w:kern w:val="0"/>
                <w:sz w:val="18"/>
                <w:szCs w:val="18"/>
              </w:rPr>
              <w:t>150</w:t>
            </w:r>
          </w:p>
        </w:tc>
        <w:tc>
          <w:tcPr>
            <w:tcW w:w="1544" w:type="pct"/>
            <w:vAlign w:val="center"/>
          </w:tcPr>
          <w:p>
            <w:pPr>
              <w:widowControl/>
              <w:jc w:val="center"/>
              <w:rPr>
                <w:rFonts w:ascii="宋体" w:hAnsi="宋体" w:cs="宋体"/>
                <w:kern w:val="0"/>
                <w:sz w:val="18"/>
                <w:szCs w:val="18"/>
              </w:rPr>
            </w:pPr>
            <w:r>
              <w:rPr>
                <w:rFonts w:hint="eastAsia" w:ascii="宋体" w:hAnsi="宋体"/>
                <w:kern w:val="0"/>
                <w:sz w:val="18"/>
                <w:szCs w:val="18"/>
              </w:rPr>
              <w:t>≤</w:t>
            </w:r>
            <w:r>
              <w:rPr>
                <w:rFonts w:ascii="宋体" w:hAnsi="宋体"/>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365" w:type="pct"/>
            <w:vMerge w:val="continue"/>
            <w:vAlign w:val="center"/>
          </w:tcPr>
          <w:p>
            <w:pPr>
              <w:widowControl/>
              <w:jc w:val="left"/>
              <w:rPr>
                <w:rFonts w:ascii="宋体" w:hAnsi="宋体" w:cs="宋体"/>
                <w:kern w:val="0"/>
                <w:sz w:val="18"/>
                <w:szCs w:val="18"/>
              </w:rPr>
            </w:pPr>
          </w:p>
        </w:tc>
        <w:tc>
          <w:tcPr>
            <w:tcW w:w="2064" w:type="pct"/>
            <w:vAlign w:val="center"/>
          </w:tcPr>
          <w:p>
            <w:pPr>
              <w:widowControl/>
              <w:jc w:val="center"/>
              <w:rPr>
                <w:rFonts w:ascii="宋体" w:hAnsi="宋体" w:cs="宋体"/>
                <w:kern w:val="0"/>
                <w:sz w:val="18"/>
                <w:szCs w:val="18"/>
              </w:rPr>
            </w:pPr>
            <w:r>
              <w:rPr>
                <w:rFonts w:hint="eastAsia" w:ascii="宋体" w:hAnsi="宋体" w:cs="宋体"/>
                <w:kern w:val="0"/>
                <w:sz w:val="18"/>
                <w:szCs w:val="18"/>
              </w:rPr>
              <w:t>一般件仓库</w:t>
            </w:r>
          </w:p>
        </w:tc>
        <w:tc>
          <w:tcPr>
            <w:tcW w:w="1027" w:type="pct"/>
            <w:vAlign w:val="center"/>
          </w:tcPr>
          <w:p>
            <w:pPr>
              <w:widowControl/>
              <w:jc w:val="center"/>
              <w:rPr>
                <w:rFonts w:ascii="宋体" w:hAnsi="宋体"/>
                <w:kern w:val="0"/>
                <w:sz w:val="18"/>
                <w:szCs w:val="18"/>
              </w:rPr>
            </w:pPr>
            <w:r>
              <w:rPr>
                <w:rFonts w:hint="eastAsia" w:ascii="宋体" w:hAnsi="宋体"/>
                <w:kern w:val="0"/>
                <w:sz w:val="18"/>
                <w:szCs w:val="18"/>
              </w:rPr>
              <w:t>100</w:t>
            </w:r>
          </w:p>
        </w:tc>
        <w:tc>
          <w:tcPr>
            <w:tcW w:w="1544" w:type="pct"/>
            <w:vAlign w:val="center"/>
          </w:tcPr>
          <w:p>
            <w:pPr>
              <w:widowControl/>
              <w:jc w:val="center"/>
              <w:rPr>
                <w:rFonts w:ascii="宋体" w:hAnsi="宋体" w:cs="宋体"/>
                <w:kern w:val="0"/>
                <w:sz w:val="18"/>
                <w:szCs w:val="18"/>
              </w:rPr>
            </w:pPr>
            <w:r>
              <w:rPr>
                <w:rFonts w:hint="eastAsia" w:ascii="宋体" w:hAnsi="宋体"/>
                <w:kern w:val="0"/>
                <w:sz w:val="18"/>
                <w:szCs w:val="18"/>
              </w:rPr>
              <w:t xml:space="preserve">  ≤3</w:t>
            </w:r>
            <w:r>
              <w:rPr>
                <w:rFonts w:ascii="宋体" w:hAnsi="宋体"/>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365" w:type="pct"/>
            <w:vMerge w:val="continue"/>
            <w:vAlign w:val="center"/>
          </w:tcPr>
          <w:p>
            <w:pPr>
              <w:widowControl/>
              <w:jc w:val="left"/>
              <w:rPr>
                <w:rFonts w:ascii="宋体" w:hAnsi="宋体" w:cs="宋体"/>
                <w:kern w:val="0"/>
                <w:sz w:val="18"/>
                <w:szCs w:val="18"/>
              </w:rPr>
            </w:pPr>
          </w:p>
        </w:tc>
        <w:tc>
          <w:tcPr>
            <w:tcW w:w="2064" w:type="pct"/>
            <w:vAlign w:val="center"/>
          </w:tcPr>
          <w:p>
            <w:pPr>
              <w:widowControl/>
              <w:jc w:val="center"/>
              <w:rPr>
                <w:rFonts w:ascii="宋体" w:hAnsi="宋体" w:cs="宋体"/>
                <w:kern w:val="0"/>
                <w:sz w:val="18"/>
                <w:szCs w:val="18"/>
              </w:rPr>
            </w:pPr>
            <w:r>
              <w:rPr>
                <w:rFonts w:hint="eastAsia" w:ascii="宋体" w:hAnsi="宋体" w:cs="宋体"/>
                <w:kern w:val="0"/>
                <w:sz w:val="18"/>
                <w:szCs w:val="18"/>
              </w:rPr>
              <w:t>段内道路</w:t>
            </w:r>
          </w:p>
        </w:tc>
        <w:tc>
          <w:tcPr>
            <w:tcW w:w="1027" w:type="pct"/>
            <w:vAlign w:val="center"/>
          </w:tcPr>
          <w:p>
            <w:pPr>
              <w:widowControl/>
              <w:jc w:val="center"/>
              <w:rPr>
                <w:rFonts w:ascii="宋体" w:hAnsi="宋体" w:cs="宋体"/>
                <w:kern w:val="0"/>
                <w:sz w:val="18"/>
                <w:szCs w:val="18"/>
              </w:rPr>
            </w:pPr>
            <w:r>
              <w:rPr>
                <w:rFonts w:hint="eastAsia" w:ascii="宋体" w:hAnsi="宋体" w:cs="宋体"/>
                <w:kern w:val="0"/>
                <w:sz w:val="18"/>
                <w:szCs w:val="18"/>
              </w:rPr>
              <w:t>5</w:t>
            </w:r>
          </w:p>
        </w:tc>
        <w:tc>
          <w:tcPr>
            <w:tcW w:w="1544" w:type="pct"/>
            <w:vAlign w:val="center"/>
          </w:tcPr>
          <w:p>
            <w:pPr>
              <w:widowControl/>
              <w:jc w:val="center"/>
              <w:rPr>
                <w:rFonts w:ascii="宋体" w:hAnsi="宋体" w:cs="宋体"/>
                <w:kern w:val="0"/>
                <w:sz w:val="18"/>
                <w:szCs w:val="18"/>
              </w:rPr>
            </w:pPr>
            <w:r>
              <w:rPr>
                <w:rFonts w:hint="eastAsia" w:ascii="宋体" w:hAnsi="宋体" w:cs="宋体"/>
                <w:kern w:val="0"/>
                <w:sz w:val="18"/>
                <w:szCs w:val="18"/>
              </w:rPr>
              <w:t>　</w:t>
            </w:r>
            <w:r>
              <w:rPr>
                <w:rFonts w:hint="eastAsia" w:ascii="宋体" w:hAnsi="宋体"/>
                <w:kern w:val="0"/>
                <w:sz w:val="18"/>
                <w:szCs w:val="18"/>
              </w:rPr>
              <w:t>≤</w:t>
            </w:r>
            <w:r>
              <w:rPr>
                <w:rFonts w:ascii="宋体" w:hAnsi="宋体"/>
                <w:kern w:val="0"/>
                <w:sz w:val="18"/>
                <w:szCs w:val="18"/>
              </w:rPr>
              <w:t>0.3</w:t>
            </w:r>
          </w:p>
        </w:tc>
      </w:tr>
    </w:tbl>
    <w:p>
      <w:pPr>
        <w:pStyle w:val="173"/>
      </w:pPr>
      <w:r>
        <w:rPr>
          <w:rFonts w:hint="eastAsia"/>
        </w:rPr>
        <w:t>设置装饰性灯具场所，可将实际采用的装饰性灯具总功率的50%计入照明功率密度限值的计算，在满足一般照明场所照度标准的前提下，装饰性照明可独立进行控制。</w:t>
      </w:r>
    </w:p>
    <w:p>
      <w:pPr>
        <w:pStyle w:val="173"/>
      </w:pPr>
      <w:r>
        <w:rPr>
          <w:rFonts w:hint="eastAsia"/>
        </w:rPr>
        <w:t>照明功率密度的修正应符合GB</w:t>
      </w:r>
      <w:r>
        <w:t xml:space="preserve"> </w:t>
      </w:r>
      <w:r>
        <w:rPr>
          <w:rFonts w:hint="eastAsia"/>
        </w:rPr>
        <w:t>55015的规定。</w:t>
      </w:r>
    </w:p>
    <w:p>
      <w:pPr>
        <w:pStyle w:val="112"/>
        <w:spacing w:before="312" w:after="312"/>
      </w:pPr>
      <w:bookmarkStart w:id="179" w:name="_Toc116462591"/>
      <w:bookmarkStart w:id="180" w:name="_Toc140757760"/>
      <w:bookmarkStart w:id="181" w:name="_Toc117064947"/>
      <w:r>
        <w:rPr>
          <w:rFonts w:hint="eastAsia"/>
        </w:rPr>
        <w:t>照明配电</w:t>
      </w:r>
      <w:bookmarkEnd w:id="179"/>
      <w:r>
        <w:rPr>
          <w:rFonts w:hint="eastAsia"/>
        </w:rPr>
        <w:t>及控制</w:t>
      </w:r>
      <w:bookmarkEnd w:id="180"/>
      <w:bookmarkEnd w:id="181"/>
    </w:p>
    <w:p>
      <w:pPr>
        <w:pStyle w:val="113"/>
        <w:spacing w:before="156" w:after="156"/>
        <w:ind w:left="0"/>
      </w:pPr>
      <w:bookmarkStart w:id="182" w:name="_Toc140757761"/>
      <w:r>
        <w:rPr>
          <w:rFonts w:hint="eastAsia"/>
        </w:rPr>
        <w:t>照明配电</w:t>
      </w:r>
      <w:bookmarkEnd w:id="182"/>
    </w:p>
    <w:p>
      <w:pPr>
        <w:pStyle w:val="173"/>
        <w:adjustRightInd w:val="0"/>
        <w:snapToGrid w:val="0"/>
      </w:pPr>
      <w:r>
        <w:rPr>
          <w:rFonts w:hint="eastAsia"/>
        </w:rPr>
        <w:t>当照明光源采用交流电源供电时，一般照明宜采用</w:t>
      </w:r>
      <w:r>
        <w:t>AC220V/380V</w:t>
      </w:r>
      <w:r>
        <w:rPr>
          <w:rFonts w:hint="eastAsia"/>
        </w:rPr>
        <w:t>的电压供电。</w:t>
      </w:r>
    </w:p>
    <w:p>
      <w:pPr>
        <w:pStyle w:val="173"/>
        <w:adjustRightInd w:val="0"/>
        <w:snapToGrid w:val="0"/>
      </w:pPr>
      <w:r>
        <w:rPr>
          <w:rFonts w:hint="eastAsia"/>
        </w:rPr>
        <w:t>当照明光源采用交流电源供电且移动式和手提式灯具采用防电击类别为Ⅲ类的灯具时，应采用安全特低电压（</w:t>
      </w:r>
      <w:r>
        <w:t>SELV</w:t>
      </w:r>
      <w:r>
        <w:rPr>
          <w:rFonts w:hint="eastAsia"/>
        </w:rPr>
        <w:t>）供电，在干燥场所供电电压不应大于</w:t>
      </w:r>
      <w:r>
        <w:t>AC50V</w:t>
      </w:r>
      <w:r>
        <w:rPr>
          <w:rFonts w:hint="eastAsia"/>
        </w:rPr>
        <w:t>，在潮湿场所不应不大于</w:t>
      </w:r>
      <w:r>
        <w:t>AC25V</w:t>
      </w:r>
      <w:r>
        <w:rPr>
          <w:rFonts w:hint="eastAsia"/>
        </w:rPr>
        <w:t>。</w:t>
      </w:r>
    </w:p>
    <w:p>
      <w:pPr>
        <w:pStyle w:val="173"/>
        <w:adjustRightInd w:val="0"/>
        <w:snapToGrid w:val="0"/>
      </w:pPr>
      <w:r>
        <w:rPr>
          <w:rFonts w:hint="eastAsia"/>
        </w:rPr>
        <w:t>当照明光源采用直流电源供电时，一般照明宜采用不大于</w:t>
      </w:r>
      <w:r>
        <w:t>DC220V</w:t>
      </w:r>
      <w:r>
        <w:rPr>
          <w:rFonts w:hint="eastAsia"/>
        </w:rPr>
        <w:t>的电压供电。区间照明可采用</w:t>
      </w:r>
      <w:r>
        <w:t>DC375V</w:t>
      </w:r>
      <w:r>
        <w:rPr>
          <w:rFonts w:hint="eastAsia"/>
        </w:rPr>
        <w:t>的电压供电。</w:t>
      </w:r>
    </w:p>
    <w:p>
      <w:pPr>
        <w:pStyle w:val="173"/>
        <w:adjustRightInd w:val="0"/>
        <w:snapToGrid w:val="0"/>
      </w:pPr>
      <w:r>
        <w:rPr>
          <w:rFonts w:hint="eastAsia"/>
        </w:rPr>
        <w:t>当照明光源采用直流电源供电且移动式和手提式灯具采用防电击类别为Ⅲ类的灯具时，应采用安全特低电压（</w:t>
      </w:r>
      <w:r>
        <w:t>SELV</w:t>
      </w:r>
      <w:r>
        <w:rPr>
          <w:rFonts w:hint="eastAsia"/>
        </w:rPr>
        <w:t>）供电，在干燥场所供电电压不应大于</w:t>
      </w:r>
      <w:r>
        <w:t>DC110V</w:t>
      </w:r>
      <w:r>
        <w:rPr>
          <w:rFonts w:hint="eastAsia"/>
        </w:rPr>
        <w:t>，在潮湿场所不应大于</w:t>
      </w:r>
      <w:r>
        <w:t>DC60V</w:t>
      </w:r>
      <w:r>
        <w:rPr>
          <w:rFonts w:hint="eastAsia"/>
        </w:rPr>
        <w:t>。</w:t>
      </w:r>
    </w:p>
    <w:p>
      <w:pPr>
        <w:pStyle w:val="173"/>
        <w:adjustRightInd w:val="0"/>
        <w:snapToGrid w:val="0"/>
      </w:pPr>
      <w:r>
        <w:rPr>
          <w:rFonts w:hint="eastAsia"/>
        </w:rPr>
        <w:t>城市轨道交通工程交流供电照明灯具的端电压不宜大于其额定电压的105%，一般工作场所不宜低于其额定电压的</w:t>
      </w:r>
      <w:r>
        <w:t>95%</w:t>
      </w:r>
      <w:r>
        <w:rPr>
          <w:rFonts w:hint="eastAsia"/>
        </w:rPr>
        <w:t>。</w:t>
      </w:r>
    </w:p>
    <w:p>
      <w:pPr>
        <w:pStyle w:val="173"/>
        <w:adjustRightInd w:val="0"/>
        <w:snapToGrid w:val="0"/>
      </w:pPr>
      <w:r>
        <w:rPr>
          <w:rFonts w:hint="eastAsia"/>
        </w:rPr>
        <w:t>对远离变电所的出入口通道、站外广场、附属外挂区、区间等场所难以满足11.1.5的要求时，可为其额定电压的</w:t>
      </w:r>
      <w:r>
        <w:t>90%</w:t>
      </w:r>
      <w:r>
        <w:rPr>
          <w:rFonts w:hint="eastAsia"/>
        </w:rPr>
        <w:t>。</w:t>
      </w:r>
    </w:p>
    <w:p>
      <w:pPr>
        <w:pStyle w:val="173"/>
        <w:adjustRightInd w:val="0"/>
        <w:snapToGrid w:val="0"/>
      </w:pPr>
      <w:r>
        <w:rPr>
          <w:rFonts w:hint="eastAsia"/>
        </w:rPr>
        <w:t>应急照明和安全特低电压（</w:t>
      </w:r>
      <w:r>
        <w:t>SELV</w:t>
      </w:r>
      <w:r>
        <w:rPr>
          <w:rFonts w:hint="eastAsia"/>
        </w:rPr>
        <w:t>）供电的照明不宜低于其额定电压的</w:t>
      </w:r>
      <w:r>
        <w:t>90%</w:t>
      </w:r>
      <w:r>
        <w:rPr>
          <w:rFonts w:hint="eastAsia"/>
        </w:rPr>
        <w:t>。</w:t>
      </w:r>
    </w:p>
    <w:p>
      <w:pPr>
        <w:pStyle w:val="173"/>
      </w:pPr>
      <w:r>
        <w:rPr>
          <w:rFonts w:hint="eastAsia"/>
        </w:rPr>
        <w:t>直流供电照明系统允许电压降应满足设备允许最低运行电压值的要求。</w:t>
      </w:r>
    </w:p>
    <w:p>
      <w:pPr>
        <w:pStyle w:val="173"/>
      </w:pPr>
      <w:r>
        <w:rPr>
          <w:rFonts w:hint="eastAsia"/>
        </w:rPr>
        <w:t>地下车站公共区的正常照明负荷应采用来自变电所不同低压母线的两个低压回路末端交叉供电。</w:t>
      </w:r>
    </w:p>
    <w:p>
      <w:pPr>
        <w:pStyle w:val="173"/>
      </w:pPr>
      <w:r>
        <w:rPr>
          <w:rFonts w:hint="eastAsia"/>
        </w:rPr>
        <w:t>当正常照明灯具安装高度在2</w:t>
      </w:r>
      <w:r>
        <w:t>.5</w:t>
      </w:r>
      <w:r>
        <w:rPr>
          <w:rFonts w:hint="eastAsia"/>
        </w:rPr>
        <w:t>m及以下，且灯具采用交流低压供电时，应设置剩余电流动作保护电器作为附加保护，并应敷设灯具外壳专用的接地线。站台板下、变电所电缆夹层、电缆隧道宜采用安全特低电压供电。</w:t>
      </w:r>
    </w:p>
    <w:p>
      <w:pPr>
        <w:pStyle w:val="173"/>
      </w:pPr>
      <w:r>
        <w:rPr>
          <w:rFonts w:hint="eastAsia"/>
        </w:rPr>
        <w:t>安装高度在2</w:t>
      </w:r>
      <w:r>
        <w:t>.5</w:t>
      </w:r>
      <w:r>
        <w:rPr>
          <w:rFonts w:hint="eastAsia"/>
        </w:rPr>
        <w:t>m及以下的疏散照明及疏散指示灯应采用安全特低电压供电。</w:t>
      </w:r>
    </w:p>
    <w:p>
      <w:pPr>
        <w:pStyle w:val="173"/>
      </w:pPr>
      <w:r>
        <w:rPr>
          <w:rFonts w:hint="eastAsia"/>
        </w:rPr>
        <w:t>电源插座不应和照明灯具接在同一分支回路。</w:t>
      </w:r>
    </w:p>
    <w:p>
      <w:pPr>
        <w:pStyle w:val="173"/>
      </w:pPr>
      <w:r>
        <w:rPr>
          <w:rFonts w:hint="eastAsia"/>
        </w:rPr>
        <w:t>正常照明单相分支回路的电流不宜大于16A,所接光源数或LED灯具数量不宜超过25个；当连接建筑装饰性组合灯具时，回路电流不宜大于20A，光源数量不宜超过60个；连接高强气体放电灯的单相分支回路电流不宜大于25A。</w:t>
      </w:r>
    </w:p>
    <w:p>
      <w:pPr>
        <w:pStyle w:val="173"/>
      </w:pPr>
      <w:r>
        <w:t>直流配电回路的接地形式宜采用TN或IT形式，当采用IT形式时，应在正负母线上安装绝缘监测装置实时监测线路绝缘状态</w:t>
      </w:r>
      <w:r>
        <w:rPr>
          <w:rFonts w:hint="eastAsia"/>
        </w:rPr>
        <w:t>。</w:t>
      </w:r>
    </w:p>
    <w:p>
      <w:pPr>
        <w:pStyle w:val="173"/>
      </w:pPr>
      <w:r>
        <w:rPr>
          <w:rFonts w:hint="eastAsia"/>
        </w:rPr>
        <w:t>当需要对照明系统同时提供交流供电电源和直流供电电源时，应在配电设施内进行有效隔离，供电分支回路应分别敷设。</w:t>
      </w:r>
    </w:p>
    <w:p>
      <w:pPr>
        <w:pStyle w:val="173"/>
      </w:pPr>
      <w:r>
        <w:rPr>
          <w:rFonts w:hint="eastAsia"/>
        </w:rPr>
        <w:t>其他直流照明配电要求应符合GB 50034的规定。</w:t>
      </w:r>
    </w:p>
    <w:p>
      <w:pPr>
        <w:pStyle w:val="113"/>
        <w:spacing w:before="156" w:after="156"/>
        <w:ind w:left="0"/>
      </w:pPr>
      <w:bookmarkStart w:id="183" w:name="_Toc140757762"/>
      <w:r>
        <w:rPr>
          <w:rFonts w:hint="eastAsia"/>
        </w:rPr>
        <w:t>照明控制</w:t>
      </w:r>
      <w:bookmarkEnd w:id="183"/>
    </w:p>
    <w:p>
      <w:pPr>
        <w:pStyle w:val="173"/>
      </w:pPr>
      <w:r>
        <w:rPr>
          <w:rFonts w:hint="eastAsia"/>
        </w:rPr>
        <w:t>车站公共区照明、控制中心大厅、车辆段大型库房照明应采用集中控制。</w:t>
      </w:r>
    </w:p>
    <w:p>
      <w:pPr>
        <w:pStyle w:val="173"/>
      </w:pPr>
      <w:r>
        <w:rPr>
          <w:rFonts w:hint="eastAsia"/>
        </w:rPr>
        <w:t>车站附属用房及车辆段除大库以外场所的照明宜采用就地开关控制。</w:t>
      </w:r>
    </w:p>
    <w:p>
      <w:pPr>
        <w:pStyle w:val="173"/>
      </w:pPr>
      <w:r>
        <w:rPr>
          <w:rFonts w:hint="eastAsia"/>
        </w:rPr>
        <w:t>走廊、楼梯间等场所可采用红外、声波感应等控制。</w:t>
      </w:r>
    </w:p>
    <w:p>
      <w:pPr>
        <w:pStyle w:val="173"/>
      </w:pPr>
      <w:r>
        <w:rPr>
          <w:rFonts w:hint="eastAsia"/>
        </w:rPr>
        <w:t>车站公共区、控制中心大厅、车辆段相关库房可采用智能控制。</w:t>
      </w:r>
    </w:p>
    <w:p>
      <w:pPr>
        <w:pStyle w:val="173"/>
      </w:pPr>
      <w:r>
        <w:rPr>
          <w:rFonts w:hint="eastAsia"/>
        </w:rPr>
        <w:t>除设置单个灯具的房间外，每个房间照明控制开关不宜少于2联。</w:t>
      </w:r>
    </w:p>
    <w:p>
      <w:pPr>
        <w:pStyle w:val="173"/>
      </w:pPr>
      <w:r>
        <w:rPr>
          <w:rFonts w:hint="eastAsia"/>
        </w:rPr>
        <w:t>大空间办公室工作区域的照明应采用与外窗平行方向控制。</w:t>
      </w:r>
    </w:p>
    <w:p>
      <w:pPr>
        <w:pStyle w:val="173"/>
      </w:pPr>
      <w:r>
        <w:rPr>
          <w:rFonts w:hint="eastAsia"/>
        </w:rPr>
        <w:t>公共区的值班照明应采用独立控制。</w:t>
      </w:r>
    </w:p>
    <w:p>
      <w:pPr>
        <w:pStyle w:val="112"/>
        <w:spacing w:before="312" w:after="312"/>
      </w:pPr>
      <w:bookmarkStart w:id="184" w:name="_Toc116462604"/>
      <w:bookmarkStart w:id="185" w:name="_Toc117064948"/>
      <w:bookmarkStart w:id="186" w:name="_Toc140757763"/>
      <w:r>
        <w:rPr>
          <w:rFonts w:hint="eastAsia"/>
        </w:rPr>
        <w:t>运行维护与</w:t>
      </w:r>
      <w:bookmarkEnd w:id="184"/>
      <w:r>
        <w:rPr>
          <w:rFonts w:hint="eastAsia"/>
        </w:rPr>
        <w:t>测量</w:t>
      </w:r>
      <w:bookmarkEnd w:id="185"/>
      <w:bookmarkEnd w:id="186"/>
    </w:p>
    <w:p>
      <w:pPr>
        <w:pStyle w:val="113"/>
        <w:spacing w:before="156" w:after="156"/>
        <w:ind w:left="0"/>
      </w:pPr>
      <w:bookmarkStart w:id="187" w:name="_Toc117064949"/>
      <w:bookmarkStart w:id="188" w:name="_Toc116462605"/>
      <w:bookmarkStart w:id="189" w:name="_Toc140757764"/>
      <w:r>
        <w:rPr>
          <w:rFonts w:hint="eastAsia"/>
        </w:rPr>
        <w:t>运行维护</w:t>
      </w:r>
      <w:bookmarkEnd w:id="187"/>
      <w:bookmarkEnd w:id="188"/>
      <w:bookmarkEnd w:id="189"/>
    </w:p>
    <w:p>
      <w:pPr>
        <w:pStyle w:val="173"/>
      </w:pPr>
      <w:r>
        <w:rPr>
          <w:rFonts w:hint="eastAsia"/>
        </w:rPr>
        <w:t>照明设备应定期维护，损坏或有缺陷的照明设备应更换。</w:t>
      </w:r>
    </w:p>
    <w:p>
      <w:pPr>
        <w:pStyle w:val="173"/>
      </w:pPr>
      <w:r>
        <w:rPr>
          <w:rFonts w:hint="eastAsia"/>
        </w:rPr>
        <w:t>灯具应按规定周期清扫。</w:t>
      </w:r>
    </w:p>
    <w:p>
      <w:pPr>
        <w:pStyle w:val="173"/>
      </w:pPr>
      <w:r>
        <w:rPr>
          <w:rFonts w:hint="eastAsia"/>
        </w:rPr>
        <w:t>清扫灯具与更换光源宜同时进行，应保持同一场所光源的色表一致。</w:t>
      </w:r>
    </w:p>
    <w:p>
      <w:pPr>
        <w:pStyle w:val="173"/>
      </w:pPr>
      <w:r>
        <w:rPr>
          <w:rFonts w:hint="eastAsia"/>
        </w:rPr>
        <w:t>灯具的安装应</w:t>
      </w:r>
      <w:bookmarkStart w:id="190" w:name="_Hlk139473908"/>
      <w:r>
        <w:rPr>
          <w:rFonts w:hint="eastAsia"/>
        </w:rPr>
        <w:t>满足后期运行维护的便捷性与安全性</w:t>
      </w:r>
      <w:bookmarkEnd w:id="190"/>
      <w:r>
        <w:rPr>
          <w:rFonts w:hint="eastAsia"/>
        </w:rPr>
        <w:t>要求，高大空间灯具宜设置检修马道或采用升降车进行维修操作，出入口地面厅、站台至站厅楼梯顶部照明宜设置壁装灯具或预留人员检修、更换灯具条件。</w:t>
      </w:r>
      <w:bookmarkStart w:id="191" w:name="_Hlk139473996"/>
      <w:r>
        <w:rPr>
          <w:rFonts w:hint="eastAsia"/>
        </w:rPr>
        <w:t>除设置声屏障的区间除外，高架区间灯具不宜安装于轨行区外侧围板2m以上空间</w:t>
      </w:r>
      <w:bookmarkEnd w:id="191"/>
      <w:r>
        <w:rPr>
          <w:rFonts w:hint="eastAsia"/>
        </w:rPr>
        <w:t>。公共区装修及景观照明设置的灯具应具备检修条件。</w:t>
      </w:r>
    </w:p>
    <w:p>
      <w:pPr>
        <w:pStyle w:val="173"/>
      </w:pPr>
      <w:r>
        <w:rPr>
          <w:rFonts w:hint="eastAsia"/>
        </w:rPr>
        <w:t>照明灯具维护次数应符合表14的规定。</w:t>
      </w:r>
    </w:p>
    <w:p>
      <w:pPr>
        <w:pStyle w:val="120"/>
        <w:spacing w:before="156" w:after="156"/>
      </w:pPr>
      <w:r>
        <w:rPr>
          <w:rFonts w:hint="eastAsia"/>
        </w:rPr>
        <w:t>灯具维护维护次数</w:t>
      </w:r>
    </w:p>
    <w:tbl>
      <w:tblPr>
        <w:tblStyle w:val="31"/>
        <w:tblW w:w="5000" w:type="pct"/>
        <w:tblInd w:w="0" w:type="dxa"/>
        <w:tblLayout w:type="autofit"/>
        <w:tblCellMar>
          <w:top w:w="0" w:type="dxa"/>
          <w:left w:w="108" w:type="dxa"/>
          <w:bottom w:w="0" w:type="dxa"/>
          <w:right w:w="108" w:type="dxa"/>
        </w:tblCellMar>
      </w:tblPr>
      <w:tblGrid>
        <w:gridCol w:w="1868"/>
        <w:gridCol w:w="5514"/>
        <w:gridCol w:w="2188"/>
      </w:tblGrid>
      <w:tr>
        <w:tblPrEx>
          <w:tblCellMar>
            <w:top w:w="0" w:type="dxa"/>
            <w:left w:w="108" w:type="dxa"/>
            <w:bottom w:w="0" w:type="dxa"/>
            <w:right w:w="108" w:type="dxa"/>
          </w:tblCellMar>
        </w:tblPrEx>
        <w:trPr>
          <w:trHeight w:val="531" w:hRule="atLeast"/>
        </w:trPr>
        <w:tc>
          <w:tcPr>
            <w:tcW w:w="97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环境污染特征</w:t>
            </w:r>
          </w:p>
        </w:tc>
        <w:tc>
          <w:tcPr>
            <w:tcW w:w="2881" w:type="pct"/>
            <w:tcBorders>
              <w:top w:val="single" w:color="auto" w:sz="8" w:space="0"/>
              <w:left w:val="nil"/>
              <w:bottom w:val="single" w:color="auto" w:sz="8"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工作房间或场所举例</w:t>
            </w:r>
          </w:p>
        </w:tc>
        <w:tc>
          <w:tcPr>
            <w:tcW w:w="1143" w:type="pct"/>
            <w:tcBorders>
              <w:top w:val="single" w:color="auto" w:sz="8" w:space="0"/>
              <w:left w:val="single" w:color="auto" w:sz="4" w:space="0"/>
              <w:bottom w:val="single" w:color="auto" w:sz="8" w:space="0"/>
              <w:right w:val="single" w:color="auto"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灯具最少擦拭次数</w:t>
            </w:r>
          </w:p>
          <w:p>
            <w:pPr>
              <w:widowControl/>
              <w:jc w:val="center"/>
              <w:rPr>
                <w:rFonts w:ascii="宋体" w:hAnsi="宋体" w:cs="宋体"/>
                <w:kern w:val="0"/>
                <w:sz w:val="18"/>
                <w:szCs w:val="18"/>
              </w:rPr>
            </w:pPr>
            <w:r>
              <w:rPr>
                <w:rFonts w:hint="eastAsia" w:ascii="宋体" w:hAnsi="宋体" w:cs="宋体"/>
                <w:kern w:val="0"/>
                <w:sz w:val="18"/>
                <w:szCs w:val="18"/>
              </w:rPr>
              <w:t>次/年</w:t>
            </w:r>
          </w:p>
        </w:tc>
      </w:tr>
      <w:tr>
        <w:tblPrEx>
          <w:tblCellMar>
            <w:top w:w="0" w:type="dxa"/>
            <w:left w:w="108" w:type="dxa"/>
            <w:bottom w:w="0" w:type="dxa"/>
            <w:right w:w="108" w:type="dxa"/>
          </w:tblCellMar>
        </w:tblPrEx>
        <w:trPr>
          <w:trHeight w:val="595" w:hRule="atLeast"/>
        </w:trPr>
        <w:tc>
          <w:tcPr>
            <w:tcW w:w="976" w:type="pct"/>
            <w:tcBorders>
              <w:top w:val="nil"/>
              <w:left w:val="single" w:color="auto" w:sz="8" w:space="0"/>
              <w:bottom w:val="single" w:color="auto" w:sz="8" w:space="0"/>
              <w:right w:val="single" w:color="auto"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清洁</w:t>
            </w:r>
          </w:p>
        </w:tc>
        <w:tc>
          <w:tcPr>
            <w:tcW w:w="2881" w:type="pct"/>
            <w:tcBorders>
              <w:top w:val="nil"/>
              <w:left w:val="nil"/>
              <w:bottom w:val="single" w:color="auto" w:sz="8"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中央控制室、控制室、办公室、会议室、售票室、计算机房、通信信号房等</w:t>
            </w:r>
          </w:p>
        </w:tc>
        <w:tc>
          <w:tcPr>
            <w:tcW w:w="1143" w:type="pct"/>
            <w:tcBorders>
              <w:top w:val="nil"/>
              <w:left w:val="single" w:color="auto" w:sz="4" w:space="0"/>
              <w:bottom w:val="single" w:color="auto" w:sz="8" w:space="0"/>
              <w:right w:val="single" w:color="auto"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r>
      <w:tr>
        <w:trPr>
          <w:trHeight w:val="575" w:hRule="atLeast"/>
        </w:trPr>
        <w:tc>
          <w:tcPr>
            <w:tcW w:w="976" w:type="pct"/>
            <w:tcBorders>
              <w:top w:val="nil"/>
              <w:left w:val="single" w:color="auto" w:sz="8" w:space="0"/>
              <w:bottom w:val="single" w:color="auto" w:sz="8" w:space="0"/>
              <w:right w:val="single" w:color="auto"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一般</w:t>
            </w:r>
          </w:p>
        </w:tc>
        <w:tc>
          <w:tcPr>
            <w:tcW w:w="2881" w:type="pct"/>
            <w:tcBorders>
              <w:top w:val="nil"/>
              <w:left w:val="nil"/>
              <w:bottom w:val="single" w:color="auto" w:sz="8"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站台、站厅、通道、检票处、休息室、机房、设备间、实验室、车库、检修库、检修间等</w:t>
            </w:r>
          </w:p>
        </w:tc>
        <w:tc>
          <w:tcPr>
            <w:tcW w:w="1143" w:type="pct"/>
            <w:tcBorders>
              <w:top w:val="nil"/>
              <w:left w:val="single" w:color="auto" w:sz="4" w:space="0"/>
              <w:bottom w:val="single" w:color="auto" w:sz="8" w:space="0"/>
              <w:right w:val="single" w:color="auto"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2</w:t>
            </w:r>
          </w:p>
        </w:tc>
      </w:tr>
      <w:tr>
        <w:tblPrEx>
          <w:tblCellMar>
            <w:top w:w="0" w:type="dxa"/>
            <w:left w:w="108" w:type="dxa"/>
            <w:bottom w:w="0" w:type="dxa"/>
            <w:right w:w="108" w:type="dxa"/>
          </w:tblCellMar>
        </w:tblPrEx>
        <w:trPr>
          <w:trHeight w:val="517" w:hRule="atLeast"/>
        </w:trPr>
        <w:tc>
          <w:tcPr>
            <w:tcW w:w="976" w:type="pct"/>
            <w:tcBorders>
              <w:top w:val="nil"/>
              <w:left w:val="single" w:color="auto" w:sz="8" w:space="0"/>
              <w:bottom w:val="single" w:color="auto" w:sz="8" w:space="0"/>
              <w:right w:val="single" w:color="auto"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严重污染</w:t>
            </w:r>
          </w:p>
        </w:tc>
        <w:tc>
          <w:tcPr>
            <w:tcW w:w="2881" w:type="pct"/>
            <w:tcBorders>
              <w:top w:val="nil"/>
              <w:left w:val="nil"/>
              <w:bottom w:val="single" w:color="auto" w:sz="8" w:space="0"/>
              <w:right w:val="single" w:color="auto" w:sz="4"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隧道、线路、车辆段线路、风道、风机房等</w:t>
            </w:r>
          </w:p>
        </w:tc>
        <w:tc>
          <w:tcPr>
            <w:tcW w:w="1143" w:type="pct"/>
            <w:tcBorders>
              <w:top w:val="nil"/>
              <w:left w:val="single" w:color="auto" w:sz="4" w:space="0"/>
              <w:bottom w:val="single" w:color="auto" w:sz="8" w:space="0"/>
              <w:right w:val="single" w:color="auto" w:sz="8" w:space="0"/>
            </w:tcBorders>
            <w:vAlign w:val="center"/>
          </w:tcPr>
          <w:p>
            <w:pPr>
              <w:widowControl/>
              <w:jc w:val="center"/>
              <w:rPr>
                <w:rFonts w:ascii="宋体" w:hAnsi="宋体" w:cs="宋体"/>
                <w:kern w:val="0"/>
                <w:sz w:val="18"/>
                <w:szCs w:val="18"/>
              </w:rPr>
            </w:pPr>
            <w:r>
              <w:rPr>
                <w:rFonts w:hint="eastAsia" w:ascii="宋体" w:hAnsi="宋体" w:cs="宋体"/>
                <w:kern w:val="0"/>
                <w:sz w:val="18"/>
                <w:szCs w:val="18"/>
              </w:rPr>
              <w:t>3</w:t>
            </w:r>
          </w:p>
        </w:tc>
      </w:tr>
    </w:tbl>
    <w:p>
      <w:pPr>
        <w:pStyle w:val="113"/>
        <w:spacing w:before="156" w:after="156"/>
        <w:ind w:left="0"/>
      </w:pPr>
      <w:r>
        <w:rPr>
          <w:rFonts w:hint="eastAsia"/>
        </w:rPr>
        <w:t xml:space="preserve"> </w:t>
      </w:r>
      <w:bookmarkStart w:id="192" w:name="_Toc140757765"/>
      <w:bookmarkStart w:id="193" w:name="_Toc116462606"/>
      <w:bookmarkStart w:id="194" w:name="_Toc117064950"/>
      <w:r>
        <w:rPr>
          <w:rFonts w:hint="eastAsia"/>
        </w:rPr>
        <w:t>测量</w:t>
      </w:r>
      <w:bookmarkEnd w:id="192"/>
      <w:bookmarkEnd w:id="193"/>
      <w:bookmarkEnd w:id="194"/>
    </w:p>
    <w:p>
      <w:pPr>
        <w:pStyle w:val="173"/>
      </w:pPr>
      <w:r>
        <w:rPr>
          <w:rFonts w:hint="eastAsia"/>
        </w:rPr>
        <w:t>城市轨道交通各场所的照明应定期测量。</w:t>
      </w:r>
    </w:p>
    <w:p>
      <w:pPr>
        <w:pStyle w:val="173"/>
      </w:pPr>
      <w:r>
        <w:rPr>
          <w:rFonts w:hint="eastAsia"/>
        </w:rPr>
        <w:t>城市轨道交通各场所照明的测量方法应符合GB/T 5700的规定。</w:t>
      </w:r>
    </w:p>
    <w:p>
      <w:pPr>
        <w:pStyle w:val="66"/>
        <w:ind w:firstLine="420"/>
        <w:sectPr>
          <w:pgSz w:w="11906" w:h="16838"/>
          <w:pgMar w:top="1928" w:right="1134" w:bottom="1134" w:left="1134" w:header="1418" w:footer="1134" w:gutter="284"/>
          <w:pgNumType w:start="1"/>
          <w:cols w:space="425" w:num="1"/>
          <w:formProt w:val="0"/>
          <w:docGrid w:type="lines" w:linePitch="312" w:charSpace="0"/>
        </w:sectPr>
      </w:pPr>
    </w:p>
    <w:bookmarkEnd w:id="18"/>
    <w:p>
      <w:pPr>
        <w:pStyle w:val="206"/>
        <w:rPr>
          <w:vanish w:val="0"/>
        </w:rPr>
      </w:pPr>
      <w:bookmarkStart w:id="195" w:name="BookMark5"/>
    </w:p>
    <w:p>
      <w:pPr>
        <w:pStyle w:val="207"/>
        <w:rPr>
          <w:vanish w:val="0"/>
        </w:rPr>
      </w:pPr>
    </w:p>
    <w:p>
      <w:pPr>
        <w:keepNext/>
        <w:wordWrap w:val="0"/>
        <w:spacing w:before="120" w:after="120"/>
        <w:jc w:val="center"/>
        <w:outlineLvl w:val="0"/>
        <w:rPr>
          <w:rFonts w:ascii="黑体" w:hAnsi="Arial" w:eastAsia="黑体" w:cs="Arial"/>
          <w:b/>
          <w:bCs/>
        </w:rPr>
      </w:pPr>
      <w:r>
        <w:rPr>
          <w:rFonts w:hint="eastAsia" w:ascii="黑体" w:hAnsi="Arial" w:eastAsia="黑体" w:cs="Arial"/>
          <w:b/>
          <w:bCs/>
        </w:rPr>
        <w:t>参考文献</w:t>
      </w:r>
    </w:p>
    <w:p>
      <w:pPr>
        <w:wordWrap w:val="0"/>
        <w:jc w:val="left"/>
        <w:rPr>
          <w:rFonts w:ascii="宋体" w:hAnsi="宋体"/>
        </w:rPr>
      </w:pPr>
      <w:r>
        <w:rPr>
          <w:rFonts w:hint="eastAsia" w:ascii="宋体" w:hAnsi="宋体"/>
        </w:rPr>
        <w:t>[1]</w:t>
      </w:r>
      <w:r>
        <w:rPr>
          <w:rFonts w:ascii="宋体" w:hAnsi="宋体"/>
        </w:rPr>
        <w:t xml:space="preserve"> GB/T 18595</w:t>
      </w:r>
      <w:r>
        <w:rPr>
          <w:rFonts w:hint="eastAsia" w:ascii="宋体" w:hAnsi="宋体"/>
        </w:rPr>
        <w:t>-2014  一般照明用设备电磁兼容抗扰度要求</w:t>
      </w:r>
    </w:p>
    <w:p>
      <w:pPr>
        <w:wordWrap w:val="0"/>
        <w:jc w:val="left"/>
        <w:rPr>
          <w:rFonts w:ascii="宋体" w:hAnsi="宋体" w:cs="Tahoma"/>
          <w:color w:val="000000" w:themeColor="text1"/>
          <w:kern w:val="0"/>
          <w14:textFill>
            <w14:solidFill>
              <w14:schemeClr w14:val="tx1"/>
            </w14:solidFill>
          </w14:textFill>
        </w:rPr>
      </w:pPr>
      <w:r>
        <w:rPr>
          <w:rFonts w:hint="eastAsia" w:ascii="宋体" w:hAnsi="宋体"/>
        </w:rPr>
        <w:t>[2]</w:t>
      </w:r>
      <w:r>
        <w:rPr>
          <w:rFonts w:ascii="宋体" w:hAnsi="宋体"/>
        </w:rPr>
        <w:t xml:space="preserve"> </w:t>
      </w:r>
      <w:r>
        <w:rPr>
          <w:rFonts w:ascii="宋体" w:hAnsi="宋体" w:cs="Tahoma"/>
          <w:color w:val="000000" w:themeColor="text1"/>
          <w:kern w:val="0"/>
          <w14:textFill>
            <w14:solidFill>
              <w14:schemeClr w14:val="tx1"/>
            </w14:solidFill>
          </w14:textFill>
        </w:rPr>
        <w:t>GB 24819</w:t>
      </w:r>
      <w:r>
        <w:rPr>
          <w:rFonts w:hint="eastAsia" w:ascii="宋体" w:hAnsi="宋体" w:cs="Tahoma"/>
          <w:color w:val="000000" w:themeColor="text1"/>
          <w:kern w:val="0"/>
          <w14:textFill>
            <w14:solidFill>
              <w14:schemeClr w14:val="tx1"/>
            </w14:solidFill>
          </w14:textFill>
        </w:rPr>
        <w:t>-2009</w:t>
      </w:r>
      <w:r>
        <w:rPr>
          <w:rFonts w:ascii="宋体" w:hAnsi="宋体" w:cs="Tahoma"/>
          <w:color w:val="000000" w:themeColor="text1"/>
          <w:kern w:val="0"/>
          <w14:textFill>
            <w14:solidFill>
              <w14:schemeClr w14:val="tx1"/>
            </w14:solidFill>
          </w14:textFill>
        </w:rPr>
        <w:t xml:space="preserve">  </w:t>
      </w:r>
      <w:r>
        <w:rPr>
          <w:rFonts w:hint="eastAsia" w:ascii="宋体" w:hAnsi="宋体" w:cs="Tahoma"/>
          <w:color w:val="000000" w:themeColor="text1"/>
          <w:kern w:val="0"/>
          <w14:textFill>
            <w14:solidFill>
              <w14:schemeClr w14:val="tx1"/>
            </w14:solidFill>
          </w14:textFill>
        </w:rPr>
        <w:t>普通照明用</w:t>
      </w:r>
      <w:r>
        <w:rPr>
          <w:rFonts w:ascii="宋体" w:hAnsi="宋体" w:cs="Tahoma"/>
          <w:color w:val="000000" w:themeColor="text1"/>
          <w:kern w:val="0"/>
          <w14:textFill>
            <w14:solidFill>
              <w14:schemeClr w14:val="tx1"/>
            </w14:solidFill>
          </w14:textFill>
        </w:rPr>
        <w:t xml:space="preserve">LED模块 </w:t>
      </w:r>
      <w:r>
        <w:rPr>
          <w:rFonts w:hint="eastAsia" w:ascii="宋体" w:hAnsi="宋体" w:cs="Tahoma"/>
          <w:color w:val="000000" w:themeColor="text1"/>
          <w:kern w:val="0"/>
          <w14:textFill>
            <w14:solidFill>
              <w14:schemeClr w14:val="tx1"/>
            </w14:solidFill>
          </w14:textFill>
        </w:rPr>
        <w:t>安全要求</w:t>
      </w:r>
    </w:p>
    <w:p>
      <w:pPr>
        <w:widowControl/>
        <w:wordWrap w:val="0"/>
        <w:spacing w:line="320" w:lineRule="atLeast"/>
        <w:jc w:val="left"/>
        <w:rPr>
          <w:rFonts w:ascii="宋体" w:hAnsi="宋体" w:cs="Tahoma"/>
          <w:color w:val="000000" w:themeColor="text1"/>
          <w:kern w:val="0"/>
          <w14:textFill>
            <w14:solidFill>
              <w14:schemeClr w14:val="tx1"/>
            </w14:solidFill>
          </w14:textFill>
        </w:rPr>
      </w:pPr>
      <w:r>
        <w:rPr>
          <w:rFonts w:hint="eastAsia" w:ascii="宋体" w:hAnsi="宋体"/>
        </w:rPr>
        <w:t>[3]</w:t>
      </w:r>
      <w:r>
        <w:rPr>
          <w:rFonts w:ascii="宋体" w:hAnsi="宋体"/>
        </w:rPr>
        <w:t xml:space="preserve"> </w:t>
      </w:r>
      <w:r>
        <w:rPr>
          <w:rFonts w:ascii="宋体" w:hAnsi="宋体" w:cs="Tahoma"/>
          <w:color w:val="000000" w:themeColor="text1"/>
          <w:kern w:val="0"/>
          <w14:textFill>
            <w14:solidFill>
              <w14:schemeClr w14:val="tx1"/>
            </w14:solidFill>
          </w14:textFill>
        </w:rPr>
        <w:t>GB/T 24823</w:t>
      </w:r>
      <w:r>
        <w:rPr>
          <w:rFonts w:hint="eastAsia" w:ascii="宋体" w:hAnsi="宋体" w:cs="Tahoma"/>
          <w:color w:val="000000" w:themeColor="text1"/>
          <w:kern w:val="0"/>
          <w14:textFill>
            <w14:solidFill>
              <w14:schemeClr w14:val="tx1"/>
            </w14:solidFill>
          </w14:textFill>
        </w:rPr>
        <w:t>-2017  普通照明用</w:t>
      </w:r>
      <w:r>
        <w:rPr>
          <w:rFonts w:ascii="宋体" w:hAnsi="宋体" w:cs="Tahoma"/>
          <w:color w:val="000000" w:themeColor="text1"/>
          <w:kern w:val="0"/>
          <w14:textFill>
            <w14:solidFill>
              <w14:schemeClr w14:val="tx1"/>
            </w14:solidFill>
          </w14:textFill>
        </w:rPr>
        <w:t xml:space="preserve">LED模块 </w:t>
      </w:r>
      <w:r>
        <w:rPr>
          <w:rFonts w:hint="eastAsia" w:ascii="宋体" w:hAnsi="宋体" w:cs="Tahoma"/>
          <w:color w:val="000000" w:themeColor="text1"/>
          <w:kern w:val="0"/>
          <w14:textFill>
            <w14:solidFill>
              <w14:schemeClr w14:val="tx1"/>
            </w14:solidFill>
          </w14:textFill>
        </w:rPr>
        <w:t>性能要求</w:t>
      </w:r>
    </w:p>
    <w:p>
      <w:pPr>
        <w:widowControl/>
        <w:wordWrap w:val="0"/>
        <w:spacing w:line="320" w:lineRule="atLeast"/>
        <w:jc w:val="left"/>
        <w:rPr>
          <w:rFonts w:ascii="宋体" w:hAnsi="宋体" w:cs="Tahoma"/>
          <w:color w:val="000000" w:themeColor="text1"/>
          <w:kern w:val="0"/>
          <w14:textFill>
            <w14:solidFill>
              <w14:schemeClr w14:val="tx1"/>
            </w14:solidFill>
          </w14:textFill>
        </w:rPr>
      </w:pPr>
      <w:r>
        <w:rPr>
          <w:rFonts w:hint="eastAsia" w:ascii="宋体" w:hAnsi="宋体"/>
        </w:rPr>
        <w:t>[4]</w:t>
      </w:r>
      <w:r>
        <w:rPr>
          <w:rFonts w:ascii="宋体" w:hAnsi="宋体"/>
        </w:rPr>
        <w:t xml:space="preserve"> </w:t>
      </w:r>
      <w:r>
        <w:rPr>
          <w:rFonts w:ascii="宋体" w:hAnsi="宋体" w:cs="Tahoma"/>
          <w:color w:val="000000" w:themeColor="text1"/>
          <w:kern w:val="0"/>
          <w14:textFill>
            <w14:solidFill>
              <w14:schemeClr w14:val="tx1"/>
            </w14:solidFill>
          </w14:textFill>
        </w:rPr>
        <w:t>GB/T 24824</w:t>
      </w:r>
      <w:r>
        <w:rPr>
          <w:rFonts w:hint="eastAsia" w:ascii="宋体" w:hAnsi="宋体" w:cs="Tahoma"/>
          <w:color w:val="000000" w:themeColor="text1"/>
          <w:kern w:val="0"/>
          <w14:textFill>
            <w14:solidFill>
              <w14:schemeClr w14:val="tx1"/>
            </w14:solidFill>
          </w14:textFill>
        </w:rPr>
        <w:t>-2009</w:t>
      </w:r>
      <w:r>
        <w:rPr>
          <w:rFonts w:ascii="宋体" w:hAnsi="宋体" w:cs="Tahoma"/>
          <w:color w:val="000000" w:themeColor="text1"/>
          <w:kern w:val="0"/>
          <w14:textFill>
            <w14:solidFill>
              <w14:schemeClr w14:val="tx1"/>
            </w14:solidFill>
          </w14:textFill>
        </w:rPr>
        <w:t xml:space="preserve">  </w:t>
      </w:r>
      <w:r>
        <w:rPr>
          <w:rFonts w:hint="eastAsia" w:ascii="宋体" w:hAnsi="宋体" w:cs="Tahoma"/>
          <w:color w:val="000000" w:themeColor="text1"/>
          <w:kern w:val="0"/>
          <w14:textFill>
            <w14:solidFill>
              <w14:schemeClr w14:val="tx1"/>
            </w14:solidFill>
          </w14:textFill>
        </w:rPr>
        <w:t>普通照明用</w:t>
      </w:r>
      <w:r>
        <w:rPr>
          <w:rFonts w:ascii="宋体" w:hAnsi="宋体" w:cs="Tahoma"/>
          <w:color w:val="000000" w:themeColor="text1"/>
          <w:kern w:val="0"/>
          <w14:textFill>
            <w14:solidFill>
              <w14:schemeClr w14:val="tx1"/>
            </w14:solidFill>
          </w14:textFill>
        </w:rPr>
        <w:t>LED模块</w:t>
      </w:r>
      <w:r>
        <w:rPr>
          <w:rFonts w:hint="eastAsia" w:ascii="宋体" w:hAnsi="宋体" w:cs="Tahoma"/>
          <w:color w:val="000000" w:themeColor="text1"/>
          <w:kern w:val="0"/>
          <w14:textFill>
            <w14:solidFill>
              <w14:schemeClr w14:val="tx1"/>
            </w14:solidFill>
          </w14:textFill>
        </w:rPr>
        <w:t>测试方法</w:t>
      </w:r>
      <w:r>
        <w:rPr>
          <w:rFonts w:ascii="宋体" w:hAnsi="宋体" w:cs="Tahoma"/>
          <w:color w:val="000000" w:themeColor="text1"/>
          <w:kern w:val="0"/>
          <w14:textFill>
            <w14:solidFill>
              <w14:schemeClr w14:val="tx1"/>
            </w14:solidFill>
          </w14:textFill>
        </w:rPr>
        <w:t xml:space="preserve"> </w:t>
      </w:r>
    </w:p>
    <w:p>
      <w:pPr>
        <w:wordWrap w:val="0"/>
        <w:jc w:val="left"/>
        <w:rPr>
          <w:rFonts w:ascii="宋体" w:hAnsi="宋体" w:cs="Tahoma"/>
          <w:color w:val="000000" w:themeColor="text1"/>
          <w:kern w:val="0"/>
          <w14:textFill>
            <w14:solidFill>
              <w14:schemeClr w14:val="tx1"/>
            </w14:solidFill>
          </w14:textFill>
        </w:rPr>
      </w:pPr>
      <w:r>
        <w:rPr>
          <w:rFonts w:hint="eastAsia" w:ascii="宋体" w:hAnsi="宋体"/>
        </w:rPr>
        <w:t>[5]</w:t>
      </w:r>
      <w:r>
        <w:rPr>
          <w:rFonts w:ascii="宋体" w:hAnsi="宋体"/>
        </w:rPr>
        <w:t xml:space="preserve"> </w:t>
      </w:r>
      <w:r>
        <w:rPr>
          <w:rFonts w:ascii="宋体" w:hAnsi="宋体" w:cs="Tahoma"/>
          <w:color w:val="000000" w:themeColor="text1"/>
          <w:kern w:val="0"/>
          <w14:textFill>
            <w14:solidFill>
              <w14:schemeClr w14:val="tx1"/>
            </w14:solidFill>
          </w14:textFill>
        </w:rPr>
        <w:t>GB/T 24826</w:t>
      </w:r>
      <w:r>
        <w:rPr>
          <w:rFonts w:hint="eastAsia" w:ascii="宋体" w:hAnsi="宋体" w:cs="Tahoma"/>
          <w:color w:val="000000" w:themeColor="text1"/>
          <w:kern w:val="0"/>
          <w14:textFill>
            <w14:solidFill>
              <w14:schemeClr w14:val="tx1"/>
            </w14:solidFill>
          </w14:textFill>
        </w:rPr>
        <w:t>-2016</w:t>
      </w:r>
      <w:r>
        <w:rPr>
          <w:rFonts w:ascii="宋体" w:hAnsi="宋体" w:cs="Tahoma"/>
          <w:color w:val="000000" w:themeColor="text1"/>
          <w:kern w:val="0"/>
          <w14:textFill>
            <w14:solidFill>
              <w14:schemeClr w14:val="tx1"/>
            </w14:solidFill>
          </w14:textFill>
        </w:rPr>
        <w:t xml:space="preserve">  </w:t>
      </w:r>
      <w:r>
        <w:rPr>
          <w:rFonts w:hint="eastAsia" w:ascii="宋体" w:hAnsi="宋体" w:cs="Tahoma"/>
          <w:color w:val="000000" w:themeColor="text1"/>
          <w:kern w:val="0"/>
          <w14:textFill>
            <w14:solidFill>
              <w14:schemeClr w14:val="tx1"/>
            </w14:solidFill>
          </w14:textFill>
        </w:rPr>
        <w:t>普通照明用</w:t>
      </w:r>
      <w:r>
        <w:rPr>
          <w:rFonts w:ascii="宋体" w:hAnsi="宋体" w:cs="Tahoma"/>
          <w:color w:val="000000" w:themeColor="text1"/>
          <w:kern w:val="0"/>
          <w14:textFill>
            <w14:solidFill>
              <w14:schemeClr w14:val="tx1"/>
            </w14:solidFill>
          </w14:textFill>
        </w:rPr>
        <w:t>LED</w:t>
      </w:r>
      <w:r>
        <w:rPr>
          <w:rFonts w:hint="eastAsia" w:ascii="宋体" w:hAnsi="宋体" w:cs="Tahoma"/>
          <w:color w:val="000000" w:themeColor="text1"/>
          <w:kern w:val="0"/>
          <w14:textFill>
            <w14:solidFill>
              <w14:schemeClr w14:val="tx1"/>
            </w14:solidFill>
          </w14:textFill>
        </w:rPr>
        <w:t>产品和相关设备</w:t>
      </w:r>
      <w:r>
        <w:rPr>
          <w:rFonts w:ascii="宋体" w:hAnsi="宋体" w:cs="Tahoma"/>
          <w:color w:val="000000" w:themeColor="text1"/>
          <w:kern w:val="0"/>
          <w14:textFill>
            <w14:solidFill>
              <w14:schemeClr w14:val="tx1"/>
            </w14:solidFill>
          </w14:textFill>
        </w:rPr>
        <w:t xml:space="preserve"> </w:t>
      </w:r>
      <w:r>
        <w:rPr>
          <w:rFonts w:hint="eastAsia" w:ascii="宋体" w:hAnsi="宋体" w:cs="Tahoma"/>
          <w:color w:val="000000" w:themeColor="text1"/>
          <w:kern w:val="0"/>
          <w14:textFill>
            <w14:solidFill>
              <w14:schemeClr w14:val="tx1"/>
            </w14:solidFill>
          </w14:textFill>
        </w:rPr>
        <w:t>术语和定义</w:t>
      </w:r>
    </w:p>
    <w:p>
      <w:pPr>
        <w:widowControl/>
        <w:wordWrap w:val="0"/>
        <w:spacing w:line="320" w:lineRule="atLeast"/>
        <w:jc w:val="left"/>
        <w:rPr>
          <w:rFonts w:ascii="宋体" w:hAnsi="宋体"/>
          <w:color w:val="000000" w:themeColor="text1"/>
          <w:kern w:val="0"/>
          <w14:textFill>
            <w14:solidFill>
              <w14:schemeClr w14:val="tx1"/>
            </w14:solidFill>
          </w14:textFill>
        </w:rPr>
      </w:pPr>
      <w:r>
        <w:rPr>
          <w:rFonts w:hint="eastAsia" w:ascii="宋体" w:hAnsi="宋体"/>
        </w:rPr>
        <w:t>[6]</w:t>
      </w:r>
      <w:r>
        <w:rPr>
          <w:rFonts w:ascii="宋体" w:hAnsi="宋体"/>
        </w:rPr>
        <w:t xml:space="preserve"> </w:t>
      </w:r>
      <w:r>
        <w:rPr>
          <w:rFonts w:ascii="宋体" w:hAnsi="宋体"/>
          <w:color w:val="000000" w:themeColor="text1"/>
          <w14:textFill>
            <w14:solidFill>
              <w14:schemeClr w14:val="tx1"/>
            </w14:solidFill>
          </w14:textFill>
        </w:rPr>
        <w:t>GB/T 39022</w:t>
      </w:r>
      <w:r>
        <w:rPr>
          <w:rFonts w:hint="eastAsia" w:ascii="宋体" w:hAnsi="宋体"/>
          <w:color w:val="000000" w:themeColor="text1"/>
          <w14:textFill>
            <w14:solidFill>
              <w14:schemeClr w14:val="tx1"/>
            </w14:solidFill>
          </w14:textFill>
        </w:rPr>
        <w:t>-2020</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照明系统和相关设备</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术语和定义</w:t>
      </w:r>
    </w:p>
    <w:p>
      <w:pPr>
        <w:widowControl/>
        <w:wordWrap w:val="0"/>
        <w:spacing w:line="320" w:lineRule="atLeast"/>
        <w:jc w:val="left"/>
        <w:rPr>
          <w:rFonts w:ascii="宋体" w:hAnsi="宋体" w:cs="Tahoma"/>
          <w:color w:val="000000" w:themeColor="text1"/>
          <w:kern w:val="0"/>
          <w14:textFill>
            <w14:solidFill>
              <w14:schemeClr w14:val="tx1"/>
            </w14:solidFill>
          </w14:textFill>
        </w:rPr>
      </w:pPr>
      <w:r>
        <w:rPr>
          <w:rFonts w:hint="eastAsia" w:ascii="宋体" w:hAnsi="宋体"/>
        </w:rPr>
        <w:t>[7]</w:t>
      </w:r>
      <w:r>
        <w:rPr>
          <w:rFonts w:ascii="宋体" w:hAnsi="宋体"/>
        </w:rPr>
        <w:t xml:space="preserve"> </w:t>
      </w:r>
      <w:r>
        <w:rPr>
          <w:rFonts w:ascii="宋体" w:hAnsi="宋体" w:cs="Tahoma"/>
          <w:color w:val="000000" w:themeColor="text1"/>
          <w:kern w:val="0"/>
          <w14:textFill>
            <w14:solidFill>
              <w14:schemeClr w14:val="tx1"/>
            </w14:solidFill>
          </w14:textFill>
        </w:rPr>
        <w:t>GB/T 41014</w:t>
      </w:r>
      <w:r>
        <w:rPr>
          <w:rFonts w:hint="eastAsia" w:ascii="宋体" w:hAnsi="宋体" w:cs="Tahoma"/>
          <w:color w:val="000000" w:themeColor="text1"/>
          <w:kern w:val="0"/>
          <w14:textFill>
            <w14:solidFill>
              <w14:schemeClr w14:val="tx1"/>
            </w14:solidFill>
          </w14:textFill>
        </w:rPr>
        <w:t>-2021</w:t>
      </w:r>
      <w:r>
        <w:rPr>
          <w:rFonts w:ascii="宋体" w:hAnsi="宋体" w:cs="Tahoma"/>
          <w:color w:val="000000" w:themeColor="text1"/>
          <w:kern w:val="0"/>
          <w14:textFill>
            <w14:solidFill>
              <w14:schemeClr w14:val="tx1"/>
            </w14:solidFill>
          </w14:textFill>
        </w:rPr>
        <w:t xml:space="preserve">  </w:t>
      </w:r>
      <w:r>
        <w:rPr>
          <w:rFonts w:hint="eastAsia" w:ascii="宋体" w:hAnsi="宋体" w:cs="Tahoma"/>
          <w:color w:val="000000" w:themeColor="text1"/>
          <w:kern w:val="0"/>
          <w14:textFill>
            <w14:solidFill>
              <w14:schemeClr w14:val="tx1"/>
            </w14:solidFill>
          </w14:textFill>
        </w:rPr>
        <w:t>照明系统能效评价</w:t>
      </w:r>
    </w:p>
    <w:p>
      <w:pPr>
        <w:widowControl/>
        <w:wordWrap w:val="0"/>
        <w:spacing w:line="320" w:lineRule="atLeast"/>
        <w:jc w:val="left"/>
        <w:rPr>
          <w:rFonts w:ascii="宋体" w:hAnsi="宋体"/>
          <w:color w:val="000000" w:themeColor="text1"/>
          <w:kern w:val="0"/>
          <w14:textFill>
            <w14:solidFill>
              <w14:schemeClr w14:val="tx1"/>
            </w14:solidFill>
          </w14:textFill>
        </w:rPr>
      </w:pPr>
      <w:r>
        <w:rPr>
          <w:rFonts w:hint="eastAsia" w:ascii="宋体" w:hAnsi="宋体"/>
        </w:rPr>
        <w:t>[8]</w:t>
      </w:r>
      <w:r>
        <w:rPr>
          <w:rFonts w:ascii="宋体" w:hAnsi="宋体"/>
        </w:rPr>
        <w:t xml:space="preserve"> </w:t>
      </w:r>
      <w:r>
        <w:rPr>
          <w:rFonts w:ascii="宋体" w:hAnsi="宋体"/>
          <w:color w:val="000000" w:themeColor="text1"/>
          <w:kern w:val="0"/>
          <w14:textFill>
            <w14:solidFill>
              <w14:schemeClr w14:val="tx1"/>
            </w14:solidFill>
          </w14:textFill>
        </w:rPr>
        <w:t>GB/T 42064</w:t>
      </w:r>
      <w:r>
        <w:rPr>
          <w:rFonts w:hint="eastAsia" w:ascii="宋体" w:hAnsi="宋体"/>
          <w:color w:val="000000" w:themeColor="text1"/>
          <w:kern w:val="0"/>
          <w14:textFill>
            <w14:solidFill>
              <w14:schemeClr w14:val="tx1"/>
            </w14:solidFill>
          </w14:textFill>
        </w:rPr>
        <w:t>-2022</w:t>
      </w:r>
      <w:r>
        <w:rPr>
          <w:rFonts w:ascii="宋体" w:hAnsi="宋体"/>
          <w:color w:val="000000" w:themeColor="text1"/>
          <w:kern w:val="0"/>
          <w14:textFill>
            <w14:solidFill>
              <w14:schemeClr w14:val="tx1"/>
            </w14:solidFill>
          </w14:textFill>
        </w:rPr>
        <w:t xml:space="preserve">  </w:t>
      </w:r>
      <w:r>
        <w:rPr>
          <w:rFonts w:hint="eastAsia" w:ascii="宋体" w:hAnsi="宋体"/>
          <w:color w:val="000000" w:themeColor="text1"/>
          <w:kern w:val="0"/>
          <w14:textFill>
            <w14:solidFill>
              <w14:schemeClr w14:val="tx1"/>
            </w14:solidFill>
          </w14:textFill>
        </w:rPr>
        <w:t>普通照明用设备 闪烁特性 光闪烁计测试法</w:t>
      </w:r>
    </w:p>
    <w:p>
      <w:pPr>
        <w:widowControl/>
        <w:wordWrap w:val="0"/>
        <w:spacing w:line="320" w:lineRule="atLeast"/>
        <w:jc w:val="left"/>
        <w:rPr>
          <w:rFonts w:ascii="宋体" w:hAnsi="宋体" w:cs="Tahoma"/>
          <w:color w:val="000000" w:themeColor="text1"/>
          <w:kern w:val="0"/>
          <w14:textFill>
            <w14:solidFill>
              <w14:schemeClr w14:val="tx1"/>
            </w14:solidFill>
          </w14:textFill>
        </w:rPr>
      </w:pPr>
      <w:r>
        <w:rPr>
          <w:rFonts w:hint="eastAsia" w:ascii="宋体" w:hAnsi="宋体"/>
        </w:rPr>
        <w:t>[9]</w:t>
      </w:r>
      <w:r>
        <w:rPr>
          <w:rFonts w:ascii="宋体" w:hAnsi="宋体"/>
        </w:rPr>
        <w:t xml:space="preserve"> </w:t>
      </w:r>
      <w:r>
        <w:rPr>
          <w:rFonts w:ascii="宋体" w:hAnsi="宋体" w:cs="Tahoma"/>
          <w:color w:val="000000" w:themeColor="text1"/>
          <w:kern w:val="0"/>
          <w14:textFill>
            <w14:solidFill>
              <w14:schemeClr w14:val="tx1"/>
            </w14:solidFill>
          </w14:textFill>
        </w:rPr>
        <w:t>GB/T 42079</w:t>
      </w:r>
      <w:r>
        <w:rPr>
          <w:rFonts w:hint="eastAsia" w:ascii="宋体" w:hAnsi="宋体" w:cs="Tahoma"/>
          <w:color w:val="000000" w:themeColor="text1"/>
          <w:kern w:val="0"/>
          <w14:textFill>
            <w14:solidFill>
              <w14:schemeClr w14:val="tx1"/>
            </w14:solidFill>
          </w14:textFill>
        </w:rPr>
        <w:t>-2022</w:t>
      </w:r>
      <w:r>
        <w:rPr>
          <w:rFonts w:ascii="宋体" w:hAnsi="宋体" w:cs="Tahoma"/>
          <w:color w:val="000000" w:themeColor="text1"/>
          <w:kern w:val="0"/>
          <w14:textFill>
            <w14:solidFill>
              <w14:schemeClr w14:val="tx1"/>
            </w14:solidFill>
          </w14:textFill>
        </w:rPr>
        <w:t xml:space="preserve">  </w:t>
      </w:r>
      <w:r>
        <w:rPr>
          <w:rFonts w:hint="eastAsia" w:ascii="宋体" w:hAnsi="宋体" w:cs="Tahoma"/>
          <w:color w:val="000000" w:themeColor="text1"/>
          <w:kern w:val="0"/>
          <w14:textFill>
            <w14:solidFill>
              <w14:schemeClr w14:val="tx1"/>
            </w14:solidFill>
          </w14:textFill>
        </w:rPr>
        <w:t>电力数字传输照明控制（</w:t>
      </w:r>
      <w:r>
        <w:rPr>
          <w:rFonts w:ascii="宋体" w:hAnsi="宋体" w:cs="Tahoma"/>
          <w:color w:val="000000" w:themeColor="text1"/>
          <w:kern w:val="0"/>
          <w14:textFill>
            <w14:solidFill>
              <w14:schemeClr w14:val="tx1"/>
            </w14:solidFill>
          </w14:textFill>
        </w:rPr>
        <w:t xml:space="preserve">DLT) </w:t>
      </w:r>
      <w:r>
        <w:rPr>
          <w:rFonts w:hint="eastAsia" w:ascii="宋体" w:hAnsi="宋体" w:cs="Tahoma"/>
          <w:color w:val="000000" w:themeColor="text1"/>
          <w:kern w:val="0"/>
          <w14:textFill>
            <w14:solidFill>
              <w14:schemeClr w14:val="tx1"/>
            </w14:solidFill>
          </w14:textFill>
        </w:rPr>
        <w:t>基本要求</w:t>
      </w:r>
    </w:p>
    <w:p>
      <w:pPr>
        <w:widowControl/>
        <w:wordWrap w:val="0"/>
        <w:spacing w:line="320" w:lineRule="atLeast"/>
        <w:jc w:val="left"/>
        <w:rPr>
          <w:rFonts w:ascii="宋体" w:hAnsi="宋体"/>
        </w:rPr>
      </w:pPr>
      <w:r>
        <w:rPr>
          <w:rFonts w:hint="eastAsia" w:ascii="宋体" w:hAnsi="宋体"/>
        </w:rPr>
        <w:t>[10] GB 50157-2013  地铁设计规范</w:t>
      </w:r>
    </w:p>
    <w:p>
      <w:pPr>
        <w:widowControl/>
        <w:shd w:val="clear" w:color="auto" w:fill="FFFFFF"/>
        <w:wordWrap w:val="0"/>
        <w:spacing w:line="320" w:lineRule="atLeast"/>
        <w:jc w:val="left"/>
        <w:rPr>
          <w:rFonts w:ascii="宋体" w:hAnsi="宋体" w:cs="Tahoma"/>
          <w:b/>
          <w:kern w:val="0"/>
        </w:rPr>
      </w:pPr>
      <w:r>
        <w:rPr>
          <w:rFonts w:ascii="宋体" w:hAnsi="宋体" w:cs="Tahoma"/>
          <w:kern w:val="0"/>
        </w:rPr>
        <w:t>[1</w:t>
      </w:r>
      <w:r>
        <w:rPr>
          <w:rFonts w:hint="eastAsia" w:ascii="宋体" w:hAnsi="宋体" w:cs="Tahoma"/>
          <w:kern w:val="0"/>
        </w:rPr>
        <w:t>3</w:t>
      </w:r>
      <w:r>
        <w:rPr>
          <w:rFonts w:ascii="宋体" w:hAnsi="宋体" w:cs="Tahoma"/>
          <w:kern w:val="0"/>
        </w:rPr>
        <w:t>] GB/T 50833</w:t>
      </w:r>
      <w:r>
        <w:rPr>
          <w:rFonts w:hint="eastAsia" w:ascii="宋体" w:hAnsi="宋体" w:cs="Tahoma"/>
          <w:kern w:val="0"/>
        </w:rPr>
        <w:t>-2012</w:t>
      </w:r>
      <w:r>
        <w:rPr>
          <w:rFonts w:ascii="宋体" w:hAnsi="宋体" w:cs="Tahoma"/>
          <w:kern w:val="0"/>
        </w:rPr>
        <w:t xml:space="preserve">  </w:t>
      </w:r>
      <w:r>
        <w:rPr>
          <w:rFonts w:hint="eastAsia" w:ascii="宋体" w:hAnsi="宋体" w:cs="Tahoma"/>
          <w:kern w:val="0"/>
        </w:rPr>
        <w:t>城市轨道交通工程基本术语标准</w:t>
      </w:r>
    </w:p>
    <w:p>
      <w:pPr>
        <w:widowControl/>
        <w:wordWrap w:val="0"/>
        <w:spacing w:line="320" w:lineRule="atLeast"/>
        <w:jc w:val="left"/>
        <w:rPr>
          <w:rFonts w:ascii="宋体" w:hAnsi="宋体"/>
          <w:color w:val="000000" w:themeColor="text1"/>
          <w14:textFill>
            <w14:solidFill>
              <w14:schemeClr w14:val="tx1"/>
            </w14:solidFill>
          </w14:textFill>
        </w:rPr>
      </w:pPr>
      <w:r>
        <w:rPr>
          <w:rFonts w:hint="eastAsia" w:ascii="宋体" w:hAnsi="宋体"/>
        </w:rPr>
        <w:t>[</w:t>
      </w:r>
      <w:r>
        <w:rPr>
          <w:rFonts w:ascii="宋体" w:hAnsi="宋体"/>
        </w:rPr>
        <w:t>1</w:t>
      </w:r>
      <w:r>
        <w:rPr>
          <w:rFonts w:hint="eastAsia" w:ascii="宋体" w:hAnsi="宋体"/>
        </w:rPr>
        <w:t>1]</w:t>
      </w:r>
      <w:r>
        <w:rPr>
          <w:rFonts w:ascii="宋体" w:hAnsi="宋体"/>
        </w:rPr>
        <w:t xml:space="preserve"> </w:t>
      </w:r>
      <w:r>
        <w:rPr>
          <w:rFonts w:ascii="宋体" w:hAnsi="宋体" w:cs="Tahoma"/>
          <w:color w:val="000000" w:themeColor="text1"/>
          <w:kern w:val="0"/>
          <w14:textFill>
            <w14:solidFill>
              <w14:schemeClr w14:val="tx1"/>
            </w14:solidFill>
          </w14:textFill>
        </w:rPr>
        <w:t>GB/T 51268</w:t>
      </w:r>
      <w:r>
        <w:rPr>
          <w:rFonts w:hint="eastAsia" w:ascii="宋体" w:hAnsi="宋体" w:cs="Tahoma"/>
          <w:color w:val="000000" w:themeColor="text1"/>
          <w:kern w:val="0"/>
          <w14:textFill>
            <w14:solidFill>
              <w14:schemeClr w14:val="tx1"/>
            </w14:solidFill>
          </w14:textFill>
        </w:rPr>
        <w:t>-2017</w:t>
      </w:r>
      <w:r>
        <w:rPr>
          <w:rFonts w:ascii="宋体" w:hAnsi="宋体" w:cs="Tahoma"/>
          <w:color w:val="000000" w:themeColor="text1"/>
          <w:kern w:val="0"/>
          <w14:textFill>
            <w14:solidFill>
              <w14:schemeClr w14:val="tx1"/>
            </w14:solidFill>
          </w14:textFill>
        </w:rPr>
        <w:t xml:space="preserve">  </w:t>
      </w:r>
      <w:r>
        <w:rPr>
          <w:rFonts w:hint="eastAsia" w:ascii="宋体" w:hAnsi="宋体" w:cs="Tahoma"/>
          <w:color w:val="000000" w:themeColor="text1"/>
          <w:kern w:val="0"/>
          <w14:textFill>
            <w14:solidFill>
              <w14:schemeClr w14:val="tx1"/>
            </w14:solidFill>
          </w14:textFill>
        </w:rPr>
        <w:t>绿色照明检测及评价标准</w:t>
      </w:r>
    </w:p>
    <w:p>
      <w:pPr>
        <w:wordWrap w:val="0"/>
        <w:jc w:val="left"/>
        <w:rPr>
          <w:rFonts w:ascii="宋体" w:hAnsi="宋体"/>
        </w:rPr>
      </w:pPr>
      <w:r>
        <w:rPr>
          <w:rFonts w:hint="eastAsia" w:ascii="宋体" w:hAnsi="宋体"/>
        </w:rPr>
        <w:t>[</w:t>
      </w:r>
      <w:r>
        <w:rPr>
          <w:rFonts w:ascii="宋体" w:hAnsi="宋体"/>
        </w:rPr>
        <w:t>1</w:t>
      </w:r>
      <w:r>
        <w:rPr>
          <w:rFonts w:hint="eastAsia" w:ascii="宋体" w:hAnsi="宋体"/>
        </w:rPr>
        <w:t>2]</w:t>
      </w:r>
      <w:r>
        <w:rPr>
          <w:rFonts w:ascii="宋体" w:hAnsi="宋体"/>
        </w:rPr>
        <w:t xml:space="preserve"> </w:t>
      </w:r>
      <w:r>
        <w:rPr>
          <w:rFonts w:ascii="宋体" w:hAnsi="宋体"/>
          <w:color w:val="000000" w:themeColor="text1"/>
          <w14:textFill>
            <w14:solidFill>
              <w14:schemeClr w14:val="tx1"/>
            </w14:solidFill>
          </w14:textFill>
        </w:rPr>
        <w:t>GB 55033</w:t>
      </w:r>
      <w:r>
        <w:rPr>
          <w:rFonts w:hint="eastAsia" w:ascii="宋体" w:hAnsi="宋体"/>
          <w:color w:val="000000" w:themeColor="text1"/>
          <w14:textFill>
            <w14:solidFill>
              <w14:schemeClr w14:val="tx1"/>
            </w14:solidFill>
          </w14:textFill>
        </w:rPr>
        <w:t>-2022</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城市轨道交通工程项目规范</w:t>
      </w:r>
    </w:p>
    <w:p>
      <w:pPr>
        <w:wordWrap w:val="0"/>
        <w:jc w:val="left"/>
        <w:rPr>
          <w:rFonts w:ascii="宋体" w:hAnsi="宋体"/>
        </w:rPr>
      </w:pPr>
      <w:r>
        <w:rPr>
          <w:rFonts w:hint="eastAsia" w:ascii="宋体" w:hAnsi="宋体"/>
        </w:rPr>
        <w:t>[</w:t>
      </w:r>
      <w:r>
        <w:rPr>
          <w:rFonts w:ascii="宋体" w:hAnsi="宋体"/>
        </w:rPr>
        <w:t>1</w:t>
      </w:r>
      <w:r>
        <w:rPr>
          <w:rFonts w:hint="eastAsia" w:ascii="宋体" w:hAnsi="宋体"/>
        </w:rPr>
        <w:t>4] JGJ/T 119-</w:t>
      </w:r>
      <w:r>
        <w:rPr>
          <w:rFonts w:ascii="宋体" w:hAnsi="宋体"/>
        </w:rPr>
        <w:t>2008</w:t>
      </w:r>
      <w:r>
        <w:rPr>
          <w:rFonts w:hint="eastAsia" w:ascii="宋体" w:hAnsi="宋体"/>
        </w:rPr>
        <w:t xml:space="preserve">  建筑照明术语标准</w:t>
      </w:r>
    </w:p>
    <w:bookmarkEnd w:id="195"/>
    <w:p>
      <w:pPr>
        <w:wordWrap w:val="0"/>
        <w:jc w:val="left"/>
      </w:pPr>
    </w:p>
    <w:p>
      <w:pPr>
        <w:wordWrap w:val="0"/>
        <w:jc w:val="left"/>
      </w:pPr>
      <w:r>
        <w:pict>
          <v:rect id="_x0000_i1025" o:spt="1" style="height:1pt;width:116.95pt;" fillcolor="#000000" filled="t" stroked="f" coordsize="21600,21600" o:hr="t" o:hrstd="t" o:hrnoshade="t" o:hrpct="250" o:hralign="center">
            <v:path/>
            <v:fill on="t" focussize="0,0"/>
            <v:stroke on="f"/>
            <v:imagedata o:title=""/>
            <o:lock v:ext="edit"/>
            <w10:wrap type="none"/>
            <w10:anchorlock/>
          </v:rect>
        </w:pict>
      </w:r>
    </w:p>
    <w:p>
      <w:pPr>
        <w:wordWrap w:val="0"/>
        <w:jc w:val="left"/>
      </w:pPr>
    </w:p>
    <w:sectPr>
      <w:pgSz w:w="11906" w:h="16838"/>
      <w:pgMar w:top="1928" w:right="1134" w:bottom="1134" w:left="1134" w:header="1418" w:footer="1134" w:gutter="284"/>
      <w:cols w:space="425"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PAGE   \* MERGEFORMAT</w:instrText>
    </w:r>
    <w:r>
      <w:fldChar w:fldCharType="separate"/>
    </w:r>
    <w:r>
      <w:rPr>
        <w:lang w:val="zh-CN"/>
      </w:rPr>
      <w:t>15</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wordWrap w:val="0"/>
      <w:jc w:val="right"/>
      <w:rPr>
        <w:rFonts w:ascii="黑体" w:hAnsi="黑体" w:eastAsia="黑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1"/>
      <w:spacing w:after="0"/>
    </w:pPr>
    <w:r>
      <w:fldChar w:fldCharType="begin"/>
    </w:r>
    <w:r>
      <w:instrText xml:space="preserve"> STYLEREF  标准文件_文件编号  \* MERGEFORMAT </w:instrText>
    </w:r>
    <w:r>
      <w:fldChar w:fldCharType="separate"/>
    </w:r>
    <w:r>
      <w:t>GB/T 16275—XXXX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r>
      <w:fldChar w:fldCharType="begin"/>
    </w:r>
    <w:r>
      <w:instrText xml:space="preserve"> STYLEREF  标准文件_文件编号  \* MERGEFORMAT </w:instrText>
    </w:r>
    <w:r>
      <w:fldChar w:fldCharType="separate"/>
    </w:r>
    <w:r>
      <w:t>GB/T 16275—XXXX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74"/>
      <w:lvlText w:val="[%1]"/>
      <w:lvlJc w:val="left"/>
      <w:pPr>
        <w:tabs>
          <w:tab w:val="left" w:pos="8591"/>
        </w:tabs>
        <w:ind w:left="8591" w:hanging="648"/>
      </w:pPr>
    </w:lvl>
    <w:lvl w:ilvl="1" w:tentative="0">
      <w:start w:val="1"/>
      <w:numFmt w:val="lowerLetter"/>
      <w:lvlText w:val="%2)"/>
      <w:lvlJc w:val="left"/>
      <w:pPr>
        <w:tabs>
          <w:tab w:val="left" w:pos="8783"/>
        </w:tabs>
        <w:ind w:left="8783" w:hanging="420"/>
      </w:pPr>
    </w:lvl>
    <w:lvl w:ilvl="2" w:tentative="0">
      <w:start w:val="1"/>
      <w:numFmt w:val="lowerRoman"/>
      <w:lvlText w:val="%3."/>
      <w:lvlJc w:val="right"/>
      <w:pPr>
        <w:tabs>
          <w:tab w:val="left" w:pos="9203"/>
        </w:tabs>
        <w:ind w:left="9203" w:hanging="420"/>
      </w:pPr>
    </w:lvl>
    <w:lvl w:ilvl="3" w:tentative="0">
      <w:start w:val="1"/>
      <w:numFmt w:val="decimal"/>
      <w:lvlText w:val="%4."/>
      <w:lvlJc w:val="left"/>
      <w:pPr>
        <w:tabs>
          <w:tab w:val="left" w:pos="9623"/>
        </w:tabs>
        <w:ind w:left="9623" w:hanging="420"/>
      </w:pPr>
    </w:lvl>
    <w:lvl w:ilvl="4" w:tentative="0">
      <w:start w:val="1"/>
      <w:numFmt w:val="lowerLetter"/>
      <w:lvlText w:val="%5)"/>
      <w:lvlJc w:val="left"/>
      <w:pPr>
        <w:tabs>
          <w:tab w:val="left" w:pos="10043"/>
        </w:tabs>
        <w:ind w:left="10043" w:hanging="420"/>
      </w:pPr>
    </w:lvl>
    <w:lvl w:ilvl="5" w:tentative="0">
      <w:start w:val="1"/>
      <w:numFmt w:val="lowerRoman"/>
      <w:lvlText w:val="%6."/>
      <w:lvlJc w:val="right"/>
      <w:pPr>
        <w:tabs>
          <w:tab w:val="left" w:pos="10463"/>
        </w:tabs>
        <w:ind w:left="10463" w:hanging="420"/>
      </w:pPr>
    </w:lvl>
    <w:lvl w:ilvl="6" w:tentative="0">
      <w:start w:val="1"/>
      <w:numFmt w:val="decimal"/>
      <w:lvlText w:val="%7."/>
      <w:lvlJc w:val="left"/>
      <w:pPr>
        <w:tabs>
          <w:tab w:val="left" w:pos="10883"/>
        </w:tabs>
        <w:ind w:left="10883" w:hanging="420"/>
      </w:pPr>
    </w:lvl>
    <w:lvl w:ilvl="7" w:tentative="0">
      <w:start w:val="1"/>
      <w:numFmt w:val="lowerLetter"/>
      <w:lvlText w:val="%8)"/>
      <w:lvlJc w:val="left"/>
      <w:pPr>
        <w:tabs>
          <w:tab w:val="left" w:pos="11303"/>
        </w:tabs>
        <w:ind w:left="11303" w:hanging="420"/>
      </w:pPr>
    </w:lvl>
    <w:lvl w:ilvl="8" w:tentative="0">
      <w:start w:val="1"/>
      <w:numFmt w:val="lowerRoman"/>
      <w:lvlText w:val="%9."/>
      <w:lvlJc w:val="right"/>
      <w:pPr>
        <w:tabs>
          <w:tab w:val="left" w:pos="11723"/>
        </w:tabs>
        <w:ind w:left="11723"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7"/>
      <w:suff w:val="nothing"/>
      <w:lvlText w:val="%1%2.%3　"/>
      <w:lvlJc w:val="left"/>
      <w:pPr>
        <w:ind w:left="0" w:firstLine="0"/>
      </w:pPr>
    </w:lvl>
    <w:lvl w:ilvl="3" w:tentative="0">
      <w:start w:val="1"/>
      <w:numFmt w:val="decimal"/>
      <w:pStyle w:val="126"/>
      <w:suff w:val="nothing"/>
      <w:lvlText w:val="%1%2.%3.%4　"/>
      <w:lvlJc w:val="left"/>
      <w:pPr>
        <w:ind w:left="0" w:firstLine="0"/>
      </w:pPr>
    </w:lvl>
    <w:lvl w:ilvl="4" w:tentative="0">
      <w:start w:val="1"/>
      <w:numFmt w:val="decimal"/>
      <w:pStyle w:val="161"/>
      <w:suff w:val="nothing"/>
      <w:lvlText w:val="%1%2.%3.%4.%5　"/>
      <w:lvlJc w:val="left"/>
      <w:pPr>
        <w:ind w:left="0" w:firstLine="0"/>
      </w:pPr>
    </w:lvl>
    <w:lvl w:ilvl="5" w:tentative="0">
      <w:start w:val="1"/>
      <w:numFmt w:val="decimal"/>
      <w:pStyle w:val="163"/>
      <w:suff w:val="nothing"/>
      <w:lvlText w:val="%1%2.%3.%4.%5.%6　"/>
      <w:lvlJc w:val="left"/>
      <w:pPr>
        <w:ind w:left="0" w:firstLine="0"/>
      </w:pPr>
    </w:lvl>
    <w:lvl w:ilvl="6" w:tentative="0">
      <w:start w:val="1"/>
      <w:numFmt w:val="decimal"/>
      <w:pStyle w:val="166"/>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8"/>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8"/>
      <w:lvlText w:val="%1"/>
      <w:lvlJc w:val="left"/>
      <w:pPr>
        <w:ind w:left="425" w:hanging="425"/>
      </w:pPr>
      <w:rPr>
        <w:rFonts w:hint="eastAsia"/>
      </w:rPr>
    </w:lvl>
    <w:lvl w:ilvl="1" w:tentative="0">
      <w:start w:val="1"/>
      <w:numFmt w:val="decimal"/>
      <w:pStyle w:val="208"/>
      <w:suff w:val="nothing"/>
      <w:lvlText w:val="%10.%2 "/>
      <w:lvlJc w:val="left"/>
      <w:pPr>
        <w:ind w:left="0" w:firstLine="0"/>
      </w:pPr>
      <w:rPr>
        <w:rFonts w:hint="eastAsia" w:ascii="黑体" w:eastAsia="黑体" w:hAnsiTheme="minorHAnsi"/>
        <w:b w:val="0"/>
        <w:i w:val="0"/>
        <w:sz w:val="21"/>
      </w:rPr>
    </w:lvl>
    <w:lvl w:ilvl="2" w:tentative="0">
      <w:start w:val="1"/>
      <w:numFmt w:val="decimal"/>
      <w:pStyle w:val="209"/>
      <w:suff w:val="nothing"/>
      <w:lvlText w:val="%10.%2.%3 "/>
      <w:lvlJc w:val="left"/>
      <w:pPr>
        <w:ind w:left="0" w:firstLine="0"/>
      </w:pPr>
      <w:rPr>
        <w:rFonts w:hint="eastAsia" w:ascii="黑体" w:eastAsia="黑体" w:hAnsiTheme="minorHAnsi"/>
        <w:b w:val="0"/>
        <w:i w:val="0"/>
        <w:sz w:val="21"/>
      </w:rPr>
    </w:lvl>
    <w:lvl w:ilvl="3" w:tentative="0">
      <w:start w:val="1"/>
      <w:numFmt w:val="decimal"/>
      <w:pStyle w:val="210"/>
      <w:suff w:val="nothing"/>
      <w:lvlText w:val="%10.%2.%3.%4 "/>
      <w:lvlJc w:val="left"/>
      <w:pPr>
        <w:ind w:left="0" w:firstLine="0"/>
      </w:pPr>
      <w:rPr>
        <w:rFonts w:hint="eastAsia" w:ascii="黑体" w:eastAsia="黑体" w:hAnsiTheme="minorHAnsi"/>
        <w:b w:val="0"/>
        <w:i w:val="0"/>
        <w:sz w:val="21"/>
      </w:rPr>
    </w:lvl>
    <w:lvl w:ilvl="4" w:tentative="0">
      <w:start w:val="1"/>
      <w:numFmt w:val="decimal"/>
      <w:pStyle w:val="211"/>
      <w:suff w:val="nothing"/>
      <w:lvlText w:val="%10.%2.%3.%4.%5 "/>
      <w:lvlJc w:val="left"/>
      <w:pPr>
        <w:ind w:left="0" w:firstLine="0"/>
      </w:pPr>
      <w:rPr>
        <w:rFonts w:hint="eastAsia" w:ascii="黑体" w:eastAsia="黑体" w:hAnsiTheme="minorHAnsi"/>
        <w:b w:val="0"/>
        <w:i w:val="0"/>
        <w:sz w:val="21"/>
      </w:rPr>
    </w:lvl>
    <w:lvl w:ilvl="5" w:tentative="0">
      <w:start w:val="1"/>
      <w:numFmt w:val="decimal"/>
      <w:pStyle w:val="212"/>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9"/>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7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7"/>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8"/>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9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101"/>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40"/>
      <w:lvlText w:val="%1——"/>
      <w:lvlJc w:val="left"/>
      <w:pPr>
        <w:tabs>
          <w:tab w:val="left" w:pos="851"/>
        </w:tabs>
        <w:ind w:left="851" w:hanging="426"/>
      </w:pPr>
      <w:rPr>
        <w:rFonts w:hint="eastAsia" w:ascii="宋体" w:hAnsi="Times New Roman" w:eastAsia="宋体"/>
        <w:b w:val="0"/>
        <w:i w:val="0"/>
        <w:sz w:val="21"/>
        <w:lang w:val="en-US"/>
      </w:rPr>
    </w:lvl>
    <w:lvl w:ilvl="1" w:tentative="0">
      <w:start w:val="1"/>
      <w:numFmt w:val="none"/>
      <w:pStyle w:val="195"/>
      <w:lvlText w:val=""/>
      <w:lvlJc w:val="left"/>
      <w:pPr>
        <w:ind w:left="851" w:hanging="431"/>
      </w:pPr>
      <w:rPr>
        <w:rFonts w:hint="default" w:ascii="Symbol" w:hAnsi="Symbol"/>
        <w:sz w:val="21"/>
      </w:rPr>
    </w:lvl>
    <w:lvl w:ilvl="2" w:tentative="0">
      <w:start w:val="1"/>
      <w:numFmt w:val="bullet"/>
      <w:pStyle w:val="180"/>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9"/>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37EE64CC"/>
    <w:multiLevelType w:val="multilevel"/>
    <w:tmpl w:val="37EE64CC"/>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4C50F90"/>
    <w:multiLevelType w:val="multilevel"/>
    <w:tmpl w:val="44C50F90"/>
    <w:lvl w:ilvl="0" w:tentative="0">
      <w:start w:val="1"/>
      <w:numFmt w:val="lowerLetter"/>
      <w:pStyle w:val="182"/>
      <w:lvlText w:val="%1)"/>
      <w:lvlJc w:val="left"/>
      <w:pPr>
        <w:tabs>
          <w:tab w:val="left" w:pos="851"/>
        </w:tabs>
        <w:ind w:left="851" w:hanging="426"/>
      </w:pPr>
      <w:rPr>
        <w:rFonts w:hint="eastAsia" w:ascii="宋体" w:hAnsi="Times New Roman" w:eastAsia="宋体"/>
        <w:sz w:val="21"/>
      </w:rPr>
    </w:lvl>
    <w:lvl w:ilvl="1" w:tentative="0">
      <w:start w:val="1"/>
      <w:numFmt w:val="decimal"/>
      <w:pStyle w:val="117"/>
      <w:lvlText w:val="%2)"/>
      <w:lvlJc w:val="left"/>
      <w:pPr>
        <w:tabs>
          <w:tab w:val="left" w:pos="1276"/>
        </w:tabs>
        <w:ind w:left="1276" w:hanging="425"/>
      </w:pPr>
      <w:rPr>
        <w:rFonts w:hint="eastAsia" w:ascii="宋体" w:hAnsi="Times New Roman" w:eastAsia="宋体"/>
        <w:sz w:val="21"/>
      </w:rPr>
    </w:lvl>
    <w:lvl w:ilvl="2" w:tentative="0">
      <w:start w:val="1"/>
      <w:numFmt w:val="decimal"/>
      <w:pStyle w:val="125"/>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6"/>
      <w:lvlText w:val="%1"/>
      <w:lvlJc w:val="left"/>
      <w:pPr>
        <w:ind w:left="420" w:hanging="420"/>
      </w:pPr>
      <w:rPr>
        <w:rFonts w:hint="eastAsia"/>
      </w:rPr>
    </w:lvl>
    <w:lvl w:ilvl="1" w:tentative="0">
      <w:start w:val="1"/>
      <w:numFmt w:val="decimal"/>
      <w:pStyle w:val="9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AC5321D"/>
    <w:multiLevelType w:val="multilevel"/>
    <w:tmpl w:val="4AC5321D"/>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6">
    <w:nsid w:val="4B733A5F"/>
    <w:multiLevelType w:val="multilevel"/>
    <w:tmpl w:val="4B733A5F"/>
    <w:lvl w:ilvl="0" w:tentative="0">
      <w:start w:val="1"/>
      <w:numFmt w:val="decimal"/>
      <w:pStyle w:val="191"/>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24"/>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102"/>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22"/>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207"/>
      <w:suff w:val="space"/>
      <w:lvlText w:val="%1"/>
      <w:lvlJc w:val="left"/>
      <w:pPr>
        <w:ind w:left="425" w:hanging="425"/>
      </w:pPr>
      <w:rPr>
        <w:rFonts w:hint="eastAsia"/>
      </w:rPr>
    </w:lvl>
    <w:lvl w:ilvl="1" w:tentative="0">
      <w:start w:val="1"/>
      <w:numFmt w:val="decimal"/>
      <w:pStyle w:val="8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9"/>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C805AE2"/>
    <w:multiLevelType w:val="multilevel"/>
    <w:tmpl w:val="5C805AE2"/>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3">
    <w:nsid w:val="644622F9"/>
    <w:multiLevelType w:val="multilevel"/>
    <w:tmpl w:val="644622F9"/>
    <w:lvl w:ilvl="0" w:tentative="0">
      <w:start w:val="1"/>
      <w:numFmt w:val="upperRoman"/>
      <w:pStyle w:val="176"/>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4">
    <w:nsid w:val="646260FA"/>
    <w:multiLevelType w:val="multilevel"/>
    <w:tmpl w:val="646260FA"/>
    <w:lvl w:ilvl="0" w:tentative="0">
      <w:start w:val="1"/>
      <w:numFmt w:val="decimal"/>
      <w:pStyle w:val="120"/>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5">
    <w:nsid w:val="654A26C9"/>
    <w:multiLevelType w:val="multilevel"/>
    <w:tmpl w:val="654A26C9"/>
    <w:lvl w:ilvl="0" w:tentative="0">
      <w:start w:val="1"/>
      <w:numFmt w:val="none"/>
      <w:pStyle w:val="197"/>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6">
    <w:nsid w:val="657D3FBC"/>
    <w:multiLevelType w:val="multilevel"/>
    <w:tmpl w:val="657D3FBC"/>
    <w:lvl w:ilvl="0" w:tentative="0">
      <w:start w:val="1"/>
      <w:numFmt w:val="upperLetter"/>
      <w:pStyle w:val="86"/>
      <w:suff w:val="nothing"/>
      <w:lvlText w:val="附录%1"/>
      <w:lvlJc w:val="left"/>
      <w:pPr>
        <w:ind w:left="0" w:firstLine="0"/>
      </w:pPr>
      <w:rPr>
        <w:rFonts w:hint="eastAsia"/>
        <w:spacing w:val="100"/>
      </w:rPr>
    </w:lvl>
    <w:lvl w:ilvl="1" w:tentative="0">
      <w:start w:val="1"/>
      <w:numFmt w:val="decimal"/>
      <w:pStyle w:val="88"/>
      <w:suff w:val="nothing"/>
      <w:lvlText w:val="%1.%2　"/>
      <w:lvlJc w:val="left"/>
      <w:pPr>
        <w:ind w:left="0" w:firstLine="0"/>
      </w:pPr>
      <w:rPr>
        <w:rFonts w:hint="eastAsia" w:ascii="黑体" w:eastAsia="黑体"/>
        <w:b w:val="0"/>
        <w:i w:val="0"/>
        <w:sz w:val="21"/>
      </w:rPr>
    </w:lvl>
    <w:lvl w:ilvl="2" w:tentative="0">
      <w:start w:val="1"/>
      <w:numFmt w:val="decimal"/>
      <w:pStyle w:val="89"/>
      <w:suff w:val="nothing"/>
      <w:lvlText w:val="%1.%2.%3　"/>
      <w:lvlJc w:val="left"/>
      <w:pPr>
        <w:ind w:left="0" w:firstLine="0"/>
      </w:pPr>
      <w:rPr>
        <w:rFonts w:hint="eastAsia" w:ascii="黑体" w:eastAsia="黑体"/>
        <w:b w:val="0"/>
        <w:i w:val="0"/>
        <w:sz w:val="21"/>
      </w:rPr>
    </w:lvl>
    <w:lvl w:ilvl="3" w:tentative="0">
      <w:start w:val="1"/>
      <w:numFmt w:val="decimal"/>
      <w:pStyle w:val="91"/>
      <w:suff w:val="nothing"/>
      <w:lvlText w:val="%1.%2.%3.%4　"/>
      <w:lvlJc w:val="left"/>
      <w:pPr>
        <w:ind w:left="0" w:firstLine="0"/>
      </w:pPr>
      <w:rPr>
        <w:rFonts w:hint="eastAsia" w:ascii="黑体" w:eastAsia="黑体"/>
        <w:b w:val="0"/>
        <w:i w:val="0"/>
        <w:sz w:val="21"/>
      </w:rPr>
    </w:lvl>
    <w:lvl w:ilvl="4" w:tentative="0">
      <w:start w:val="1"/>
      <w:numFmt w:val="decimal"/>
      <w:pStyle w:val="92"/>
      <w:suff w:val="nothing"/>
      <w:lvlText w:val="%1.%2.%3.%4.%5　"/>
      <w:lvlJc w:val="left"/>
      <w:pPr>
        <w:ind w:left="0" w:firstLine="0"/>
      </w:pPr>
      <w:rPr>
        <w:rFonts w:hint="eastAsia" w:ascii="黑体" w:eastAsia="黑体"/>
        <w:b w:val="0"/>
        <w:i w:val="0"/>
        <w:sz w:val="21"/>
      </w:rPr>
    </w:lvl>
    <w:lvl w:ilvl="5" w:tentative="0">
      <w:start w:val="1"/>
      <w:numFmt w:val="decimal"/>
      <w:pStyle w:val="9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7">
    <w:nsid w:val="69506ABF"/>
    <w:multiLevelType w:val="multilevel"/>
    <w:tmpl w:val="69506ABF"/>
    <w:lvl w:ilvl="0" w:tentative="0">
      <w:start w:val="1"/>
      <w:numFmt w:val="bullet"/>
      <w:pStyle w:val="196"/>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8">
    <w:nsid w:val="69511209"/>
    <w:multiLevelType w:val="multilevel"/>
    <w:tmpl w:val="69511209"/>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9">
    <w:nsid w:val="6CA41985"/>
    <w:multiLevelType w:val="multilevel"/>
    <w:tmpl w:val="6CA41985"/>
    <w:lvl w:ilvl="0" w:tentative="0">
      <w:start w:val="1"/>
      <w:numFmt w:val="decimal"/>
      <w:pStyle w:val="106"/>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0">
    <w:nsid w:val="6CE42AC1"/>
    <w:multiLevelType w:val="multilevel"/>
    <w:tmpl w:val="6CE42AC1"/>
    <w:lvl w:ilvl="0" w:tentative="0">
      <w:start w:val="1"/>
      <w:numFmt w:val="lowerLetter"/>
      <w:pStyle w:val="181"/>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6CEA2025"/>
    <w:multiLevelType w:val="multilevel"/>
    <w:tmpl w:val="6CEA2025"/>
    <w:lvl w:ilvl="0" w:tentative="0">
      <w:start w:val="1"/>
      <w:numFmt w:val="none"/>
      <w:pStyle w:val="160"/>
      <w:suff w:val="nothing"/>
      <w:lvlText w:val="%1"/>
      <w:lvlJc w:val="left"/>
      <w:pPr>
        <w:ind w:left="0" w:firstLine="0"/>
      </w:pPr>
      <w:rPr>
        <w:rFonts w:hint="eastAsia"/>
      </w:rPr>
    </w:lvl>
    <w:lvl w:ilvl="1" w:tentative="0">
      <w:start w:val="1"/>
      <w:numFmt w:val="decimal"/>
      <w:pStyle w:val="112"/>
      <w:suff w:val="nothing"/>
      <w:lvlText w:val="%1%2　"/>
      <w:lvlJc w:val="left"/>
      <w:pPr>
        <w:ind w:left="0" w:firstLine="0"/>
      </w:pPr>
      <w:rPr>
        <w:rFonts w:hint="eastAsia" w:ascii="黑体" w:eastAsia="黑体"/>
        <w:b w:val="0"/>
        <w:i w:val="0"/>
        <w:sz w:val="21"/>
      </w:rPr>
    </w:lvl>
    <w:lvl w:ilvl="2" w:tentative="0">
      <w:start w:val="1"/>
      <w:numFmt w:val="decimal"/>
      <w:pStyle w:val="113"/>
      <w:suff w:val="nothing"/>
      <w:lvlText w:val="%1%2.%3　"/>
      <w:lvlJc w:val="left"/>
      <w:pPr>
        <w:ind w:left="142" w:firstLine="0"/>
      </w:pPr>
    </w:lvl>
    <w:lvl w:ilvl="3" w:tentative="0">
      <w:start w:val="1"/>
      <w:numFmt w:val="decimal"/>
      <w:pStyle w:val="75"/>
      <w:suff w:val="nothing"/>
      <w:lvlText w:val="%1%2.%3.%4　"/>
      <w:lvlJc w:val="left"/>
      <w:pPr>
        <w:ind w:left="1984" w:firstLine="0"/>
      </w:pPr>
      <w:rPr>
        <w:rFonts w:hint="eastAsia" w:ascii="黑体" w:eastAsia="黑体"/>
        <w:b w:val="0"/>
        <w:i w:val="0"/>
        <w:sz w:val="21"/>
      </w:rPr>
    </w:lvl>
    <w:lvl w:ilvl="4" w:tentative="0">
      <w:start w:val="1"/>
      <w:numFmt w:val="decimal"/>
      <w:pStyle w:val="103"/>
      <w:suff w:val="nothing"/>
      <w:lvlText w:val="%1%2.%3.%4.%5　"/>
      <w:lvlJc w:val="left"/>
      <w:pPr>
        <w:ind w:left="0" w:firstLine="0"/>
      </w:pPr>
      <w:rPr>
        <w:rFonts w:hint="eastAsia" w:ascii="黑体" w:eastAsia="黑体"/>
        <w:b w:val="0"/>
        <w:i w:val="0"/>
        <w:sz w:val="21"/>
      </w:rPr>
    </w:lvl>
    <w:lvl w:ilvl="5" w:tentative="0">
      <w:start w:val="1"/>
      <w:numFmt w:val="decimal"/>
      <w:pStyle w:val="107"/>
      <w:suff w:val="nothing"/>
      <w:lvlText w:val="%1%2.%3.%4.%5.%6　"/>
      <w:lvlJc w:val="left"/>
      <w:pPr>
        <w:ind w:left="0" w:firstLine="0"/>
      </w:pPr>
      <w:rPr>
        <w:rFonts w:hint="eastAsia" w:ascii="黑体" w:eastAsia="黑体"/>
        <w:b w:val="0"/>
        <w:i w:val="0"/>
        <w:sz w:val="21"/>
      </w:rPr>
    </w:lvl>
    <w:lvl w:ilvl="6" w:tentative="0">
      <w:start w:val="1"/>
      <w:numFmt w:val="decimal"/>
      <w:pStyle w:val="111"/>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2">
    <w:nsid w:val="6DBF04F4"/>
    <w:multiLevelType w:val="multilevel"/>
    <w:tmpl w:val="6DBF04F4"/>
    <w:lvl w:ilvl="0" w:tentative="0">
      <w:start w:val="1"/>
      <w:numFmt w:val="none"/>
      <w:pStyle w:val="187"/>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3">
    <w:nsid w:val="6DF35F19"/>
    <w:multiLevelType w:val="multilevel"/>
    <w:tmpl w:val="6DF35F19"/>
    <w:lvl w:ilvl="0" w:tentative="0">
      <w:start w:val="1"/>
      <w:numFmt w:val="decimal"/>
      <w:pStyle w:val="123"/>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4">
    <w:nsid w:val="70205647"/>
    <w:multiLevelType w:val="multilevel"/>
    <w:tmpl w:val="70205647"/>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35">
    <w:nsid w:val="76933334"/>
    <w:multiLevelType w:val="multilevel"/>
    <w:tmpl w:val="76933334"/>
    <w:lvl w:ilvl="0" w:tentative="0">
      <w:start w:val="1"/>
      <w:numFmt w:val="none"/>
      <w:pStyle w:val="147"/>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1"/>
  </w:num>
  <w:num w:numId="3">
    <w:abstractNumId w:val="5"/>
  </w:num>
  <w:num w:numId="4">
    <w:abstractNumId w:val="26"/>
  </w:num>
  <w:num w:numId="5">
    <w:abstractNumId w:val="20"/>
  </w:num>
  <w:num w:numId="6">
    <w:abstractNumId w:val="14"/>
  </w:num>
  <w:num w:numId="7">
    <w:abstractNumId w:val="8"/>
  </w:num>
  <w:num w:numId="8">
    <w:abstractNumId w:val="3"/>
  </w:num>
  <w:num w:numId="9">
    <w:abstractNumId w:val="9"/>
  </w:num>
  <w:num w:numId="10">
    <w:abstractNumId w:val="18"/>
  </w:num>
  <w:num w:numId="11">
    <w:abstractNumId w:val="29"/>
  </w:num>
  <w:num w:numId="12">
    <w:abstractNumId w:val="11"/>
  </w:num>
  <w:num w:numId="13">
    <w:abstractNumId w:val="13"/>
  </w:num>
  <w:num w:numId="14">
    <w:abstractNumId w:val="7"/>
  </w:num>
  <w:num w:numId="15">
    <w:abstractNumId w:val="21"/>
  </w:num>
  <w:num w:numId="16">
    <w:abstractNumId w:val="24"/>
  </w:num>
  <w:num w:numId="17">
    <w:abstractNumId w:val="19"/>
  </w:num>
  <w:num w:numId="18">
    <w:abstractNumId w:val="33"/>
  </w:num>
  <w:num w:numId="19">
    <w:abstractNumId w:val="17"/>
  </w:num>
  <w:num w:numId="20">
    <w:abstractNumId w:val="1"/>
  </w:num>
  <w:num w:numId="21">
    <w:abstractNumId w:val="10"/>
  </w:num>
  <w:num w:numId="22">
    <w:abstractNumId w:val="35"/>
  </w:num>
  <w:num w:numId="23">
    <w:abstractNumId w:val="23"/>
  </w:num>
  <w:num w:numId="24">
    <w:abstractNumId w:val="6"/>
  </w:num>
  <w:num w:numId="25">
    <w:abstractNumId w:val="30"/>
  </w:num>
  <w:num w:numId="26">
    <w:abstractNumId w:val="32"/>
  </w:num>
  <w:num w:numId="27">
    <w:abstractNumId w:val="2"/>
  </w:num>
  <w:num w:numId="28">
    <w:abstractNumId w:val="4"/>
  </w:num>
  <w:num w:numId="29">
    <w:abstractNumId w:val="16"/>
  </w:num>
  <w:num w:numId="30">
    <w:abstractNumId w:val="27"/>
  </w:num>
  <w:num w:numId="31">
    <w:abstractNumId w:val="25"/>
  </w:num>
  <w:num w:numId="32">
    <w:abstractNumId w:val="12"/>
  </w:num>
  <w:num w:numId="33">
    <w:abstractNumId w:val="28"/>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num>
  <w:num w:numId="44">
    <w:abstractNumId w:val="15"/>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lYzYxZDVlZmMxMjZkYTk0MTY3OWVjYzhmZGY5MzEifQ=="/>
  </w:docVars>
  <w:rsids>
    <w:rsidRoot w:val="00894DA5"/>
    <w:rsid w:val="00005F72"/>
    <w:rsid w:val="000062BF"/>
    <w:rsid w:val="00011158"/>
    <w:rsid w:val="00056187"/>
    <w:rsid w:val="00063B40"/>
    <w:rsid w:val="00065744"/>
    <w:rsid w:val="0006727A"/>
    <w:rsid w:val="000747E2"/>
    <w:rsid w:val="00076C9A"/>
    <w:rsid w:val="000842B2"/>
    <w:rsid w:val="000861F8"/>
    <w:rsid w:val="000A0A6E"/>
    <w:rsid w:val="000C2BA3"/>
    <w:rsid w:val="000F7221"/>
    <w:rsid w:val="00120294"/>
    <w:rsid w:val="00151386"/>
    <w:rsid w:val="00160867"/>
    <w:rsid w:val="00195B0B"/>
    <w:rsid w:val="001A0345"/>
    <w:rsid w:val="001A4355"/>
    <w:rsid w:val="001E397D"/>
    <w:rsid w:val="001E5686"/>
    <w:rsid w:val="0020398B"/>
    <w:rsid w:val="00210951"/>
    <w:rsid w:val="00212623"/>
    <w:rsid w:val="00224825"/>
    <w:rsid w:val="0023270C"/>
    <w:rsid w:val="0023501C"/>
    <w:rsid w:val="002359D8"/>
    <w:rsid w:val="00237B42"/>
    <w:rsid w:val="00242902"/>
    <w:rsid w:val="00261960"/>
    <w:rsid w:val="00282FA5"/>
    <w:rsid w:val="002850D5"/>
    <w:rsid w:val="002A43CC"/>
    <w:rsid w:val="002B224A"/>
    <w:rsid w:val="002C61D8"/>
    <w:rsid w:val="002D12D5"/>
    <w:rsid w:val="003021F1"/>
    <w:rsid w:val="003515DF"/>
    <w:rsid w:val="0037255B"/>
    <w:rsid w:val="00383148"/>
    <w:rsid w:val="00383AC0"/>
    <w:rsid w:val="00392305"/>
    <w:rsid w:val="003A5ED5"/>
    <w:rsid w:val="003A7E9F"/>
    <w:rsid w:val="003B0DFC"/>
    <w:rsid w:val="003E317A"/>
    <w:rsid w:val="00405449"/>
    <w:rsid w:val="00410045"/>
    <w:rsid w:val="00417409"/>
    <w:rsid w:val="00420C51"/>
    <w:rsid w:val="0044727E"/>
    <w:rsid w:val="004545FE"/>
    <w:rsid w:val="00462337"/>
    <w:rsid w:val="004977D9"/>
    <w:rsid w:val="004C64D2"/>
    <w:rsid w:val="004C6530"/>
    <w:rsid w:val="004F23C1"/>
    <w:rsid w:val="005155BA"/>
    <w:rsid w:val="005329CE"/>
    <w:rsid w:val="005430FA"/>
    <w:rsid w:val="00567A61"/>
    <w:rsid w:val="005840AC"/>
    <w:rsid w:val="00592BA0"/>
    <w:rsid w:val="00597657"/>
    <w:rsid w:val="005A5EEE"/>
    <w:rsid w:val="005B030D"/>
    <w:rsid w:val="005B475B"/>
    <w:rsid w:val="005D337D"/>
    <w:rsid w:val="005D544A"/>
    <w:rsid w:val="005E7D0A"/>
    <w:rsid w:val="00625AEB"/>
    <w:rsid w:val="00646792"/>
    <w:rsid w:val="006543C3"/>
    <w:rsid w:val="00671614"/>
    <w:rsid w:val="00683331"/>
    <w:rsid w:val="006877C0"/>
    <w:rsid w:val="00694D14"/>
    <w:rsid w:val="00696844"/>
    <w:rsid w:val="006C7806"/>
    <w:rsid w:val="006D47ED"/>
    <w:rsid w:val="006E4803"/>
    <w:rsid w:val="0070236B"/>
    <w:rsid w:val="007329F0"/>
    <w:rsid w:val="00736354"/>
    <w:rsid w:val="007745FC"/>
    <w:rsid w:val="00774A8B"/>
    <w:rsid w:val="00780D8E"/>
    <w:rsid w:val="007B64DD"/>
    <w:rsid w:val="007D13BD"/>
    <w:rsid w:val="007D5C9B"/>
    <w:rsid w:val="0080009E"/>
    <w:rsid w:val="00803095"/>
    <w:rsid w:val="00814ED9"/>
    <w:rsid w:val="0082222B"/>
    <w:rsid w:val="008449B8"/>
    <w:rsid w:val="008549C6"/>
    <w:rsid w:val="00866667"/>
    <w:rsid w:val="00866B18"/>
    <w:rsid w:val="00873D3F"/>
    <w:rsid w:val="00875D1F"/>
    <w:rsid w:val="00884044"/>
    <w:rsid w:val="00894DA5"/>
    <w:rsid w:val="008A782F"/>
    <w:rsid w:val="008C46D2"/>
    <w:rsid w:val="008E694D"/>
    <w:rsid w:val="008F545D"/>
    <w:rsid w:val="008F603B"/>
    <w:rsid w:val="009130D9"/>
    <w:rsid w:val="00925A98"/>
    <w:rsid w:val="00934983"/>
    <w:rsid w:val="0094410A"/>
    <w:rsid w:val="00946943"/>
    <w:rsid w:val="00947AF1"/>
    <w:rsid w:val="00972812"/>
    <w:rsid w:val="00980C60"/>
    <w:rsid w:val="0099690F"/>
    <w:rsid w:val="009971D1"/>
    <w:rsid w:val="009D2EB2"/>
    <w:rsid w:val="009D60BB"/>
    <w:rsid w:val="009D7144"/>
    <w:rsid w:val="009E1516"/>
    <w:rsid w:val="009E5340"/>
    <w:rsid w:val="009E794D"/>
    <w:rsid w:val="00A04626"/>
    <w:rsid w:val="00A052EE"/>
    <w:rsid w:val="00A13F31"/>
    <w:rsid w:val="00A14943"/>
    <w:rsid w:val="00A30323"/>
    <w:rsid w:val="00A30937"/>
    <w:rsid w:val="00A56F34"/>
    <w:rsid w:val="00A73F55"/>
    <w:rsid w:val="00A76C8D"/>
    <w:rsid w:val="00A81E80"/>
    <w:rsid w:val="00A83C04"/>
    <w:rsid w:val="00A86F1C"/>
    <w:rsid w:val="00A86FC9"/>
    <w:rsid w:val="00AA504C"/>
    <w:rsid w:val="00AB3019"/>
    <w:rsid w:val="00AC2202"/>
    <w:rsid w:val="00AD54EE"/>
    <w:rsid w:val="00AE78E7"/>
    <w:rsid w:val="00B45C96"/>
    <w:rsid w:val="00B731D9"/>
    <w:rsid w:val="00B94E5D"/>
    <w:rsid w:val="00B9554E"/>
    <w:rsid w:val="00BB69E5"/>
    <w:rsid w:val="00BC1D77"/>
    <w:rsid w:val="00BD6551"/>
    <w:rsid w:val="00BD6DD2"/>
    <w:rsid w:val="00BD7509"/>
    <w:rsid w:val="00BE7522"/>
    <w:rsid w:val="00C059F1"/>
    <w:rsid w:val="00C143E3"/>
    <w:rsid w:val="00C17B64"/>
    <w:rsid w:val="00C20B02"/>
    <w:rsid w:val="00C20F76"/>
    <w:rsid w:val="00C27B9E"/>
    <w:rsid w:val="00C354A6"/>
    <w:rsid w:val="00C44610"/>
    <w:rsid w:val="00C462A9"/>
    <w:rsid w:val="00C63159"/>
    <w:rsid w:val="00C65128"/>
    <w:rsid w:val="00C82C35"/>
    <w:rsid w:val="00CA5C50"/>
    <w:rsid w:val="00CB1DED"/>
    <w:rsid w:val="00CC18FD"/>
    <w:rsid w:val="00CC72C7"/>
    <w:rsid w:val="00CC79A5"/>
    <w:rsid w:val="00CE33AA"/>
    <w:rsid w:val="00D025CD"/>
    <w:rsid w:val="00D36CFD"/>
    <w:rsid w:val="00D375CC"/>
    <w:rsid w:val="00D53C46"/>
    <w:rsid w:val="00D7094C"/>
    <w:rsid w:val="00D76B83"/>
    <w:rsid w:val="00D8476E"/>
    <w:rsid w:val="00D87907"/>
    <w:rsid w:val="00DA2F02"/>
    <w:rsid w:val="00DB26C6"/>
    <w:rsid w:val="00DB594B"/>
    <w:rsid w:val="00DC3EC1"/>
    <w:rsid w:val="00DC46B8"/>
    <w:rsid w:val="00DC7CB4"/>
    <w:rsid w:val="00DD2555"/>
    <w:rsid w:val="00DE0106"/>
    <w:rsid w:val="00DE4FB4"/>
    <w:rsid w:val="00DE5053"/>
    <w:rsid w:val="00DF24D2"/>
    <w:rsid w:val="00E2709E"/>
    <w:rsid w:val="00E34861"/>
    <w:rsid w:val="00E426A0"/>
    <w:rsid w:val="00E513B0"/>
    <w:rsid w:val="00E57630"/>
    <w:rsid w:val="00E57A23"/>
    <w:rsid w:val="00E9353C"/>
    <w:rsid w:val="00EA0710"/>
    <w:rsid w:val="00EA7DED"/>
    <w:rsid w:val="00ED2220"/>
    <w:rsid w:val="00ED70D5"/>
    <w:rsid w:val="00EE1D23"/>
    <w:rsid w:val="00EF4D9D"/>
    <w:rsid w:val="00F01225"/>
    <w:rsid w:val="00F07782"/>
    <w:rsid w:val="00F35EDD"/>
    <w:rsid w:val="00F41203"/>
    <w:rsid w:val="00F84EBF"/>
    <w:rsid w:val="00F863B3"/>
    <w:rsid w:val="00FB2574"/>
    <w:rsid w:val="04537E0E"/>
    <w:rsid w:val="079413E1"/>
    <w:rsid w:val="0B1F0F70"/>
    <w:rsid w:val="60D676D1"/>
    <w:rsid w:val="68F26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qFormat="1" w:uiPriority="39" w:semiHidden="0" w:name="toc 2"/>
    <w:lsdException w:qFormat="1" w:uiPriority="39" w:semiHidden="0" w:name="toc 3"/>
    <w:lsdException w:uiPriority="39" w:semiHidden="0" w:name="toc 4"/>
    <w:lsdException w:qFormat="1" w:uiPriority="39" w:semiHidden="0" w:name="toc 5"/>
    <w:lsdException w:qFormat="1" w:uiPriority="39" w:semiHidden="0" w:name="toc 6"/>
    <w:lsdException w:uiPriority="39" w:semiHidden="0" w:name="toc 7"/>
    <w:lsdException w:uiPriority="39" w:name="toc 8"/>
    <w:lsdException w:uiPriority="39" w:name="toc 9"/>
    <w:lsdException w:unhideWhenUsed="0" w:uiPriority="0" w:semiHidden="0" w:name="Normal Indent"/>
    <w:lsdException w:qFormat="1" w:unhideWhenUsed="0" w:uiPriority="0" w:name="footnote text"/>
    <w:lsdException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42"/>
    <w:qFormat/>
    <w:uiPriority w:val="0"/>
    <w:pPr>
      <w:keepNext/>
      <w:keepLines/>
      <w:adjustRightInd w:val="0"/>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43"/>
    <w:qFormat/>
    <w:uiPriority w:val="0"/>
    <w:pPr>
      <w:keepNext/>
      <w:keepLines/>
      <w:adjustRightInd w:val="0"/>
      <w:spacing w:before="260" w:after="260" w:line="416" w:lineRule="auto"/>
      <w:outlineLvl w:val="1"/>
    </w:pPr>
    <w:rPr>
      <w:rFonts w:ascii="Arial" w:hAnsi="Arial" w:eastAsia="黑体" w:cs="Times New Roman"/>
      <w:b/>
      <w:bCs/>
      <w:sz w:val="32"/>
      <w:szCs w:val="32"/>
    </w:rPr>
  </w:style>
  <w:style w:type="paragraph" w:styleId="4">
    <w:name w:val="heading 3"/>
    <w:basedOn w:val="1"/>
    <w:next w:val="1"/>
    <w:link w:val="44"/>
    <w:qFormat/>
    <w:uiPriority w:val="0"/>
    <w:pPr>
      <w:keepNext/>
      <w:keepLines/>
      <w:adjustRightInd w:val="0"/>
      <w:spacing w:before="260" w:after="260" w:line="416" w:lineRule="auto"/>
      <w:outlineLvl w:val="2"/>
    </w:pPr>
    <w:rPr>
      <w:rFonts w:ascii="Calibri" w:hAnsi="Calibri" w:eastAsia="宋体" w:cs="Times New Roman"/>
      <w:b/>
      <w:bCs/>
      <w:sz w:val="32"/>
      <w:szCs w:val="32"/>
    </w:rPr>
  </w:style>
  <w:style w:type="paragraph" w:styleId="5">
    <w:name w:val="heading 4"/>
    <w:basedOn w:val="1"/>
    <w:next w:val="1"/>
    <w:link w:val="45"/>
    <w:qFormat/>
    <w:uiPriority w:val="0"/>
    <w:pPr>
      <w:keepNext/>
      <w:keepLines/>
      <w:adjustRightInd w:val="0"/>
      <w:spacing w:before="280" w:after="290" w:line="376" w:lineRule="auto"/>
      <w:outlineLvl w:val="3"/>
    </w:pPr>
    <w:rPr>
      <w:rFonts w:ascii="Arial" w:hAnsi="Arial" w:eastAsia="黑体" w:cs="Times New Roman"/>
      <w:b/>
      <w:bCs/>
      <w:sz w:val="28"/>
      <w:szCs w:val="28"/>
    </w:rPr>
  </w:style>
  <w:style w:type="paragraph" w:styleId="6">
    <w:name w:val="heading 5"/>
    <w:basedOn w:val="1"/>
    <w:next w:val="1"/>
    <w:link w:val="46"/>
    <w:qFormat/>
    <w:uiPriority w:val="0"/>
    <w:pPr>
      <w:keepNext/>
      <w:keepLines/>
      <w:spacing w:before="280" w:after="290" w:line="376" w:lineRule="auto"/>
      <w:outlineLvl w:val="4"/>
    </w:pPr>
    <w:rPr>
      <w:rFonts w:ascii="Calibri" w:hAnsi="Calibri" w:eastAsia="宋体" w:cs="Times New Roman"/>
      <w:b/>
      <w:bCs/>
      <w:sz w:val="28"/>
      <w:szCs w:val="28"/>
    </w:rPr>
  </w:style>
  <w:style w:type="paragraph" w:styleId="7">
    <w:name w:val="heading 6"/>
    <w:basedOn w:val="1"/>
    <w:next w:val="1"/>
    <w:link w:val="47"/>
    <w:qFormat/>
    <w:uiPriority w:val="9"/>
    <w:pPr>
      <w:keepNext/>
      <w:keepLines/>
      <w:spacing w:before="240" w:after="64" w:line="320" w:lineRule="auto"/>
      <w:outlineLvl w:val="5"/>
    </w:pPr>
    <w:rPr>
      <w:rFonts w:ascii="Arial" w:hAnsi="Arial" w:eastAsia="黑体" w:cs="Times New Roman"/>
      <w:b/>
      <w:bCs/>
      <w:sz w:val="24"/>
      <w:szCs w:val="24"/>
    </w:rPr>
  </w:style>
  <w:style w:type="paragraph" w:styleId="8">
    <w:name w:val="heading 7"/>
    <w:basedOn w:val="1"/>
    <w:next w:val="1"/>
    <w:link w:val="48"/>
    <w:qFormat/>
    <w:uiPriority w:val="0"/>
    <w:pPr>
      <w:keepNext/>
      <w:keepLines/>
      <w:spacing w:before="240" w:after="64" w:line="320" w:lineRule="auto"/>
      <w:outlineLvl w:val="6"/>
    </w:pPr>
    <w:rPr>
      <w:rFonts w:ascii="Calibri" w:hAnsi="Calibri" w:eastAsia="宋体" w:cs="Times New Roman"/>
      <w:b/>
      <w:bCs/>
      <w:sz w:val="24"/>
      <w:szCs w:val="24"/>
    </w:rPr>
  </w:style>
  <w:style w:type="paragraph" w:styleId="9">
    <w:name w:val="heading 8"/>
    <w:basedOn w:val="1"/>
    <w:next w:val="1"/>
    <w:link w:val="49"/>
    <w:qFormat/>
    <w:uiPriority w:val="0"/>
    <w:pPr>
      <w:keepNext/>
      <w:keepLines/>
      <w:spacing w:before="240" w:after="64" w:line="320" w:lineRule="auto"/>
      <w:outlineLvl w:val="7"/>
    </w:pPr>
    <w:rPr>
      <w:rFonts w:ascii="Arial" w:hAnsi="Arial" w:eastAsia="黑体" w:cs="Times New Roman"/>
      <w:sz w:val="24"/>
      <w:szCs w:val="24"/>
    </w:rPr>
  </w:style>
  <w:style w:type="paragraph" w:styleId="10">
    <w:name w:val="heading 9"/>
    <w:basedOn w:val="1"/>
    <w:next w:val="1"/>
    <w:link w:val="50"/>
    <w:qFormat/>
    <w:uiPriority w:val="0"/>
    <w:pPr>
      <w:keepNext/>
      <w:keepLines/>
      <w:spacing w:before="240" w:after="64" w:line="320" w:lineRule="auto"/>
      <w:outlineLvl w:val="8"/>
    </w:pPr>
    <w:rPr>
      <w:rFonts w:ascii="Arial" w:hAnsi="Arial" w:eastAsia="黑体" w:cs="Times New Roman"/>
      <w:szCs w:val="21"/>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uiPriority w:val="39"/>
    <w:pPr>
      <w:tabs>
        <w:tab w:val="right" w:leader="dot" w:pos="9344"/>
      </w:tabs>
      <w:adjustRightInd w:val="0"/>
      <w:spacing w:line="300" w:lineRule="exact"/>
      <w:ind w:left="1259"/>
    </w:pPr>
    <w:rPr>
      <w:rFonts w:ascii="宋体" w:hAnsi="Calibri" w:eastAsia="宋体" w:cs="Times New Roman"/>
      <w:szCs w:val="21"/>
    </w:rPr>
  </w:style>
  <w:style w:type="paragraph" w:styleId="12">
    <w:name w:val="Normal Indent"/>
    <w:basedOn w:val="1"/>
    <w:uiPriority w:val="0"/>
    <w:pPr>
      <w:adjustRightInd w:val="0"/>
      <w:spacing w:line="400" w:lineRule="exact"/>
      <w:ind w:firstLine="420"/>
    </w:pPr>
    <w:rPr>
      <w:rFonts w:ascii="Calibri" w:hAnsi="Calibri" w:eastAsia="宋体" w:cs="Times New Roman"/>
      <w:szCs w:val="21"/>
    </w:rPr>
  </w:style>
  <w:style w:type="paragraph" w:styleId="13">
    <w:name w:val="annotation text"/>
    <w:basedOn w:val="1"/>
    <w:link w:val="241"/>
    <w:unhideWhenUsed/>
    <w:uiPriority w:val="99"/>
    <w:pPr>
      <w:jc w:val="left"/>
    </w:pPr>
  </w:style>
  <w:style w:type="paragraph" w:styleId="14">
    <w:name w:val="Body Text"/>
    <w:basedOn w:val="1"/>
    <w:link w:val="51"/>
    <w:qFormat/>
    <w:uiPriority w:val="0"/>
    <w:pPr>
      <w:adjustRightInd w:val="0"/>
      <w:spacing w:after="120" w:line="400" w:lineRule="exact"/>
    </w:pPr>
    <w:rPr>
      <w:rFonts w:ascii="Calibri" w:hAnsi="Calibri" w:eastAsia="宋体" w:cs="Times New Roman"/>
      <w:szCs w:val="21"/>
    </w:rPr>
  </w:style>
  <w:style w:type="paragraph" w:styleId="15">
    <w:name w:val="Body Text Indent"/>
    <w:basedOn w:val="1"/>
    <w:link w:val="52"/>
    <w:semiHidden/>
    <w:unhideWhenUsed/>
    <w:uiPriority w:val="99"/>
    <w:pPr>
      <w:adjustRightInd w:val="0"/>
      <w:spacing w:after="120" w:line="400" w:lineRule="exact"/>
      <w:ind w:left="420" w:leftChars="200"/>
    </w:pPr>
    <w:rPr>
      <w:rFonts w:ascii="Calibri" w:hAnsi="Calibri" w:eastAsia="宋体" w:cs="Times New Roman"/>
      <w:szCs w:val="21"/>
    </w:rPr>
  </w:style>
  <w:style w:type="paragraph" w:styleId="16">
    <w:name w:val="toc 5"/>
    <w:basedOn w:val="1"/>
    <w:next w:val="1"/>
    <w:unhideWhenUsed/>
    <w:qFormat/>
    <w:uiPriority w:val="39"/>
    <w:pPr>
      <w:adjustRightInd w:val="0"/>
      <w:spacing w:line="400" w:lineRule="exact"/>
      <w:ind w:left="839"/>
    </w:pPr>
    <w:rPr>
      <w:rFonts w:ascii="宋体" w:hAnsi="Calibri" w:eastAsia="宋体" w:cs="Times New Roman"/>
      <w:szCs w:val="21"/>
    </w:rPr>
  </w:style>
  <w:style w:type="paragraph" w:styleId="17">
    <w:name w:val="toc 3"/>
    <w:basedOn w:val="1"/>
    <w:next w:val="1"/>
    <w:unhideWhenUsed/>
    <w:qFormat/>
    <w:uiPriority w:val="39"/>
    <w:pPr>
      <w:adjustRightInd w:val="0"/>
      <w:spacing w:line="300" w:lineRule="exact"/>
      <w:ind w:left="420"/>
    </w:pPr>
    <w:rPr>
      <w:rFonts w:ascii="宋体" w:hAnsi="Calibri" w:eastAsia="宋体" w:cs="Times New Roman"/>
      <w:szCs w:val="21"/>
    </w:rPr>
  </w:style>
  <w:style w:type="paragraph" w:styleId="18">
    <w:name w:val="Balloon Text"/>
    <w:basedOn w:val="1"/>
    <w:link w:val="53"/>
    <w:semiHidden/>
    <w:unhideWhenUsed/>
    <w:qFormat/>
    <w:uiPriority w:val="99"/>
    <w:pPr>
      <w:adjustRightInd w:val="0"/>
      <w:spacing w:line="400" w:lineRule="exact"/>
    </w:pPr>
    <w:rPr>
      <w:rFonts w:ascii="Calibri" w:hAnsi="Calibri" w:eastAsia="宋体" w:cs="Times New Roman"/>
      <w:sz w:val="18"/>
      <w:szCs w:val="18"/>
    </w:rPr>
  </w:style>
  <w:style w:type="paragraph" w:styleId="19">
    <w:name w:val="footer"/>
    <w:basedOn w:val="1"/>
    <w:link w:val="41"/>
    <w:unhideWhenUsed/>
    <w:qFormat/>
    <w:uiPriority w:val="99"/>
    <w:pPr>
      <w:tabs>
        <w:tab w:val="center" w:pos="4153"/>
        <w:tab w:val="right" w:pos="8306"/>
      </w:tabs>
      <w:snapToGrid w:val="0"/>
      <w:jc w:val="left"/>
    </w:pPr>
    <w:rPr>
      <w:sz w:val="18"/>
      <w:szCs w:val="18"/>
    </w:rPr>
  </w:style>
  <w:style w:type="paragraph" w:styleId="20">
    <w:name w:val="header"/>
    <w:basedOn w:val="1"/>
    <w:link w:val="40"/>
    <w:unhideWhenUsed/>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uiPriority w:val="39"/>
    <w:pPr>
      <w:adjustRightInd w:val="0"/>
      <w:spacing w:line="400" w:lineRule="exact"/>
    </w:pPr>
    <w:rPr>
      <w:rFonts w:ascii="宋体" w:hAnsi="Calibri" w:eastAsia="宋体" w:cs="Times New Roman"/>
      <w:szCs w:val="21"/>
    </w:rPr>
  </w:style>
  <w:style w:type="paragraph" w:styleId="22">
    <w:name w:val="toc 4"/>
    <w:basedOn w:val="1"/>
    <w:next w:val="1"/>
    <w:unhideWhenUsed/>
    <w:uiPriority w:val="39"/>
    <w:pPr>
      <w:tabs>
        <w:tab w:val="right" w:leader="dot" w:pos="9344"/>
      </w:tabs>
      <w:adjustRightInd w:val="0"/>
      <w:spacing w:line="300" w:lineRule="exact"/>
      <w:ind w:left="629"/>
    </w:pPr>
    <w:rPr>
      <w:rFonts w:ascii="宋体" w:hAnsi="Calibri" w:eastAsia="宋体" w:cs="Times New Roman"/>
      <w:szCs w:val="21"/>
    </w:rPr>
  </w:style>
  <w:style w:type="paragraph" w:styleId="23">
    <w:name w:val="footnote text"/>
    <w:basedOn w:val="1"/>
    <w:next w:val="1"/>
    <w:link w:val="54"/>
    <w:semiHidden/>
    <w:qFormat/>
    <w:uiPriority w:val="0"/>
    <w:pPr>
      <w:snapToGrid w:val="0"/>
      <w:spacing w:line="300" w:lineRule="exact"/>
      <w:ind w:left="400" w:leftChars="200" w:hanging="200" w:hangingChars="200"/>
      <w:jc w:val="left"/>
    </w:pPr>
    <w:rPr>
      <w:rFonts w:ascii="宋体" w:hAnsi="Calibri" w:eastAsia="宋体" w:cs="Times New Roman"/>
      <w:sz w:val="18"/>
      <w:szCs w:val="18"/>
    </w:rPr>
  </w:style>
  <w:style w:type="paragraph" w:styleId="24">
    <w:name w:val="toc 6"/>
    <w:basedOn w:val="1"/>
    <w:next w:val="1"/>
    <w:unhideWhenUsed/>
    <w:qFormat/>
    <w:uiPriority w:val="39"/>
    <w:pPr>
      <w:adjustRightInd w:val="0"/>
      <w:spacing w:line="300" w:lineRule="exact"/>
      <w:ind w:left="1049"/>
    </w:pPr>
    <w:rPr>
      <w:rFonts w:ascii="宋体" w:hAnsi="Calibri" w:eastAsia="宋体" w:cs="Times New Roman"/>
      <w:szCs w:val="21"/>
    </w:rPr>
  </w:style>
  <w:style w:type="paragraph" w:styleId="25">
    <w:name w:val="Body Text Indent 3"/>
    <w:basedOn w:val="1"/>
    <w:link w:val="55"/>
    <w:unhideWhenUsed/>
    <w:qFormat/>
    <w:uiPriority w:val="99"/>
    <w:pPr>
      <w:adjustRightInd w:val="0"/>
      <w:spacing w:after="120" w:line="400" w:lineRule="exact"/>
      <w:ind w:left="420" w:leftChars="200"/>
    </w:pPr>
    <w:rPr>
      <w:rFonts w:ascii="Calibri" w:hAnsi="Calibri" w:eastAsia="宋体" w:cs="Times New Roman"/>
      <w:sz w:val="16"/>
      <w:szCs w:val="16"/>
    </w:rPr>
  </w:style>
  <w:style w:type="paragraph" w:styleId="26">
    <w:name w:val="table of figures"/>
    <w:basedOn w:val="1"/>
    <w:next w:val="1"/>
    <w:semiHidden/>
    <w:qFormat/>
    <w:uiPriority w:val="0"/>
    <w:pPr>
      <w:jc w:val="left"/>
    </w:pPr>
    <w:rPr>
      <w:rFonts w:ascii="Calibri" w:hAnsi="Calibri" w:eastAsia="宋体" w:cs="Times New Roman"/>
      <w:szCs w:val="24"/>
    </w:rPr>
  </w:style>
  <w:style w:type="paragraph" w:styleId="27">
    <w:name w:val="toc 2"/>
    <w:basedOn w:val="1"/>
    <w:next w:val="1"/>
    <w:unhideWhenUsed/>
    <w:qFormat/>
    <w:uiPriority w:val="39"/>
    <w:pPr>
      <w:tabs>
        <w:tab w:val="right" w:leader="dot" w:pos="9344"/>
      </w:tabs>
      <w:adjustRightInd w:val="0"/>
      <w:spacing w:line="300" w:lineRule="exact"/>
      <w:ind w:left="210"/>
    </w:pPr>
    <w:rPr>
      <w:rFonts w:ascii="宋体" w:hAnsi="Calibri" w:eastAsia="宋体" w:cs="Times New Roman"/>
      <w:szCs w:val="21"/>
    </w:rPr>
  </w:style>
  <w:style w:type="paragraph" w:styleId="28">
    <w:name w:val="Normal (Web)"/>
    <w:basedOn w:val="1"/>
    <w:semiHidden/>
    <w:unhideWhenUsed/>
    <w:qFormat/>
    <w:uiPriority w:val="99"/>
    <w:pPr>
      <w:adjustRightInd w:val="0"/>
      <w:spacing w:line="400" w:lineRule="exact"/>
    </w:pPr>
    <w:rPr>
      <w:rFonts w:ascii="Calibri" w:hAnsi="Calibri" w:eastAsia="宋体" w:cs="Times New Roman"/>
      <w:sz w:val="24"/>
      <w:szCs w:val="21"/>
    </w:rPr>
  </w:style>
  <w:style w:type="paragraph" w:styleId="29">
    <w:name w:val="Title"/>
    <w:basedOn w:val="1"/>
    <w:link w:val="56"/>
    <w:qFormat/>
    <w:uiPriority w:val="0"/>
    <w:pPr>
      <w:adjustRightInd w:val="0"/>
      <w:spacing w:before="240" w:after="60" w:line="400" w:lineRule="exact"/>
      <w:jc w:val="center"/>
      <w:outlineLvl w:val="0"/>
    </w:pPr>
    <w:rPr>
      <w:rFonts w:ascii="Arial" w:hAnsi="Arial" w:eastAsia="宋体" w:cs="Arial"/>
      <w:b/>
      <w:bCs/>
      <w:sz w:val="32"/>
      <w:szCs w:val="32"/>
    </w:rPr>
  </w:style>
  <w:style w:type="paragraph" w:styleId="30">
    <w:name w:val="annotation subject"/>
    <w:basedOn w:val="13"/>
    <w:next w:val="13"/>
    <w:link w:val="242"/>
    <w:semiHidden/>
    <w:unhideWhenUsed/>
    <w:qFormat/>
    <w:uiPriority w:val="99"/>
    <w:rPr>
      <w:b/>
      <w:bCs/>
    </w:rPr>
  </w:style>
  <w:style w:type="table" w:styleId="32">
    <w:name w:val="Table Grid"/>
    <w:basedOn w:val="3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4">
    <w:name w:val="Strong"/>
    <w:qFormat/>
    <w:uiPriority w:val="22"/>
    <w:rPr>
      <w:b/>
      <w:bCs/>
    </w:rPr>
  </w:style>
  <w:style w:type="character" w:styleId="35">
    <w:name w:val="page number"/>
    <w:qFormat/>
    <w:uiPriority w:val="0"/>
    <w:rPr>
      <w:rFonts w:ascii="宋体" w:hAnsi="Times New Roman" w:eastAsia="宋体"/>
      <w:sz w:val="18"/>
    </w:rPr>
  </w:style>
  <w:style w:type="character" w:styleId="36">
    <w:name w:val="Emphasis"/>
    <w:qFormat/>
    <w:uiPriority w:val="20"/>
    <w:rPr>
      <w:i/>
      <w:iCs/>
    </w:rPr>
  </w:style>
  <w:style w:type="character" w:styleId="37">
    <w:name w:val="Hyperlink"/>
    <w:qFormat/>
    <w:uiPriority w:val="99"/>
    <w:rPr>
      <w:rFonts w:ascii="宋体" w:hAnsi="Times New Roman" w:eastAsia="宋体"/>
      <w:color w:val="auto"/>
      <w:spacing w:val="0"/>
      <w:w w:val="100"/>
      <w:position w:val="0"/>
      <w:sz w:val="21"/>
      <w:u w:val="none"/>
      <w:vertAlign w:val="baseline"/>
    </w:rPr>
  </w:style>
  <w:style w:type="character" w:styleId="38">
    <w:name w:val="annotation reference"/>
    <w:basedOn w:val="33"/>
    <w:semiHidden/>
    <w:unhideWhenUsed/>
    <w:qFormat/>
    <w:uiPriority w:val="99"/>
    <w:rPr>
      <w:sz w:val="21"/>
      <w:szCs w:val="21"/>
    </w:rPr>
  </w:style>
  <w:style w:type="character" w:styleId="39">
    <w:name w:val="footnote reference"/>
    <w:semiHidden/>
    <w:qFormat/>
    <w:uiPriority w:val="0"/>
    <w:rPr>
      <w:rFonts w:ascii="宋体" w:hAnsi="宋体" w:eastAsia="宋体" w:cs="Times New Roman"/>
      <w:spacing w:val="0"/>
      <w:sz w:val="18"/>
      <w:vertAlign w:val="superscript"/>
    </w:rPr>
  </w:style>
  <w:style w:type="character" w:customStyle="1" w:styleId="40">
    <w:name w:val="页眉 Char"/>
    <w:basedOn w:val="33"/>
    <w:link w:val="20"/>
    <w:qFormat/>
    <w:uiPriority w:val="0"/>
    <w:rPr>
      <w:sz w:val="18"/>
      <w:szCs w:val="18"/>
    </w:rPr>
  </w:style>
  <w:style w:type="character" w:customStyle="1" w:styleId="41">
    <w:name w:val="页脚 Char"/>
    <w:basedOn w:val="33"/>
    <w:link w:val="19"/>
    <w:qFormat/>
    <w:uiPriority w:val="99"/>
    <w:rPr>
      <w:sz w:val="18"/>
      <w:szCs w:val="18"/>
    </w:rPr>
  </w:style>
  <w:style w:type="character" w:customStyle="1" w:styleId="42">
    <w:name w:val="标题 1 Char"/>
    <w:basedOn w:val="33"/>
    <w:link w:val="2"/>
    <w:qFormat/>
    <w:uiPriority w:val="0"/>
    <w:rPr>
      <w:rFonts w:ascii="Calibri" w:hAnsi="Calibri" w:eastAsia="宋体" w:cs="Times New Roman"/>
      <w:b/>
      <w:bCs/>
      <w:kern w:val="44"/>
      <w:sz w:val="44"/>
      <w:szCs w:val="44"/>
    </w:rPr>
  </w:style>
  <w:style w:type="character" w:customStyle="1" w:styleId="43">
    <w:name w:val="标题 2 Char"/>
    <w:basedOn w:val="33"/>
    <w:link w:val="3"/>
    <w:qFormat/>
    <w:uiPriority w:val="0"/>
    <w:rPr>
      <w:rFonts w:ascii="Arial" w:hAnsi="Arial" w:eastAsia="黑体" w:cs="Times New Roman"/>
      <w:b/>
      <w:bCs/>
      <w:sz w:val="32"/>
      <w:szCs w:val="32"/>
    </w:rPr>
  </w:style>
  <w:style w:type="character" w:customStyle="1" w:styleId="44">
    <w:name w:val="标题 3 Char"/>
    <w:basedOn w:val="33"/>
    <w:link w:val="4"/>
    <w:qFormat/>
    <w:uiPriority w:val="0"/>
    <w:rPr>
      <w:rFonts w:ascii="Calibri" w:hAnsi="Calibri" w:eastAsia="宋体" w:cs="Times New Roman"/>
      <w:b/>
      <w:bCs/>
      <w:sz w:val="32"/>
      <w:szCs w:val="32"/>
    </w:rPr>
  </w:style>
  <w:style w:type="character" w:customStyle="1" w:styleId="45">
    <w:name w:val="标题 4 Char"/>
    <w:basedOn w:val="33"/>
    <w:link w:val="5"/>
    <w:qFormat/>
    <w:uiPriority w:val="0"/>
    <w:rPr>
      <w:rFonts w:ascii="Arial" w:hAnsi="Arial" w:eastAsia="黑体" w:cs="Times New Roman"/>
      <w:b/>
      <w:bCs/>
      <w:sz w:val="28"/>
      <w:szCs w:val="28"/>
    </w:rPr>
  </w:style>
  <w:style w:type="character" w:customStyle="1" w:styleId="46">
    <w:name w:val="标题 5 Char"/>
    <w:basedOn w:val="33"/>
    <w:link w:val="6"/>
    <w:qFormat/>
    <w:uiPriority w:val="0"/>
    <w:rPr>
      <w:rFonts w:ascii="Calibri" w:hAnsi="Calibri" w:eastAsia="宋体" w:cs="Times New Roman"/>
      <w:b/>
      <w:bCs/>
      <w:sz w:val="28"/>
      <w:szCs w:val="28"/>
    </w:rPr>
  </w:style>
  <w:style w:type="character" w:customStyle="1" w:styleId="47">
    <w:name w:val="标题 6 Char"/>
    <w:basedOn w:val="33"/>
    <w:link w:val="7"/>
    <w:qFormat/>
    <w:uiPriority w:val="9"/>
    <w:rPr>
      <w:rFonts w:ascii="Arial" w:hAnsi="Arial" w:eastAsia="黑体" w:cs="Times New Roman"/>
      <w:b/>
      <w:bCs/>
      <w:sz w:val="24"/>
      <w:szCs w:val="24"/>
    </w:rPr>
  </w:style>
  <w:style w:type="character" w:customStyle="1" w:styleId="48">
    <w:name w:val="标题 7 Char"/>
    <w:basedOn w:val="33"/>
    <w:link w:val="8"/>
    <w:qFormat/>
    <w:uiPriority w:val="0"/>
    <w:rPr>
      <w:rFonts w:ascii="Calibri" w:hAnsi="Calibri" w:eastAsia="宋体" w:cs="Times New Roman"/>
      <w:b/>
      <w:bCs/>
      <w:sz w:val="24"/>
      <w:szCs w:val="24"/>
    </w:rPr>
  </w:style>
  <w:style w:type="character" w:customStyle="1" w:styleId="49">
    <w:name w:val="标题 8 Char"/>
    <w:basedOn w:val="33"/>
    <w:link w:val="9"/>
    <w:qFormat/>
    <w:uiPriority w:val="0"/>
    <w:rPr>
      <w:rFonts w:ascii="Arial" w:hAnsi="Arial" w:eastAsia="黑体" w:cs="Times New Roman"/>
      <w:sz w:val="24"/>
      <w:szCs w:val="24"/>
    </w:rPr>
  </w:style>
  <w:style w:type="character" w:customStyle="1" w:styleId="50">
    <w:name w:val="标题 9 Char"/>
    <w:basedOn w:val="33"/>
    <w:link w:val="10"/>
    <w:qFormat/>
    <w:uiPriority w:val="0"/>
    <w:rPr>
      <w:rFonts w:ascii="Arial" w:hAnsi="Arial" w:eastAsia="黑体" w:cs="Times New Roman"/>
      <w:szCs w:val="21"/>
    </w:rPr>
  </w:style>
  <w:style w:type="character" w:customStyle="1" w:styleId="51">
    <w:name w:val="正文文本 Char"/>
    <w:basedOn w:val="33"/>
    <w:link w:val="14"/>
    <w:qFormat/>
    <w:uiPriority w:val="0"/>
    <w:rPr>
      <w:rFonts w:ascii="Calibri" w:hAnsi="Calibri" w:eastAsia="宋体" w:cs="Times New Roman"/>
      <w:szCs w:val="21"/>
    </w:rPr>
  </w:style>
  <w:style w:type="character" w:customStyle="1" w:styleId="52">
    <w:name w:val="正文文本缩进 Char"/>
    <w:basedOn w:val="33"/>
    <w:link w:val="15"/>
    <w:semiHidden/>
    <w:uiPriority w:val="99"/>
    <w:rPr>
      <w:rFonts w:ascii="Calibri" w:hAnsi="Calibri" w:eastAsia="宋体" w:cs="Times New Roman"/>
      <w:szCs w:val="21"/>
    </w:rPr>
  </w:style>
  <w:style w:type="character" w:customStyle="1" w:styleId="53">
    <w:name w:val="批注框文本 Char"/>
    <w:basedOn w:val="33"/>
    <w:link w:val="18"/>
    <w:semiHidden/>
    <w:qFormat/>
    <w:uiPriority w:val="99"/>
    <w:rPr>
      <w:rFonts w:ascii="Calibri" w:hAnsi="Calibri" w:eastAsia="宋体" w:cs="Times New Roman"/>
      <w:sz w:val="18"/>
      <w:szCs w:val="18"/>
    </w:rPr>
  </w:style>
  <w:style w:type="character" w:customStyle="1" w:styleId="54">
    <w:name w:val="脚注文本 Char"/>
    <w:basedOn w:val="33"/>
    <w:link w:val="23"/>
    <w:semiHidden/>
    <w:qFormat/>
    <w:uiPriority w:val="0"/>
    <w:rPr>
      <w:rFonts w:ascii="宋体" w:hAnsi="Calibri" w:eastAsia="宋体" w:cs="Times New Roman"/>
      <w:sz w:val="18"/>
      <w:szCs w:val="18"/>
    </w:rPr>
  </w:style>
  <w:style w:type="character" w:customStyle="1" w:styleId="55">
    <w:name w:val="正文文本缩进 3 Char"/>
    <w:basedOn w:val="33"/>
    <w:link w:val="25"/>
    <w:qFormat/>
    <w:uiPriority w:val="99"/>
    <w:rPr>
      <w:rFonts w:ascii="Calibri" w:hAnsi="Calibri" w:eastAsia="宋体" w:cs="Times New Roman"/>
      <w:sz w:val="16"/>
      <w:szCs w:val="16"/>
    </w:rPr>
  </w:style>
  <w:style w:type="character" w:customStyle="1" w:styleId="56">
    <w:name w:val="标题 Char"/>
    <w:basedOn w:val="33"/>
    <w:link w:val="29"/>
    <w:qFormat/>
    <w:uiPriority w:val="0"/>
    <w:rPr>
      <w:rFonts w:ascii="Arial" w:hAnsi="Arial" w:eastAsia="宋体" w:cs="Arial"/>
      <w:b/>
      <w:bCs/>
      <w:sz w:val="32"/>
      <w:szCs w:val="32"/>
    </w:rPr>
  </w:style>
  <w:style w:type="paragraph" w:styleId="57">
    <w:name w:val="Quote"/>
    <w:basedOn w:val="1"/>
    <w:next w:val="1"/>
    <w:link w:val="58"/>
    <w:qFormat/>
    <w:uiPriority w:val="29"/>
    <w:pPr>
      <w:adjustRightInd w:val="0"/>
      <w:spacing w:line="400" w:lineRule="exact"/>
    </w:pPr>
    <w:rPr>
      <w:rFonts w:ascii="Calibri" w:hAnsi="Calibri" w:eastAsia="宋体" w:cs="Times New Roman"/>
      <w:i/>
      <w:iCs/>
      <w:color w:val="000000"/>
      <w:szCs w:val="21"/>
    </w:rPr>
  </w:style>
  <w:style w:type="character" w:customStyle="1" w:styleId="58">
    <w:name w:val="引用 Char"/>
    <w:basedOn w:val="33"/>
    <w:link w:val="57"/>
    <w:qFormat/>
    <w:uiPriority w:val="29"/>
    <w:rPr>
      <w:rFonts w:ascii="Calibri" w:hAnsi="Calibri" w:eastAsia="宋体" w:cs="Times New Roman"/>
      <w:i/>
      <w:iCs/>
      <w:color w:val="000000"/>
      <w:szCs w:val="21"/>
    </w:rPr>
  </w:style>
  <w:style w:type="paragraph" w:customStyle="1" w:styleId="5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6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6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6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63">
    <w:name w:val="标准书眉一"/>
    <w:qFormat/>
    <w:uiPriority w:val="0"/>
    <w:pPr>
      <w:jc w:val="both"/>
    </w:pPr>
    <w:rPr>
      <w:rFonts w:ascii="Times New Roman" w:hAnsi="Times New Roman" w:eastAsia="宋体" w:cs="Times New Roman"/>
      <w:lang w:val="en-US" w:eastAsia="zh-CN" w:bidi="ar-SA"/>
    </w:rPr>
  </w:style>
  <w:style w:type="paragraph" w:customStyle="1" w:styleId="64">
    <w:name w:val="标准文件_ICS"/>
    <w:basedOn w:val="1"/>
    <w:qFormat/>
    <w:uiPriority w:val="0"/>
    <w:pPr>
      <w:adjustRightInd w:val="0"/>
      <w:spacing w:line="0" w:lineRule="atLeast"/>
    </w:pPr>
    <w:rPr>
      <w:rFonts w:ascii="黑体" w:hAnsi="宋体" w:eastAsia="黑体" w:cs="Times New Roman"/>
      <w:szCs w:val="21"/>
    </w:rPr>
  </w:style>
  <w:style w:type="paragraph" w:customStyle="1" w:styleId="65">
    <w:name w:val="标准文件_标准正文"/>
    <w:basedOn w:val="1"/>
    <w:next w:val="66"/>
    <w:qFormat/>
    <w:uiPriority w:val="0"/>
    <w:pPr>
      <w:adjustRightInd w:val="0"/>
      <w:snapToGrid w:val="0"/>
      <w:spacing w:line="400" w:lineRule="exact"/>
      <w:ind w:firstLine="200" w:firstLineChars="200"/>
    </w:pPr>
    <w:rPr>
      <w:rFonts w:ascii="Calibri" w:hAnsi="Calibri" w:eastAsia="宋体" w:cs="Times New Roman"/>
      <w:kern w:val="0"/>
      <w:szCs w:val="21"/>
    </w:rPr>
  </w:style>
  <w:style w:type="paragraph" w:customStyle="1" w:styleId="66">
    <w:name w:val="标准文件_段"/>
    <w:link w:val="19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7">
    <w:name w:val="标准文件_版本"/>
    <w:basedOn w:val="65"/>
    <w:qFormat/>
    <w:uiPriority w:val="0"/>
    <w:pPr>
      <w:adjustRightInd/>
      <w:snapToGrid/>
      <w:ind w:firstLine="0" w:firstLineChars="0"/>
    </w:pPr>
    <w:rPr>
      <w:rFonts w:ascii="宋体" w:hAnsi="宋体"/>
      <w:kern w:val="2"/>
    </w:rPr>
  </w:style>
  <w:style w:type="paragraph" w:customStyle="1" w:styleId="68">
    <w:name w:val="标准文件_标准部门"/>
    <w:basedOn w:val="1"/>
    <w:qFormat/>
    <w:uiPriority w:val="0"/>
    <w:pPr>
      <w:adjustRightInd w:val="0"/>
      <w:spacing w:line="400" w:lineRule="exact"/>
      <w:jc w:val="center"/>
    </w:pPr>
    <w:rPr>
      <w:rFonts w:ascii="黑体" w:hAnsi="Calibri" w:eastAsia="黑体" w:cs="Times New Roman"/>
      <w:kern w:val="0"/>
      <w:sz w:val="44"/>
      <w:szCs w:val="21"/>
    </w:rPr>
  </w:style>
  <w:style w:type="paragraph" w:customStyle="1" w:styleId="69">
    <w:name w:val="标准文件_标准代替"/>
    <w:basedOn w:val="1"/>
    <w:next w:val="1"/>
    <w:uiPriority w:val="0"/>
    <w:pPr>
      <w:adjustRightInd w:val="0"/>
      <w:spacing w:line="310" w:lineRule="exact"/>
      <w:jc w:val="right"/>
    </w:pPr>
    <w:rPr>
      <w:rFonts w:ascii="宋体" w:hAnsi="宋体" w:eastAsia="宋体" w:cs="Times New Roman"/>
      <w:kern w:val="0"/>
      <w:szCs w:val="21"/>
    </w:rPr>
  </w:style>
  <w:style w:type="paragraph" w:customStyle="1" w:styleId="70">
    <w:name w:val="标准文件_标准名称标题"/>
    <w:basedOn w:val="1"/>
    <w:next w:val="1"/>
    <w:qFormat/>
    <w:uiPriority w:val="0"/>
    <w:pPr>
      <w:widowControl/>
      <w:shd w:val="clear" w:color="FFFFFF" w:fill="FFFFFF"/>
      <w:spacing w:before="640" w:after="100" w:line="400" w:lineRule="exact"/>
      <w:jc w:val="center"/>
    </w:pPr>
    <w:rPr>
      <w:rFonts w:ascii="黑体" w:hAnsi="Calibri" w:eastAsia="黑体" w:cs="Times New Roman"/>
      <w:kern w:val="0"/>
      <w:sz w:val="32"/>
      <w:szCs w:val="21"/>
    </w:rPr>
  </w:style>
  <w:style w:type="paragraph" w:customStyle="1" w:styleId="7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72">
    <w:name w:val="标准文件_页眉偶数页"/>
    <w:basedOn w:val="71"/>
    <w:next w:val="1"/>
    <w:qFormat/>
    <w:uiPriority w:val="0"/>
    <w:pPr>
      <w:jc w:val="left"/>
    </w:pPr>
  </w:style>
  <w:style w:type="paragraph" w:customStyle="1" w:styleId="73">
    <w:name w:val="标准文件_参考文献标题"/>
    <w:basedOn w:val="1"/>
    <w:next w:val="1"/>
    <w:qFormat/>
    <w:uiPriority w:val="0"/>
    <w:pPr>
      <w:widowControl/>
      <w:shd w:val="clear" w:color="FFFFFF" w:fill="FFFFFF"/>
      <w:spacing w:before="580" w:after="50" w:afterLines="50"/>
      <w:jc w:val="center"/>
      <w:outlineLvl w:val="0"/>
    </w:pPr>
    <w:rPr>
      <w:rFonts w:ascii="黑体" w:hAnsi="Calibri" w:eastAsia="黑体" w:cs="Times New Roman"/>
      <w:kern w:val="0"/>
      <w:szCs w:val="21"/>
    </w:rPr>
  </w:style>
  <w:style w:type="paragraph" w:customStyle="1" w:styleId="7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75">
    <w:name w:val="标准文件_二级条标题"/>
    <w:next w:val="66"/>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76">
    <w:name w:val="标准文件_发布"/>
    <w:qFormat/>
    <w:uiPriority w:val="0"/>
    <w:rPr>
      <w:rFonts w:ascii="黑体" w:eastAsia="黑体"/>
      <w:spacing w:val="0"/>
      <w:w w:val="100"/>
      <w:position w:val="3"/>
      <w:sz w:val="28"/>
    </w:rPr>
  </w:style>
  <w:style w:type="paragraph" w:customStyle="1" w:styleId="77">
    <w:name w:val="标准文件_方框数字列项"/>
    <w:basedOn w:val="66"/>
    <w:uiPriority w:val="0"/>
    <w:pPr>
      <w:numPr>
        <w:ilvl w:val="0"/>
        <w:numId w:val="3"/>
      </w:numPr>
      <w:ind w:firstLine="0" w:firstLineChars="0"/>
    </w:pPr>
  </w:style>
  <w:style w:type="paragraph" w:customStyle="1" w:styleId="78">
    <w:name w:val="标准文件_封面标准编号"/>
    <w:basedOn w:val="1"/>
    <w:next w:val="69"/>
    <w:qFormat/>
    <w:uiPriority w:val="0"/>
    <w:pPr>
      <w:adjustRightInd w:val="0"/>
      <w:spacing w:line="310" w:lineRule="exact"/>
      <w:jc w:val="right"/>
    </w:pPr>
    <w:rPr>
      <w:rFonts w:ascii="黑体" w:hAnsi="Calibri" w:eastAsia="黑体" w:cs="Times New Roman"/>
      <w:kern w:val="0"/>
      <w:sz w:val="28"/>
      <w:szCs w:val="21"/>
    </w:rPr>
  </w:style>
  <w:style w:type="paragraph" w:customStyle="1" w:styleId="79">
    <w:name w:val="标准文件_封面标准分类号"/>
    <w:basedOn w:val="1"/>
    <w:qFormat/>
    <w:uiPriority w:val="0"/>
    <w:pPr>
      <w:adjustRightInd w:val="0"/>
      <w:spacing w:line="400" w:lineRule="exact"/>
    </w:pPr>
    <w:rPr>
      <w:rFonts w:ascii="黑体" w:hAnsi="Calibri" w:eastAsia="黑体" w:cs="Times New Roman"/>
      <w:b/>
      <w:kern w:val="0"/>
      <w:sz w:val="28"/>
      <w:szCs w:val="21"/>
    </w:rPr>
  </w:style>
  <w:style w:type="paragraph" w:customStyle="1" w:styleId="80">
    <w:name w:val="标准文件_封面标准名称"/>
    <w:basedOn w:val="1"/>
    <w:uiPriority w:val="0"/>
    <w:pPr>
      <w:adjustRightInd w:val="0"/>
      <w:jc w:val="center"/>
    </w:pPr>
    <w:rPr>
      <w:rFonts w:ascii="黑体" w:hAnsi="Calibri" w:eastAsia="黑体" w:cs="Times New Roman"/>
      <w:kern w:val="0"/>
      <w:sz w:val="52"/>
      <w:szCs w:val="21"/>
    </w:rPr>
  </w:style>
  <w:style w:type="paragraph" w:customStyle="1" w:styleId="81">
    <w:name w:val="标准文件_封面标准英文名称"/>
    <w:basedOn w:val="1"/>
    <w:qFormat/>
    <w:uiPriority w:val="0"/>
    <w:pPr>
      <w:adjustRightInd w:val="0"/>
      <w:jc w:val="center"/>
    </w:pPr>
    <w:rPr>
      <w:rFonts w:ascii="黑体" w:hAnsi="Calibri" w:eastAsia="黑体" w:cs="Times New Roman"/>
      <w:b/>
      <w:sz w:val="28"/>
      <w:szCs w:val="21"/>
    </w:rPr>
  </w:style>
  <w:style w:type="paragraph" w:customStyle="1" w:styleId="82">
    <w:name w:val="标准文件_封面发布日期"/>
    <w:basedOn w:val="1"/>
    <w:qFormat/>
    <w:uiPriority w:val="0"/>
    <w:pPr>
      <w:adjustRightInd w:val="0"/>
      <w:spacing w:line="310" w:lineRule="exact"/>
    </w:pPr>
    <w:rPr>
      <w:rFonts w:ascii="黑体" w:hAnsi="Calibri" w:eastAsia="黑体" w:cs="Times New Roman"/>
      <w:kern w:val="0"/>
      <w:sz w:val="28"/>
      <w:szCs w:val="21"/>
    </w:rPr>
  </w:style>
  <w:style w:type="paragraph" w:customStyle="1" w:styleId="83">
    <w:name w:val="标准文件_封面密级"/>
    <w:basedOn w:val="1"/>
    <w:qFormat/>
    <w:uiPriority w:val="0"/>
    <w:pPr>
      <w:adjustRightInd w:val="0"/>
      <w:spacing w:line="400" w:lineRule="exact"/>
    </w:pPr>
    <w:rPr>
      <w:rFonts w:ascii="Calibri" w:hAnsi="Calibri" w:eastAsia="黑体" w:cs="Times New Roman"/>
      <w:sz w:val="32"/>
      <w:szCs w:val="21"/>
    </w:rPr>
  </w:style>
  <w:style w:type="paragraph" w:customStyle="1" w:styleId="84">
    <w:name w:val="标准文件_封面实施日期"/>
    <w:basedOn w:val="1"/>
    <w:qFormat/>
    <w:uiPriority w:val="0"/>
    <w:pPr>
      <w:adjustRightInd w:val="0"/>
      <w:spacing w:line="310" w:lineRule="exact"/>
      <w:jc w:val="right"/>
    </w:pPr>
    <w:rPr>
      <w:rFonts w:ascii="黑体" w:hAnsi="Calibri" w:eastAsia="黑体" w:cs="Times New Roman"/>
      <w:sz w:val="28"/>
      <w:szCs w:val="21"/>
    </w:rPr>
  </w:style>
  <w:style w:type="paragraph" w:customStyle="1" w:styleId="85">
    <w:name w:val="标准文件_封面抬头"/>
    <w:basedOn w:val="66"/>
    <w:qFormat/>
    <w:uiPriority w:val="0"/>
    <w:pPr>
      <w:adjustRightInd w:val="0"/>
      <w:spacing w:line="800" w:lineRule="exact"/>
      <w:ind w:firstLine="0" w:firstLineChars="0"/>
      <w:jc w:val="distribute"/>
    </w:pPr>
    <w:rPr>
      <w:rFonts w:ascii="黑体" w:eastAsia="黑体"/>
      <w:b/>
      <w:sz w:val="64"/>
    </w:rPr>
  </w:style>
  <w:style w:type="paragraph" w:customStyle="1" w:styleId="86">
    <w:name w:val="标准文件_附录标识"/>
    <w:next w:val="6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7">
    <w:name w:val="标准文件_附录表标题"/>
    <w:next w:val="66"/>
    <w:qFormat/>
    <w:uiPriority w:val="0"/>
    <w:pPr>
      <w:numPr>
        <w:ilvl w:val="1"/>
        <w:numId w:val="5"/>
      </w:numPr>
      <w:adjustRightInd w:val="0"/>
      <w:snapToGrid w:val="0"/>
      <w:spacing w:before="50" w:beforeLines="50" w:after="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88">
    <w:name w:val="标准文件_附录一级条标题"/>
    <w:next w:val="6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9">
    <w:name w:val="标准文件_附录二级条标题"/>
    <w:basedOn w:val="88"/>
    <w:next w:val="66"/>
    <w:qFormat/>
    <w:uiPriority w:val="0"/>
    <w:pPr>
      <w:widowControl/>
      <w:numPr>
        <w:ilvl w:val="2"/>
      </w:numPr>
      <w:wordWrap w:val="0"/>
      <w:overflowPunct w:val="0"/>
      <w:autoSpaceDE w:val="0"/>
      <w:autoSpaceDN w:val="0"/>
      <w:textAlignment w:val="baseline"/>
      <w:outlineLvl w:val="3"/>
    </w:pPr>
  </w:style>
  <w:style w:type="paragraph" w:customStyle="1" w:styleId="90">
    <w:name w:val="标准文件_附录公式"/>
    <w:basedOn w:val="65"/>
    <w:next w:val="6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91">
    <w:name w:val="标准文件_附录三级条标题"/>
    <w:next w:val="6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92">
    <w:name w:val="标准文件_附录四级条标题"/>
    <w:next w:val="6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93">
    <w:name w:val="标准文件_附录图标题"/>
    <w:next w:val="66"/>
    <w:uiPriority w:val="0"/>
    <w:pPr>
      <w:numPr>
        <w:ilvl w:val="1"/>
        <w:numId w:val="6"/>
      </w:numPr>
      <w:adjustRightInd w:val="0"/>
      <w:snapToGrid w:val="0"/>
      <w:spacing w:before="50" w:beforeLines="50" w:after="50" w:afterLines="50"/>
      <w:ind w:firstLine="420"/>
      <w:jc w:val="center"/>
    </w:pPr>
    <w:rPr>
      <w:rFonts w:ascii="黑体" w:hAnsi="Times New Roman" w:eastAsia="黑体" w:cs="Times New Roman"/>
      <w:sz w:val="21"/>
      <w:lang w:val="en-US" w:eastAsia="zh-CN" w:bidi="ar-SA"/>
    </w:rPr>
  </w:style>
  <w:style w:type="paragraph" w:customStyle="1" w:styleId="94">
    <w:name w:val="标准文件_附录五级条标题"/>
    <w:next w:val="6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95">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paragraph" w:customStyle="1" w:styleId="96">
    <w:name w:val="标准文件_附录章标题"/>
    <w:next w:val="6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7">
    <w:name w:val="标准文件_公式后的破折号"/>
    <w:basedOn w:val="66"/>
    <w:next w:val="66"/>
    <w:uiPriority w:val="0"/>
    <w:pPr>
      <w:ind w:left="488" w:leftChars="200" w:hanging="289" w:hangingChars="290"/>
    </w:pPr>
  </w:style>
  <w:style w:type="paragraph" w:customStyle="1" w:styleId="98">
    <w:name w:val="标准文件_前言、引言标题"/>
    <w:next w:val="1"/>
    <w:qFormat/>
    <w:uiPriority w:val="0"/>
    <w:pPr>
      <w:numPr>
        <w:ilvl w:val="0"/>
        <w:numId w:val="8"/>
      </w:numPr>
      <w:shd w:val="clear" w:color="FFFFFF" w:fill="FFFFFF"/>
      <w:spacing w:before="480" w:after="150" w:afterLines="150"/>
      <w:ind w:left="0" w:firstLine="0"/>
      <w:jc w:val="center"/>
      <w:outlineLvl w:val="0"/>
    </w:pPr>
    <w:rPr>
      <w:rFonts w:ascii="黑体" w:hAnsi="Times New Roman" w:eastAsia="黑体" w:cs="Times New Roman"/>
      <w:sz w:val="32"/>
      <w:lang w:val="en-US" w:eastAsia="zh-CN" w:bidi="ar-SA"/>
    </w:rPr>
  </w:style>
  <w:style w:type="paragraph" w:customStyle="1" w:styleId="99">
    <w:name w:val="标准文件_目次、标准名称标题"/>
    <w:basedOn w:val="98"/>
    <w:next w:val="66"/>
    <w:qFormat/>
    <w:uiPriority w:val="0"/>
    <w:pPr>
      <w:spacing w:line="460" w:lineRule="exact"/>
    </w:pPr>
  </w:style>
  <w:style w:type="paragraph" w:customStyle="1" w:styleId="100">
    <w:name w:val="标准文件_目录标题"/>
    <w:basedOn w:val="1"/>
    <w:qFormat/>
    <w:uiPriority w:val="0"/>
    <w:pPr>
      <w:adjustRightInd w:val="0"/>
      <w:spacing w:before="480" w:after="150" w:afterLines="150"/>
      <w:jc w:val="center"/>
    </w:pPr>
    <w:rPr>
      <w:rFonts w:ascii="黑体" w:hAnsi="Calibri" w:eastAsia="黑体" w:cs="Times New Roman"/>
      <w:sz w:val="32"/>
      <w:szCs w:val="21"/>
    </w:rPr>
  </w:style>
  <w:style w:type="paragraph" w:customStyle="1" w:styleId="101">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102">
    <w:name w:val="标准文件_破折号列项（二级）"/>
    <w:basedOn w:val="101"/>
    <w:qFormat/>
    <w:uiPriority w:val="0"/>
    <w:pPr>
      <w:numPr>
        <w:numId w:val="10"/>
      </w:numPr>
      <w:ind w:left="0" w:firstLine="200"/>
    </w:pPr>
  </w:style>
  <w:style w:type="paragraph" w:customStyle="1" w:styleId="103">
    <w:name w:val="标准文件_三级条标题"/>
    <w:basedOn w:val="75"/>
    <w:next w:val="66"/>
    <w:qFormat/>
    <w:uiPriority w:val="0"/>
    <w:pPr>
      <w:widowControl/>
      <w:numPr>
        <w:ilvl w:val="4"/>
      </w:numPr>
      <w:outlineLvl w:val="3"/>
    </w:pPr>
  </w:style>
  <w:style w:type="character" w:customStyle="1" w:styleId="104">
    <w:name w:val="不明显参考1"/>
    <w:qFormat/>
    <w:uiPriority w:val="31"/>
    <w:rPr>
      <w:smallCaps/>
      <w:color w:val="C0504D"/>
      <w:u w:val="single"/>
    </w:rPr>
  </w:style>
  <w:style w:type="paragraph" w:customStyle="1" w:styleId="105">
    <w:name w:val="标准文件_示例后续"/>
    <w:basedOn w:val="1"/>
    <w:qFormat/>
    <w:uiPriority w:val="0"/>
    <w:pPr>
      <w:ind w:firstLine="200" w:firstLineChars="200"/>
    </w:pPr>
    <w:rPr>
      <w:rFonts w:ascii="Calibri" w:hAnsi="Calibri" w:eastAsia="宋体" w:cs="Times New Roman"/>
      <w:sz w:val="18"/>
      <w:szCs w:val="24"/>
    </w:rPr>
  </w:style>
  <w:style w:type="paragraph" w:customStyle="1" w:styleId="106">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107">
    <w:name w:val="标准文件_四级条标题"/>
    <w:next w:val="6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paragraph" w:customStyle="1" w:styleId="108">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9">
    <w:name w:val="标准文件_图表脚注"/>
    <w:basedOn w:val="1"/>
    <w:next w:val="66"/>
    <w:qFormat/>
    <w:uiPriority w:val="0"/>
    <w:pPr>
      <w:numPr>
        <w:ilvl w:val="0"/>
        <w:numId w:val="12"/>
      </w:numPr>
      <w:adjustRightInd w:val="0"/>
      <w:jc w:val="left"/>
    </w:pPr>
    <w:rPr>
      <w:rFonts w:ascii="宋体" w:hAnsi="宋体" w:eastAsia="宋体" w:cs="Times New Roman"/>
      <w:sz w:val="18"/>
      <w:szCs w:val="21"/>
    </w:rPr>
  </w:style>
  <w:style w:type="character" w:customStyle="1" w:styleId="110">
    <w:name w:val="标准文件_图表脚注内容"/>
    <w:qFormat/>
    <w:uiPriority w:val="0"/>
    <w:rPr>
      <w:rFonts w:ascii="宋体" w:hAnsi="宋体" w:eastAsia="宋体" w:cs="Times New Roman"/>
      <w:spacing w:val="0"/>
      <w:sz w:val="18"/>
      <w:vertAlign w:val="superscript"/>
    </w:rPr>
  </w:style>
  <w:style w:type="paragraph" w:customStyle="1" w:styleId="111">
    <w:name w:val="标准文件_五级条标题"/>
    <w:next w:val="6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12">
    <w:name w:val="标准文件_章标题"/>
    <w:next w:val="6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13">
    <w:name w:val="标准文件_一级条标题"/>
    <w:basedOn w:val="112"/>
    <w:next w:val="66"/>
    <w:qFormat/>
    <w:uiPriority w:val="0"/>
    <w:pPr>
      <w:numPr>
        <w:ilvl w:val="2"/>
      </w:numPr>
      <w:spacing w:before="50" w:beforeLines="50" w:after="50" w:afterLines="50"/>
      <w:outlineLvl w:val="1"/>
    </w:pPr>
  </w:style>
  <w:style w:type="paragraph" w:customStyle="1" w:styleId="114">
    <w:name w:val="标准文件_一致程度"/>
    <w:basedOn w:val="1"/>
    <w:qFormat/>
    <w:uiPriority w:val="0"/>
    <w:pPr>
      <w:adjustRightInd w:val="0"/>
      <w:spacing w:line="440" w:lineRule="exact"/>
      <w:jc w:val="center"/>
    </w:pPr>
    <w:rPr>
      <w:rFonts w:ascii="Calibri" w:hAnsi="Calibri" w:eastAsia="宋体" w:cs="Times New Roman"/>
      <w:sz w:val="28"/>
      <w:szCs w:val="21"/>
    </w:rPr>
  </w:style>
  <w:style w:type="paragraph" w:customStyle="1" w:styleId="115">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6">
    <w:name w:val="标准文件_英文图表脚注"/>
    <w:basedOn w:val="65"/>
    <w:qFormat/>
    <w:uiPriority w:val="0"/>
    <w:pPr>
      <w:widowControl/>
      <w:adjustRightInd/>
      <w:snapToGrid/>
      <w:spacing w:line="240" w:lineRule="auto"/>
      <w:ind w:left="79" w:hanging="79" w:hangingChars="80"/>
    </w:pPr>
    <w:rPr>
      <w:rFonts w:ascii="宋体" w:hAnsi="宋体"/>
    </w:rPr>
  </w:style>
  <w:style w:type="paragraph" w:customStyle="1" w:styleId="117">
    <w:name w:val="标准文件_数字编号列项（二级）"/>
    <w:qFormat/>
    <w:uiPriority w:val="0"/>
    <w:pPr>
      <w:numPr>
        <w:ilvl w:val="1"/>
        <w:numId w:val="13"/>
      </w:numPr>
      <w:tabs>
        <w:tab w:val="left" w:pos="851"/>
      </w:tabs>
      <w:jc w:val="both"/>
    </w:pPr>
    <w:rPr>
      <w:rFonts w:ascii="宋体" w:hAnsi="Times New Roman" w:eastAsia="宋体" w:cs="Times New Roman"/>
      <w:sz w:val="21"/>
      <w:lang w:val="en-US" w:eastAsia="zh-CN" w:bidi="ar-SA"/>
    </w:rPr>
  </w:style>
  <w:style w:type="paragraph" w:customStyle="1" w:styleId="118">
    <w:name w:val="标准文件_英文注："/>
    <w:basedOn w:val="1"/>
    <w:next w:val="66"/>
    <w:qFormat/>
    <w:uiPriority w:val="0"/>
    <w:pPr>
      <w:numPr>
        <w:ilvl w:val="0"/>
        <w:numId w:val="14"/>
      </w:numPr>
      <w:tabs>
        <w:tab w:val="left" w:pos="420"/>
      </w:tabs>
      <w:autoSpaceDE w:val="0"/>
      <w:autoSpaceDN w:val="0"/>
      <w:adjustRightInd w:val="0"/>
    </w:pPr>
    <w:rPr>
      <w:rFonts w:ascii="宋体" w:hAnsi="宋体" w:eastAsia="宋体" w:cs="Times New Roman"/>
      <w:kern w:val="0"/>
      <w:sz w:val="18"/>
      <w:szCs w:val="20"/>
    </w:rPr>
  </w:style>
  <w:style w:type="paragraph" w:customStyle="1" w:styleId="119">
    <w:name w:val="标准文件_英文注×："/>
    <w:basedOn w:val="1"/>
    <w:qFormat/>
    <w:uiPriority w:val="0"/>
    <w:pPr>
      <w:numPr>
        <w:ilvl w:val="0"/>
        <w:numId w:val="15"/>
      </w:numPr>
      <w:tabs>
        <w:tab w:val="left" w:pos="210"/>
      </w:tabs>
      <w:autoSpaceDE w:val="0"/>
      <w:autoSpaceDN w:val="0"/>
      <w:adjustRightInd w:val="0"/>
    </w:pPr>
    <w:rPr>
      <w:rFonts w:ascii="宋体" w:hAnsi="宋体" w:eastAsia="宋体" w:cs="Times New Roman"/>
      <w:kern w:val="0"/>
      <w:szCs w:val="20"/>
    </w:rPr>
  </w:style>
  <w:style w:type="paragraph" w:customStyle="1" w:styleId="120">
    <w:name w:val="标准文件_正文表标题"/>
    <w:next w:val="6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21">
    <w:name w:val="标准文件_正文公式"/>
    <w:basedOn w:val="1"/>
    <w:next w:val="65"/>
    <w:uiPriority w:val="0"/>
    <w:pPr>
      <w:tabs>
        <w:tab w:val="center" w:pos="4678"/>
        <w:tab w:val="right" w:leader="middleDot" w:pos="9356"/>
      </w:tabs>
      <w:adjustRightInd w:val="0"/>
    </w:pPr>
    <w:rPr>
      <w:rFonts w:ascii="宋体" w:hAnsi="宋体" w:eastAsia="宋体" w:cs="Times New Roman"/>
      <w:szCs w:val="21"/>
    </w:rPr>
  </w:style>
  <w:style w:type="paragraph" w:customStyle="1" w:styleId="122">
    <w:name w:val="标准文件_正文图标题"/>
    <w:next w:val="6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23">
    <w:name w:val="标准文件_正文英文表标题"/>
    <w:next w:val="6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24">
    <w:name w:val="标准文件_正文英文图标题"/>
    <w:next w:val="6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25">
    <w:name w:val="标准文件_编号列项（三级）"/>
    <w:qFormat/>
    <w:uiPriority w:val="0"/>
    <w:pPr>
      <w:numPr>
        <w:ilvl w:val="2"/>
        <w:numId w:val="13"/>
      </w:numPr>
      <w:tabs>
        <w:tab w:val="left" w:pos="851"/>
      </w:tabs>
    </w:pPr>
    <w:rPr>
      <w:rFonts w:ascii="宋体" w:hAnsi="Times New Roman" w:eastAsia="宋体" w:cs="Times New Roman"/>
      <w:sz w:val="21"/>
      <w:lang w:val="en-US" w:eastAsia="zh-CN" w:bidi="ar-SA"/>
    </w:rPr>
  </w:style>
  <w:style w:type="paragraph" w:customStyle="1" w:styleId="126">
    <w:name w:val="二级无标题条"/>
    <w:basedOn w:val="1"/>
    <w:qFormat/>
    <w:uiPriority w:val="0"/>
    <w:pPr>
      <w:numPr>
        <w:ilvl w:val="3"/>
        <w:numId w:val="20"/>
      </w:numPr>
    </w:pPr>
    <w:rPr>
      <w:rFonts w:ascii="宋体" w:hAnsi="宋体" w:eastAsia="宋体" w:cs="Times New Roman"/>
      <w:szCs w:val="24"/>
    </w:rPr>
  </w:style>
  <w:style w:type="paragraph" w:customStyle="1" w:styleId="127">
    <w:name w:val="发布部门"/>
    <w:next w:val="6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8">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9">
    <w:name w:val="封面标准代替信息"/>
    <w:basedOn w:val="1"/>
    <w:qFormat/>
    <w:uiPriority w:val="0"/>
    <w:pPr>
      <w:framePr w:w="9138" w:h="1244" w:hRule="exact" w:wrap="around" w:vAnchor="page" w:hAnchor="margin" w:y="2908"/>
      <w:kinsoku w:val="0"/>
      <w:overflowPunct w:val="0"/>
      <w:autoSpaceDE w:val="0"/>
      <w:autoSpaceDN w:val="0"/>
      <w:adjustRightInd w:val="0"/>
      <w:spacing w:before="57" w:line="280" w:lineRule="exact"/>
      <w:jc w:val="right"/>
      <w:textAlignment w:val="center"/>
    </w:pPr>
    <w:rPr>
      <w:rFonts w:ascii="宋体" w:hAnsi="Times New Roman" w:eastAsia="宋体" w:cs="Times New Roman"/>
      <w:kern w:val="0"/>
      <w:szCs w:val="20"/>
    </w:rPr>
  </w:style>
  <w:style w:type="paragraph" w:customStyle="1" w:styleId="130">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31">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32">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33">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4">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5">
    <w:name w:val="封面正文"/>
    <w:qFormat/>
    <w:uiPriority w:val="0"/>
    <w:pPr>
      <w:jc w:val="both"/>
    </w:pPr>
    <w:rPr>
      <w:rFonts w:ascii="Times New Roman" w:hAnsi="Times New Roman" w:eastAsia="宋体" w:cs="Times New Roman"/>
      <w:lang w:val="en-US" w:eastAsia="zh-CN" w:bidi="ar-SA"/>
    </w:rPr>
  </w:style>
  <w:style w:type="paragraph" w:customStyle="1" w:styleId="136">
    <w:name w:val="附录二级无标题条"/>
    <w:basedOn w:val="1"/>
    <w:next w:val="66"/>
    <w:qFormat/>
    <w:uiPriority w:val="0"/>
    <w:pPr>
      <w:widowControl/>
      <w:wordWrap w:val="0"/>
      <w:overflowPunct w:val="0"/>
      <w:autoSpaceDE w:val="0"/>
      <w:autoSpaceDN w:val="0"/>
      <w:textAlignment w:val="baseline"/>
      <w:outlineLvl w:val="3"/>
    </w:pPr>
    <w:rPr>
      <w:rFonts w:ascii="宋体" w:hAnsi="宋体" w:eastAsia="宋体" w:cs="Times New Roman"/>
      <w:kern w:val="21"/>
      <w:szCs w:val="21"/>
    </w:rPr>
  </w:style>
  <w:style w:type="paragraph" w:customStyle="1" w:styleId="137">
    <w:name w:val="附录三级无标题条"/>
    <w:basedOn w:val="136"/>
    <w:next w:val="66"/>
    <w:uiPriority w:val="0"/>
    <w:pPr>
      <w:outlineLvl w:val="4"/>
    </w:pPr>
  </w:style>
  <w:style w:type="paragraph" w:customStyle="1" w:styleId="138">
    <w:name w:val="附录四级无标题条"/>
    <w:basedOn w:val="137"/>
    <w:next w:val="66"/>
    <w:qFormat/>
    <w:uiPriority w:val="0"/>
    <w:pPr>
      <w:outlineLvl w:val="5"/>
    </w:pPr>
  </w:style>
  <w:style w:type="paragraph" w:customStyle="1" w:styleId="139">
    <w:name w:val="附录图"/>
    <w:next w:val="6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40">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41">
    <w:name w:val="附录五级无标题条"/>
    <w:basedOn w:val="138"/>
    <w:next w:val="66"/>
    <w:qFormat/>
    <w:uiPriority w:val="0"/>
    <w:pPr>
      <w:outlineLvl w:val="6"/>
    </w:pPr>
  </w:style>
  <w:style w:type="paragraph" w:customStyle="1" w:styleId="142">
    <w:name w:val="附录性质"/>
    <w:basedOn w:val="1"/>
    <w:qFormat/>
    <w:uiPriority w:val="0"/>
    <w:pPr>
      <w:widowControl/>
      <w:spacing w:line="400" w:lineRule="exact"/>
      <w:jc w:val="center"/>
    </w:pPr>
    <w:rPr>
      <w:rFonts w:ascii="黑体" w:hAnsi="Calibri" w:eastAsia="黑体" w:cs="Times New Roman"/>
      <w:szCs w:val="21"/>
    </w:rPr>
  </w:style>
  <w:style w:type="paragraph" w:customStyle="1" w:styleId="143">
    <w:name w:val="附录一级无标题条"/>
    <w:basedOn w:val="96"/>
    <w:next w:val="66"/>
    <w:qFormat/>
    <w:uiPriority w:val="0"/>
    <w:pPr>
      <w:autoSpaceDN w:val="0"/>
      <w:outlineLvl w:val="2"/>
    </w:pPr>
    <w:rPr>
      <w:rFonts w:ascii="宋体" w:hAnsi="宋体" w:eastAsia="宋体"/>
    </w:rPr>
  </w:style>
  <w:style w:type="character" w:customStyle="1" w:styleId="144">
    <w:name w:val="个人答复风格"/>
    <w:uiPriority w:val="0"/>
    <w:rPr>
      <w:rFonts w:ascii="Arial" w:hAnsi="Arial" w:eastAsia="宋体" w:cs="Arial"/>
      <w:color w:val="auto"/>
      <w:spacing w:val="0"/>
      <w:sz w:val="20"/>
    </w:rPr>
  </w:style>
  <w:style w:type="character" w:customStyle="1" w:styleId="145">
    <w:name w:val="个人撰写风格"/>
    <w:uiPriority w:val="0"/>
    <w:rPr>
      <w:rFonts w:ascii="Arial" w:hAnsi="Arial" w:eastAsia="宋体" w:cs="Arial"/>
      <w:color w:val="auto"/>
      <w:spacing w:val="0"/>
      <w:sz w:val="20"/>
    </w:rPr>
  </w:style>
  <w:style w:type="paragraph" w:customStyle="1" w:styleId="146">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47">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8">
    <w:name w:val="列项·"/>
    <w:basedOn w:val="66"/>
    <w:uiPriority w:val="0"/>
    <w:pPr>
      <w:tabs>
        <w:tab w:val="left" w:pos="840"/>
      </w:tabs>
    </w:pPr>
  </w:style>
  <w:style w:type="paragraph" w:customStyle="1" w:styleId="149">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50">
    <w:name w:val="目录 21"/>
    <w:basedOn w:val="1"/>
    <w:next w:val="1"/>
    <w:semiHidden/>
    <w:uiPriority w:val="0"/>
    <w:pPr>
      <w:jc w:val="left"/>
    </w:pPr>
    <w:rPr>
      <w:rFonts w:ascii="Calibri" w:hAnsi="Calibri" w:eastAsia="宋体" w:cs="Times New Roman"/>
      <w:bCs/>
      <w:iCs/>
      <w:szCs w:val="21"/>
    </w:rPr>
  </w:style>
  <w:style w:type="paragraph" w:customStyle="1" w:styleId="151">
    <w:name w:val="目录 31"/>
    <w:basedOn w:val="1"/>
    <w:next w:val="1"/>
    <w:semiHidden/>
    <w:qFormat/>
    <w:uiPriority w:val="0"/>
    <w:pPr>
      <w:adjustRightInd w:val="0"/>
    </w:pPr>
    <w:rPr>
      <w:rFonts w:ascii="宋体" w:hAnsi="宋体" w:eastAsia="宋体" w:cs="Times New Roman"/>
      <w:iCs/>
      <w:szCs w:val="21"/>
    </w:rPr>
  </w:style>
  <w:style w:type="paragraph" w:customStyle="1" w:styleId="152">
    <w:name w:val="目录 41"/>
    <w:basedOn w:val="1"/>
    <w:next w:val="1"/>
    <w:semiHidden/>
    <w:uiPriority w:val="0"/>
    <w:pPr>
      <w:jc w:val="left"/>
    </w:pPr>
    <w:rPr>
      <w:rFonts w:ascii="Calibri" w:hAnsi="Calibri" w:eastAsia="宋体" w:cs="Times New Roman"/>
      <w:szCs w:val="21"/>
    </w:rPr>
  </w:style>
  <w:style w:type="paragraph" w:customStyle="1" w:styleId="153">
    <w:name w:val="目录 51"/>
    <w:basedOn w:val="1"/>
    <w:next w:val="1"/>
    <w:semiHidden/>
    <w:uiPriority w:val="0"/>
    <w:pPr>
      <w:adjustRightInd w:val="0"/>
    </w:pPr>
    <w:rPr>
      <w:rFonts w:ascii="宋体" w:hAnsi="宋体" w:eastAsia="宋体" w:cs="Times New Roman"/>
      <w:szCs w:val="21"/>
    </w:rPr>
  </w:style>
  <w:style w:type="paragraph" w:customStyle="1" w:styleId="154">
    <w:name w:val="目录 61"/>
    <w:basedOn w:val="1"/>
    <w:next w:val="1"/>
    <w:semiHidden/>
    <w:uiPriority w:val="0"/>
    <w:pPr>
      <w:jc w:val="left"/>
    </w:pPr>
    <w:rPr>
      <w:rFonts w:ascii="Calibri" w:hAnsi="Calibri" w:eastAsia="宋体" w:cs="Times New Roman"/>
      <w:szCs w:val="21"/>
    </w:rPr>
  </w:style>
  <w:style w:type="paragraph" w:customStyle="1" w:styleId="155">
    <w:name w:val="目录 71"/>
    <w:basedOn w:val="154"/>
    <w:semiHidden/>
    <w:qFormat/>
    <w:uiPriority w:val="0"/>
    <w:pPr>
      <w:ind w:left="1260"/>
    </w:pPr>
  </w:style>
  <w:style w:type="paragraph" w:customStyle="1" w:styleId="156">
    <w:name w:val="目录 81"/>
    <w:basedOn w:val="155"/>
    <w:semiHidden/>
    <w:uiPriority w:val="0"/>
    <w:pPr>
      <w:ind w:left="1470"/>
    </w:pPr>
  </w:style>
  <w:style w:type="paragraph" w:customStyle="1" w:styleId="157">
    <w:name w:val="目录 91"/>
    <w:basedOn w:val="156"/>
    <w:semiHidden/>
    <w:qFormat/>
    <w:uiPriority w:val="0"/>
    <w:pPr>
      <w:ind w:left="1680"/>
    </w:pPr>
  </w:style>
  <w:style w:type="paragraph" w:customStyle="1" w:styleId="15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9">
    <w:name w:val="其他发布部门"/>
    <w:basedOn w:val="127"/>
    <w:qFormat/>
    <w:uiPriority w:val="0"/>
    <w:pPr>
      <w:framePr w:wrap="around"/>
      <w:spacing w:line="0" w:lineRule="atLeast"/>
    </w:pPr>
    <w:rPr>
      <w:rFonts w:ascii="黑体" w:eastAsia="黑体"/>
      <w:b w:val="0"/>
    </w:rPr>
  </w:style>
  <w:style w:type="paragraph" w:customStyle="1" w:styleId="160">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61">
    <w:name w:val="三级无标题条"/>
    <w:basedOn w:val="1"/>
    <w:uiPriority w:val="0"/>
    <w:pPr>
      <w:numPr>
        <w:ilvl w:val="4"/>
        <w:numId w:val="20"/>
      </w:numPr>
    </w:pPr>
    <w:rPr>
      <w:rFonts w:ascii="宋体" w:hAnsi="宋体" w:eastAsia="宋体" w:cs="Times New Roman"/>
      <w:szCs w:val="24"/>
    </w:rPr>
  </w:style>
  <w:style w:type="paragraph" w:customStyle="1" w:styleId="162">
    <w:name w:val="实施日期"/>
    <w:basedOn w:val="128"/>
    <w:qFormat/>
    <w:uiPriority w:val="0"/>
    <w:pPr>
      <w:framePr w:hSpace="0" w:wrap="around" w:xAlign="right"/>
      <w:jc w:val="right"/>
    </w:pPr>
  </w:style>
  <w:style w:type="paragraph" w:customStyle="1" w:styleId="163">
    <w:name w:val="四级无标题条"/>
    <w:basedOn w:val="1"/>
    <w:qFormat/>
    <w:uiPriority w:val="0"/>
    <w:pPr>
      <w:numPr>
        <w:ilvl w:val="5"/>
        <w:numId w:val="20"/>
      </w:numPr>
    </w:pPr>
    <w:rPr>
      <w:rFonts w:ascii="宋体" w:hAnsi="宋体" w:eastAsia="宋体" w:cs="Times New Roman"/>
      <w:szCs w:val="24"/>
    </w:rPr>
  </w:style>
  <w:style w:type="paragraph" w:customStyle="1" w:styleId="164">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5">
    <w:name w:val="无标题条"/>
    <w:next w:val="66"/>
    <w:qFormat/>
    <w:uiPriority w:val="0"/>
    <w:pPr>
      <w:jc w:val="both"/>
    </w:pPr>
    <w:rPr>
      <w:rFonts w:ascii="宋体" w:hAnsi="宋体" w:eastAsia="宋体" w:cs="Times New Roman"/>
      <w:sz w:val="21"/>
      <w:lang w:val="en-US" w:eastAsia="zh-CN" w:bidi="ar-SA"/>
    </w:rPr>
  </w:style>
  <w:style w:type="paragraph" w:customStyle="1" w:styleId="166">
    <w:name w:val="五级无标题条"/>
    <w:basedOn w:val="1"/>
    <w:qFormat/>
    <w:uiPriority w:val="0"/>
    <w:pPr>
      <w:numPr>
        <w:ilvl w:val="6"/>
        <w:numId w:val="20"/>
      </w:numPr>
      <w:spacing w:line="400" w:lineRule="exact"/>
    </w:pPr>
    <w:rPr>
      <w:rFonts w:ascii="Calibri" w:hAnsi="Calibri" w:eastAsia="宋体" w:cs="Times New Roman"/>
      <w:szCs w:val="24"/>
    </w:rPr>
  </w:style>
  <w:style w:type="paragraph" w:customStyle="1" w:styleId="167">
    <w:name w:val="一级无标题条"/>
    <w:basedOn w:val="1"/>
    <w:qFormat/>
    <w:uiPriority w:val="0"/>
    <w:pPr>
      <w:numPr>
        <w:ilvl w:val="2"/>
        <w:numId w:val="20"/>
      </w:numPr>
      <w:spacing w:before="10" w:after="10"/>
    </w:pPr>
    <w:rPr>
      <w:rFonts w:ascii="宋体" w:hAnsi="宋体" w:eastAsia="宋体" w:cs="Times New Roman"/>
      <w:szCs w:val="24"/>
    </w:rPr>
  </w:style>
  <w:style w:type="paragraph" w:customStyle="1" w:styleId="168">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9">
    <w:name w:val="注×:后续"/>
    <w:basedOn w:val="168"/>
    <w:uiPriority w:val="0"/>
    <w:pPr>
      <w:ind w:left="1406" w:leftChars="0" w:hanging="499" w:firstLineChars="0"/>
    </w:pPr>
  </w:style>
  <w:style w:type="paragraph" w:customStyle="1" w:styleId="170">
    <w:name w:val="标准文件_一级无标题"/>
    <w:basedOn w:val="113"/>
    <w:qFormat/>
    <w:uiPriority w:val="0"/>
    <w:pPr>
      <w:spacing w:before="0" w:beforeLines="0" w:after="0" w:afterLines="0"/>
      <w:outlineLvl w:val="9"/>
    </w:pPr>
    <w:rPr>
      <w:rFonts w:ascii="宋体" w:eastAsia="宋体"/>
    </w:rPr>
  </w:style>
  <w:style w:type="paragraph" w:customStyle="1" w:styleId="171">
    <w:name w:val="标准文件_五级无标题"/>
    <w:basedOn w:val="111"/>
    <w:qFormat/>
    <w:uiPriority w:val="0"/>
    <w:pPr>
      <w:spacing w:before="0" w:beforeLines="0" w:after="0" w:afterLines="0"/>
      <w:outlineLvl w:val="9"/>
    </w:pPr>
    <w:rPr>
      <w:rFonts w:ascii="宋体" w:eastAsia="宋体"/>
    </w:rPr>
  </w:style>
  <w:style w:type="paragraph" w:customStyle="1" w:styleId="172">
    <w:name w:val="标准文件_三级无标题"/>
    <w:basedOn w:val="103"/>
    <w:qFormat/>
    <w:uiPriority w:val="0"/>
    <w:pPr>
      <w:spacing w:before="0" w:beforeLines="0" w:after="0" w:afterLines="0"/>
      <w:outlineLvl w:val="9"/>
    </w:pPr>
    <w:rPr>
      <w:rFonts w:ascii="宋体" w:eastAsia="宋体"/>
    </w:rPr>
  </w:style>
  <w:style w:type="paragraph" w:customStyle="1" w:styleId="173">
    <w:name w:val="标准文件_二级无标题"/>
    <w:basedOn w:val="75"/>
    <w:qFormat/>
    <w:uiPriority w:val="0"/>
    <w:pPr>
      <w:spacing w:before="0" w:beforeLines="0" w:after="0" w:afterLines="0"/>
      <w:outlineLvl w:val="9"/>
    </w:pPr>
    <w:rPr>
      <w:rFonts w:ascii="宋体" w:eastAsia="宋体"/>
    </w:rPr>
  </w:style>
  <w:style w:type="paragraph" w:customStyle="1" w:styleId="174">
    <w:name w:val="标准_四级无标题"/>
    <w:basedOn w:val="107"/>
    <w:next w:val="66"/>
    <w:qFormat/>
    <w:uiPriority w:val="0"/>
    <w:rPr>
      <w:rFonts w:eastAsia="宋体"/>
    </w:rPr>
  </w:style>
  <w:style w:type="paragraph" w:customStyle="1" w:styleId="175">
    <w:name w:val="标准文件_四级无标题"/>
    <w:basedOn w:val="107"/>
    <w:qFormat/>
    <w:uiPriority w:val="0"/>
    <w:pPr>
      <w:spacing w:before="0" w:beforeLines="0" w:after="0" w:afterLines="0"/>
      <w:outlineLvl w:val="9"/>
    </w:pPr>
    <w:rPr>
      <w:rFonts w:ascii="宋体" w:hAnsi="黑体" w:eastAsia="宋体"/>
      <w:szCs w:val="52"/>
    </w:rPr>
  </w:style>
  <w:style w:type="paragraph" w:customStyle="1" w:styleId="176">
    <w:name w:val="标准文件_大写罗马数字编号列项"/>
    <w:basedOn w:val="66"/>
    <w:uiPriority w:val="0"/>
    <w:pPr>
      <w:numPr>
        <w:ilvl w:val="0"/>
        <w:numId w:val="23"/>
      </w:numPr>
      <w:ind w:firstLine="0" w:firstLineChars="0"/>
    </w:pPr>
    <w:rPr>
      <w:rFonts w:ascii="Times New Roman" w:cs="Arial"/>
      <w:szCs w:val="28"/>
    </w:rPr>
  </w:style>
  <w:style w:type="paragraph" w:customStyle="1" w:styleId="177">
    <w:name w:val="标准文件_小写罗马数字编号列项"/>
    <w:basedOn w:val="66"/>
    <w:uiPriority w:val="0"/>
    <w:pPr>
      <w:numPr>
        <w:ilvl w:val="0"/>
        <w:numId w:val="24"/>
      </w:numPr>
      <w:ind w:firstLine="0" w:firstLineChars="0"/>
    </w:pPr>
    <w:rPr>
      <w:rFonts w:cs="Arial"/>
      <w:szCs w:val="28"/>
    </w:rPr>
  </w:style>
  <w:style w:type="paragraph" w:customStyle="1" w:styleId="178">
    <w:name w:val="标准文件_附录标题"/>
    <w:basedOn w:val="86"/>
    <w:qFormat/>
    <w:uiPriority w:val="0"/>
    <w:pPr>
      <w:numPr>
        <w:numId w:val="0"/>
      </w:numPr>
      <w:spacing w:after="280"/>
      <w:outlineLvl w:val="9"/>
    </w:pPr>
  </w:style>
  <w:style w:type="paragraph" w:customStyle="1" w:styleId="179">
    <w:name w:val="标准文件_二级项"/>
    <w:qFormat/>
    <w:uiPriority w:val="0"/>
    <w:rPr>
      <w:rFonts w:ascii="宋体" w:hAnsi="Times New Roman" w:eastAsia="宋体" w:cs="Times New Roman"/>
      <w:sz w:val="21"/>
      <w:lang w:val="en-US" w:eastAsia="zh-CN" w:bidi="ar-SA"/>
    </w:rPr>
  </w:style>
  <w:style w:type="paragraph" w:customStyle="1" w:styleId="180">
    <w:name w:val="标准文件_三级项"/>
    <w:basedOn w:val="1"/>
    <w:qFormat/>
    <w:uiPriority w:val="0"/>
    <w:pPr>
      <w:numPr>
        <w:ilvl w:val="2"/>
        <w:numId w:val="21"/>
      </w:numPr>
      <w:adjustRightInd w:val="0"/>
      <w:spacing w:line="536870612" w:lineRule="auto"/>
    </w:pPr>
    <w:rPr>
      <w:rFonts w:ascii="Times New Roman" w:hAnsi="Times New Roman" w:eastAsia="宋体" w:cs="Times New Roman"/>
      <w:szCs w:val="21"/>
    </w:rPr>
  </w:style>
  <w:style w:type="paragraph" w:customStyle="1" w:styleId="181">
    <w:name w:val="图表脚注说明"/>
    <w:basedOn w:val="1"/>
    <w:next w:val="66"/>
    <w:qFormat/>
    <w:uiPriority w:val="0"/>
    <w:pPr>
      <w:numPr>
        <w:ilvl w:val="0"/>
        <w:numId w:val="25"/>
      </w:numPr>
      <w:ind w:left="783"/>
    </w:pPr>
    <w:rPr>
      <w:rFonts w:ascii="宋体" w:hAnsi="Times New Roman" w:eastAsia="宋体" w:cs="Times New Roman"/>
      <w:sz w:val="18"/>
      <w:szCs w:val="18"/>
    </w:rPr>
  </w:style>
  <w:style w:type="paragraph" w:customStyle="1" w:styleId="182">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83">
    <w:name w:val="标准文件_索引字母"/>
    <w:next w:val="66"/>
    <w:qFormat/>
    <w:uiPriority w:val="0"/>
    <w:pPr>
      <w:jc w:val="center"/>
    </w:pPr>
    <w:rPr>
      <w:rFonts w:ascii="宋体" w:hAnsi="宋体" w:eastAsia="Times New Roman" w:cs="Times New Roman"/>
      <w:b/>
      <w:kern w:val="2"/>
      <w:sz w:val="21"/>
      <w:lang w:val="en-US" w:eastAsia="zh-CN" w:bidi="ar-SA"/>
    </w:rPr>
  </w:style>
  <w:style w:type="paragraph" w:customStyle="1" w:styleId="184">
    <w:name w:val="标准文件_附录前"/>
    <w:next w:val="6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5">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6">
    <w:name w:val="标准文件_表格"/>
    <w:basedOn w:val="66"/>
    <w:qFormat/>
    <w:uiPriority w:val="0"/>
    <w:pPr>
      <w:ind w:firstLine="0" w:firstLineChars="0"/>
      <w:jc w:val="center"/>
    </w:pPr>
    <w:rPr>
      <w:sz w:val="18"/>
    </w:rPr>
  </w:style>
  <w:style w:type="paragraph" w:customStyle="1" w:styleId="187">
    <w:name w:val="标准文件_注："/>
    <w:next w:val="6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8">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9">
    <w:name w:val="标准文件_示例："/>
    <w:next w:val="190"/>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90">
    <w:name w:val="标准文件_示例内容"/>
    <w:basedOn w:val="66"/>
    <w:qFormat/>
    <w:uiPriority w:val="0"/>
    <w:pPr>
      <w:ind w:firstLine="420"/>
    </w:pPr>
    <w:rPr>
      <w:sz w:val="18"/>
    </w:rPr>
  </w:style>
  <w:style w:type="paragraph" w:customStyle="1" w:styleId="191">
    <w:name w:val="标准文件_示例×："/>
    <w:basedOn w:val="1"/>
    <w:next w:val="190"/>
    <w:qFormat/>
    <w:uiPriority w:val="0"/>
    <w:pPr>
      <w:widowControl/>
      <w:numPr>
        <w:ilvl w:val="0"/>
        <w:numId w:val="29"/>
      </w:numPr>
    </w:pPr>
    <w:rPr>
      <w:rFonts w:ascii="宋体" w:hAnsi="Times New Roman" w:eastAsia="宋体" w:cs="Times New Roman"/>
      <w:kern w:val="0"/>
      <w:sz w:val="18"/>
      <w:szCs w:val="18"/>
    </w:rPr>
  </w:style>
  <w:style w:type="character" w:customStyle="1" w:styleId="192">
    <w:name w:val="标准文件_段 Char"/>
    <w:link w:val="66"/>
    <w:qFormat/>
    <w:uiPriority w:val="0"/>
    <w:rPr>
      <w:rFonts w:ascii="宋体" w:hAnsi="Times New Roman" w:eastAsia="宋体" w:cs="Times New Roman"/>
      <w:kern w:val="0"/>
      <w:szCs w:val="20"/>
    </w:rPr>
  </w:style>
  <w:style w:type="paragraph" w:customStyle="1" w:styleId="193">
    <w:name w:val="标准文件_表格续"/>
    <w:basedOn w:val="66"/>
    <w:next w:val="66"/>
    <w:qFormat/>
    <w:uiPriority w:val="0"/>
    <w:pPr>
      <w:jc w:val="center"/>
    </w:pPr>
    <w:rPr>
      <w:rFonts w:ascii="黑体" w:hAnsi="黑体" w:eastAsia="黑体"/>
    </w:rPr>
  </w:style>
  <w:style w:type="character" w:styleId="194">
    <w:name w:val="Placeholder Text"/>
    <w:basedOn w:val="33"/>
    <w:semiHidden/>
    <w:qFormat/>
    <w:uiPriority w:val="99"/>
    <w:rPr>
      <w:color w:val="808080"/>
    </w:rPr>
  </w:style>
  <w:style w:type="paragraph" w:customStyle="1" w:styleId="195">
    <w:name w:val="标准文件_二级项2"/>
    <w:basedOn w:val="66"/>
    <w:qFormat/>
    <w:uiPriority w:val="0"/>
    <w:pPr>
      <w:numPr>
        <w:ilvl w:val="1"/>
        <w:numId w:val="21"/>
      </w:numPr>
      <w:ind w:left="1271" w:hanging="420" w:firstLineChars="0"/>
    </w:pPr>
  </w:style>
  <w:style w:type="paragraph" w:customStyle="1" w:styleId="196">
    <w:name w:val="标准文件_三级项2"/>
    <w:basedOn w:val="66"/>
    <w:qFormat/>
    <w:uiPriority w:val="0"/>
    <w:pPr>
      <w:numPr>
        <w:ilvl w:val="0"/>
        <w:numId w:val="30"/>
      </w:numPr>
      <w:spacing w:line="300" w:lineRule="exact"/>
      <w:ind w:left="1276" w:hanging="425" w:firstLineChars="0"/>
    </w:pPr>
    <w:rPr>
      <w:rFonts w:ascii="Times New Roman"/>
    </w:rPr>
  </w:style>
  <w:style w:type="paragraph" w:customStyle="1" w:styleId="197">
    <w:name w:val="标准文件_一级项2"/>
    <w:basedOn w:val="66"/>
    <w:qFormat/>
    <w:uiPriority w:val="0"/>
    <w:pPr>
      <w:numPr>
        <w:ilvl w:val="0"/>
        <w:numId w:val="31"/>
      </w:numPr>
      <w:spacing w:line="300" w:lineRule="exact"/>
      <w:ind w:left="1271" w:hanging="420" w:firstLineChars="0"/>
    </w:pPr>
    <w:rPr>
      <w:rFonts w:ascii="Times New Roman"/>
    </w:rPr>
  </w:style>
  <w:style w:type="paragraph" w:customStyle="1" w:styleId="198">
    <w:name w:val="标准文件_提示"/>
    <w:basedOn w:val="66"/>
    <w:next w:val="66"/>
    <w:qFormat/>
    <w:uiPriority w:val="0"/>
    <w:pPr>
      <w:ind w:firstLine="420"/>
    </w:pPr>
    <w:rPr>
      <w:rFonts w:ascii="黑体" w:eastAsia="黑体"/>
    </w:rPr>
  </w:style>
  <w:style w:type="character" w:customStyle="1" w:styleId="199">
    <w:name w:val="标准文件_来源"/>
    <w:basedOn w:val="33"/>
    <w:qFormat/>
    <w:uiPriority w:val="1"/>
    <w:rPr>
      <w:rFonts w:eastAsia="宋体"/>
      <w:sz w:val="21"/>
    </w:rPr>
  </w:style>
  <w:style w:type="paragraph" w:customStyle="1" w:styleId="200">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201">
    <w:name w:val="其他发布日期"/>
    <w:basedOn w:val="128"/>
    <w:uiPriority w:val="0"/>
    <w:pPr>
      <w:framePr w:w="3997" w:h="471" w:hRule="exact" w:hSpace="0" w:vSpace="181" w:wrap="around" w:vAnchor="page" w:hAnchor="page" w:x="1419" w:y="14097"/>
    </w:pPr>
  </w:style>
  <w:style w:type="paragraph" w:customStyle="1" w:styleId="202">
    <w:name w:val="其他实施日期"/>
    <w:basedOn w:val="162"/>
    <w:uiPriority w:val="0"/>
    <w:pPr>
      <w:framePr w:w="3997" w:h="471" w:hRule="exact" w:vSpace="181" w:wrap="around" w:vAnchor="page" w:hAnchor="page" w:x="7089" w:y="14097"/>
    </w:pPr>
  </w:style>
  <w:style w:type="paragraph" w:customStyle="1" w:styleId="203">
    <w:name w:val="标准文件_文件编号"/>
    <w:basedOn w:val="6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204">
    <w:name w:val="标准文件_替换文件编号"/>
    <w:basedOn w:val="203"/>
    <w:qFormat/>
    <w:uiPriority w:val="0"/>
    <w:pPr>
      <w:framePr w:wrap="around"/>
      <w:spacing w:before="57"/>
    </w:pPr>
    <w:rPr>
      <w:sz w:val="21"/>
    </w:rPr>
  </w:style>
  <w:style w:type="paragraph" w:customStyle="1" w:styleId="205">
    <w:name w:val="标准文件_文件名称"/>
    <w:basedOn w:val="66"/>
    <w:next w:val="6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206">
    <w:name w:val="标准文件_附录图标号"/>
    <w:basedOn w:val="66"/>
    <w:next w:val="6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7">
    <w:name w:val="标准文件_附录表标号"/>
    <w:basedOn w:val="66"/>
    <w:next w:val="66"/>
    <w:qFormat/>
    <w:uiPriority w:val="0"/>
    <w:pPr>
      <w:numPr>
        <w:ilvl w:val="0"/>
        <w:numId w:val="5"/>
      </w:numPr>
      <w:spacing w:line="14" w:lineRule="exact"/>
      <w:ind w:firstLine="0" w:firstLineChars="0"/>
      <w:jc w:val="center"/>
    </w:pPr>
    <w:rPr>
      <w:rFonts w:eastAsia="黑体"/>
      <w:vanish/>
      <w:sz w:val="2"/>
    </w:rPr>
  </w:style>
  <w:style w:type="paragraph" w:customStyle="1" w:styleId="208">
    <w:name w:val="标准文件_引言一级条标题"/>
    <w:basedOn w:val="66"/>
    <w:next w:val="66"/>
    <w:qFormat/>
    <w:uiPriority w:val="0"/>
    <w:pPr>
      <w:numPr>
        <w:ilvl w:val="1"/>
        <w:numId w:val="8"/>
      </w:numPr>
      <w:spacing w:before="50" w:beforeLines="50" w:after="50" w:afterLines="50"/>
      <w:ind w:firstLineChars="0"/>
    </w:pPr>
    <w:rPr>
      <w:rFonts w:ascii="黑体" w:eastAsia="黑体"/>
    </w:rPr>
  </w:style>
  <w:style w:type="paragraph" w:customStyle="1" w:styleId="209">
    <w:name w:val="标准文件_引言二级条标题"/>
    <w:basedOn w:val="66"/>
    <w:next w:val="66"/>
    <w:qFormat/>
    <w:uiPriority w:val="0"/>
    <w:pPr>
      <w:numPr>
        <w:ilvl w:val="2"/>
        <w:numId w:val="8"/>
      </w:numPr>
      <w:spacing w:before="50" w:beforeLines="50" w:after="50" w:afterLines="50"/>
      <w:ind w:firstLineChars="0"/>
    </w:pPr>
    <w:rPr>
      <w:rFonts w:ascii="黑体" w:eastAsia="黑体"/>
    </w:rPr>
  </w:style>
  <w:style w:type="paragraph" w:customStyle="1" w:styleId="210">
    <w:name w:val="标准文件_引言三级条标题"/>
    <w:basedOn w:val="66"/>
    <w:next w:val="66"/>
    <w:qFormat/>
    <w:uiPriority w:val="0"/>
    <w:pPr>
      <w:numPr>
        <w:ilvl w:val="3"/>
        <w:numId w:val="8"/>
      </w:numPr>
      <w:spacing w:before="50" w:beforeLines="50" w:after="50" w:afterLines="50"/>
      <w:ind w:firstLineChars="0"/>
    </w:pPr>
    <w:rPr>
      <w:rFonts w:ascii="黑体" w:eastAsia="黑体"/>
    </w:rPr>
  </w:style>
  <w:style w:type="paragraph" w:customStyle="1" w:styleId="211">
    <w:name w:val="标准文件_引言四级条标题"/>
    <w:basedOn w:val="66"/>
    <w:next w:val="66"/>
    <w:qFormat/>
    <w:uiPriority w:val="0"/>
    <w:pPr>
      <w:numPr>
        <w:ilvl w:val="4"/>
        <w:numId w:val="8"/>
      </w:numPr>
      <w:spacing w:before="50" w:beforeLines="50" w:after="50" w:afterLines="50"/>
      <w:ind w:firstLineChars="0"/>
    </w:pPr>
    <w:rPr>
      <w:rFonts w:ascii="黑体" w:eastAsia="黑体"/>
    </w:rPr>
  </w:style>
  <w:style w:type="paragraph" w:customStyle="1" w:styleId="212">
    <w:name w:val="标准文件_引言五级条标题"/>
    <w:basedOn w:val="66"/>
    <w:next w:val="66"/>
    <w:qFormat/>
    <w:uiPriority w:val="0"/>
    <w:pPr>
      <w:numPr>
        <w:ilvl w:val="5"/>
        <w:numId w:val="8"/>
      </w:numPr>
      <w:spacing w:before="50" w:beforeLines="50" w:after="50" w:afterLines="50"/>
      <w:ind w:firstLineChars="0"/>
    </w:pPr>
    <w:rPr>
      <w:rFonts w:ascii="黑体" w:eastAsia="黑体"/>
    </w:rPr>
  </w:style>
  <w:style w:type="paragraph" w:customStyle="1" w:styleId="213">
    <w:name w:val="标准文件_注后"/>
    <w:basedOn w:val="66"/>
    <w:qFormat/>
    <w:uiPriority w:val="0"/>
    <w:pPr>
      <w:ind w:left="811" w:firstLine="0" w:firstLineChars="0"/>
    </w:pPr>
    <w:rPr>
      <w:sz w:val="18"/>
    </w:rPr>
  </w:style>
  <w:style w:type="paragraph" w:customStyle="1" w:styleId="214">
    <w:name w:val="标准文件_注X后"/>
    <w:basedOn w:val="66"/>
    <w:qFormat/>
    <w:uiPriority w:val="0"/>
    <w:pPr>
      <w:ind w:left="811" w:firstLine="0" w:firstLineChars="0"/>
    </w:pPr>
    <w:rPr>
      <w:sz w:val="18"/>
    </w:rPr>
  </w:style>
  <w:style w:type="paragraph" w:customStyle="1" w:styleId="215">
    <w:name w:val="标准文件_示例后"/>
    <w:basedOn w:val="66"/>
    <w:qFormat/>
    <w:uiPriority w:val="0"/>
    <w:pPr>
      <w:ind w:left="964" w:firstLine="0" w:firstLineChars="0"/>
    </w:pPr>
    <w:rPr>
      <w:sz w:val="18"/>
    </w:rPr>
  </w:style>
  <w:style w:type="paragraph" w:customStyle="1" w:styleId="216">
    <w:name w:val="标准文件_示例X后"/>
    <w:basedOn w:val="66"/>
    <w:link w:val="217"/>
    <w:qFormat/>
    <w:uiPriority w:val="0"/>
    <w:pPr>
      <w:ind w:left="1049" w:firstLine="0" w:firstLineChars="0"/>
    </w:pPr>
    <w:rPr>
      <w:sz w:val="18"/>
    </w:rPr>
  </w:style>
  <w:style w:type="character" w:customStyle="1" w:styleId="217">
    <w:name w:val="标准文件_示例X后 字符"/>
    <w:basedOn w:val="192"/>
    <w:link w:val="216"/>
    <w:uiPriority w:val="0"/>
    <w:rPr>
      <w:rFonts w:ascii="宋体" w:hAnsi="Times New Roman" w:eastAsia="宋体" w:cs="Times New Roman"/>
      <w:kern w:val="0"/>
      <w:sz w:val="18"/>
      <w:szCs w:val="20"/>
    </w:rPr>
  </w:style>
  <w:style w:type="paragraph" w:customStyle="1" w:styleId="218">
    <w:name w:val="标准文件_索引项"/>
    <w:basedOn w:val="66"/>
    <w:next w:val="66"/>
    <w:qFormat/>
    <w:uiPriority w:val="0"/>
    <w:pPr>
      <w:tabs>
        <w:tab w:val="right" w:leader="dot" w:pos="9356"/>
      </w:tabs>
      <w:ind w:left="210" w:hanging="210" w:firstLineChars="0"/>
      <w:jc w:val="left"/>
    </w:pPr>
  </w:style>
  <w:style w:type="paragraph" w:customStyle="1" w:styleId="219">
    <w:name w:val="标准文件_附录一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附录二级无标题"/>
    <w:basedOn w:val="89"/>
    <w:qFormat/>
    <w:uiPriority w:val="0"/>
    <w:pPr>
      <w:spacing w:before="0" w:beforeLines="0" w:after="0" w:afterLines="0" w:line="276" w:lineRule="auto"/>
      <w:outlineLvl w:val="9"/>
    </w:pPr>
    <w:rPr>
      <w:rFonts w:ascii="宋体" w:eastAsia="宋体"/>
    </w:rPr>
  </w:style>
  <w:style w:type="paragraph" w:customStyle="1" w:styleId="221">
    <w:name w:val="标准文件_附录三级无标题"/>
    <w:basedOn w:val="91"/>
    <w:qFormat/>
    <w:uiPriority w:val="0"/>
    <w:pPr>
      <w:spacing w:before="0" w:beforeLines="0" w:after="0" w:afterLines="0" w:line="276" w:lineRule="auto"/>
      <w:outlineLvl w:val="9"/>
    </w:pPr>
    <w:rPr>
      <w:rFonts w:ascii="宋体" w:eastAsia="宋体"/>
    </w:rPr>
  </w:style>
  <w:style w:type="paragraph" w:customStyle="1" w:styleId="222">
    <w:name w:val="标准文件_附录四级无标题"/>
    <w:basedOn w:val="92"/>
    <w:qFormat/>
    <w:uiPriority w:val="0"/>
    <w:pPr>
      <w:spacing w:before="0" w:beforeLines="0" w:after="0" w:afterLines="0" w:line="276" w:lineRule="auto"/>
      <w:outlineLvl w:val="9"/>
    </w:pPr>
    <w:rPr>
      <w:rFonts w:ascii="宋体" w:eastAsia="宋体"/>
    </w:rPr>
  </w:style>
  <w:style w:type="paragraph" w:customStyle="1" w:styleId="223">
    <w:name w:val="标准文件_附录五级无标题"/>
    <w:basedOn w:val="94"/>
    <w:qFormat/>
    <w:uiPriority w:val="0"/>
    <w:pPr>
      <w:spacing w:before="0" w:beforeLines="0" w:after="0" w:afterLines="0" w:line="276" w:lineRule="auto"/>
      <w:outlineLvl w:val="9"/>
    </w:pPr>
    <w:rPr>
      <w:rFonts w:ascii="宋体" w:eastAsia="宋体"/>
    </w:rPr>
  </w:style>
  <w:style w:type="paragraph" w:customStyle="1" w:styleId="224">
    <w:name w:val="标准文件_引言一级无标题"/>
    <w:basedOn w:val="208"/>
    <w:next w:val="66"/>
    <w:qFormat/>
    <w:uiPriority w:val="0"/>
    <w:pPr>
      <w:spacing w:before="0" w:beforeLines="0" w:after="0" w:afterLines="0" w:line="276" w:lineRule="auto"/>
    </w:pPr>
    <w:rPr>
      <w:rFonts w:ascii="宋体" w:eastAsia="宋体"/>
    </w:rPr>
  </w:style>
  <w:style w:type="paragraph" w:customStyle="1" w:styleId="225">
    <w:name w:val="标准文件_引言二级无标题"/>
    <w:basedOn w:val="209"/>
    <w:next w:val="66"/>
    <w:qFormat/>
    <w:uiPriority w:val="0"/>
    <w:pPr>
      <w:spacing w:before="0" w:beforeLines="0" w:after="0" w:afterLines="0" w:line="276" w:lineRule="auto"/>
    </w:pPr>
    <w:rPr>
      <w:rFonts w:ascii="宋体" w:eastAsia="宋体"/>
    </w:rPr>
  </w:style>
  <w:style w:type="paragraph" w:customStyle="1" w:styleId="226">
    <w:name w:val="标准文件_引言三级无标题"/>
    <w:basedOn w:val="210"/>
    <w:qFormat/>
    <w:uiPriority w:val="0"/>
    <w:pPr>
      <w:spacing w:before="0" w:beforeLines="0" w:after="0" w:afterLines="0" w:line="276" w:lineRule="auto"/>
    </w:pPr>
    <w:rPr>
      <w:rFonts w:ascii="宋体" w:eastAsia="宋体"/>
    </w:rPr>
  </w:style>
  <w:style w:type="paragraph" w:customStyle="1" w:styleId="227">
    <w:name w:val="标准文件_引言四级无标题"/>
    <w:basedOn w:val="211"/>
    <w:next w:val="66"/>
    <w:qFormat/>
    <w:uiPriority w:val="0"/>
    <w:pPr>
      <w:spacing w:before="0" w:beforeLines="0" w:after="0" w:afterLines="0" w:line="276" w:lineRule="auto"/>
    </w:pPr>
    <w:rPr>
      <w:rFonts w:ascii="宋体" w:eastAsia="宋体"/>
    </w:rPr>
  </w:style>
  <w:style w:type="paragraph" w:customStyle="1" w:styleId="228">
    <w:name w:val="标准文件_引言五级无标题"/>
    <w:basedOn w:val="212"/>
    <w:next w:val="66"/>
    <w:qFormat/>
    <w:uiPriority w:val="0"/>
    <w:pPr>
      <w:spacing w:before="0" w:beforeLines="0" w:after="0" w:afterLines="0" w:line="276" w:lineRule="auto"/>
    </w:pPr>
    <w:rPr>
      <w:rFonts w:ascii="宋体" w:eastAsia="宋体"/>
    </w:rPr>
  </w:style>
  <w:style w:type="paragraph" w:customStyle="1" w:styleId="229">
    <w:name w:val="标准文件_索引标题"/>
    <w:basedOn w:val="73"/>
    <w:next w:val="66"/>
    <w:qFormat/>
    <w:uiPriority w:val="0"/>
    <w:rPr>
      <w:rFonts w:hAnsi="黑体"/>
    </w:rPr>
  </w:style>
  <w:style w:type="paragraph" w:customStyle="1" w:styleId="230">
    <w:name w:val="标准文件_脚注内容"/>
    <w:basedOn w:val="66"/>
    <w:qFormat/>
    <w:uiPriority w:val="0"/>
    <w:pPr>
      <w:ind w:left="400" w:leftChars="200" w:hanging="200" w:hangingChars="200"/>
    </w:pPr>
    <w:rPr>
      <w:sz w:val="15"/>
    </w:rPr>
  </w:style>
  <w:style w:type="paragraph" w:customStyle="1" w:styleId="231">
    <w:name w:val="标准文件_术语条一"/>
    <w:basedOn w:val="170"/>
    <w:next w:val="66"/>
    <w:qFormat/>
    <w:uiPriority w:val="0"/>
  </w:style>
  <w:style w:type="paragraph" w:customStyle="1" w:styleId="232">
    <w:name w:val="标准文件_术语条二"/>
    <w:basedOn w:val="173"/>
    <w:next w:val="66"/>
    <w:qFormat/>
    <w:uiPriority w:val="0"/>
  </w:style>
  <w:style w:type="paragraph" w:customStyle="1" w:styleId="233">
    <w:name w:val="标准文件_术语条三"/>
    <w:basedOn w:val="172"/>
    <w:next w:val="66"/>
    <w:qFormat/>
    <w:uiPriority w:val="0"/>
  </w:style>
  <w:style w:type="paragraph" w:customStyle="1" w:styleId="234">
    <w:name w:val="标准文件_术语条四"/>
    <w:basedOn w:val="175"/>
    <w:next w:val="66"/>
    <w:qFormat/>
    <w:uiPriority w:val="0"/>
  </w:style>
  <w:style w:type="paragraph" w:customStyle="1" w:styleId="235">
    <w:name w:val="标准文件_术语条五"/>
    <w:basedOn w:val="171"/>
    <w:next w:val="66"/>
    <w:qFormat/>
    <w:uiPriority w:val="0"/>
  </w:style>
  <w:style w:type="paragraph" w:customStyle="1" w:styleId="23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7">
    <w:name w:val="ql-font-timesnewroman"/>
    <w:basedOn w:val="33"/>
    <w:uiPriority w:val="0"/>
  </w:style>
  <w:style w:type="paragraph" w:customStyle="1" w:styleId="238">
    <w:name w:val="正文1"/>
    <w:qFormat/>
    <w:uiPriority w:val="0"/>
    <w:pPr>
      <w:jc w:val="both"/>
    </w:pPr>
    <w:rPr>
      <w:rFonts w:ascii="Times New Roman" w:hAnsi="Times New Roman" w:eastAsia="宋体" w:cs="Times New Roman"/>
      <w:kern w:val="2"/>
      <w:sz w:val="21"/>
      <w:szCs w:val="21"/>
      <w:lang w:val="en-US" w:eastAsia="zh-CN" w:bidi="ar-SA"/>
    </w:rPr>
  </w:style>
  <w:style w:type="paragraph" w:styleId="239">
    <w:name w:val="List Paragraph"/>
    <w:basedOn w:val="1"/>
    <w:qFormat/>
    <w:uiPriority w:val="99"/>
    <w:pPr>
      <w:adjustRightInd w:val="0"/>
      <w:spacing w:line="400" w:lineRule="exact"/>
      <w:ind w:firstLine="420" w:firstLineChars="200"/>
    </w:pPr>
    <w:rPr>
      <w:rFonts w:ascii="Calibri" w:hAnsi="Calibri" w:eastAsia="宋体" w:cs="Times New Roman"/>
      <w:szCs w:val="21"/>
    </w:rPr>
  </w:style>
  <w:style w:type="character" w:customStyle="1" w:styleId="240">
    <w:name w:val="正文文本缩进 字符1"/>
    <w:basedOn w:val="33"/>
    <w:semiHidden/>
    <w:uiPriority w:val="99"/>
    <w:rPr>
      <w:kern w:val="2"/>
      <w:sz w:val="21"/>
      <w:szCs w:val="21"/>
    </w:rPr>
  </w:style>
  <w:style w:type="character" w:customStyle="1" w:styleId="241">
    <w:name w:val="批注文字 Char"/>
    <w:basedOn w:val="33"/>
    <w:link w:val="13"/>
    <w:qFormat/>
    <w:uiPriority w:val="99"/>
  </w:style>
  <w:style w:type="character" w:customStyle="1" w:styleId="242">
    <w:name w:val="批注主题 Char"/>
    <w:basedOn w:val="241"/>
    <w:link w:val="30"/>
    <w:semiHidden/>
    <w:qFormat/>
    <w:uiPriority w:val="99"/>
    <w:rPr>
      <w:b/>
      <w:bCs/>
    </w:rPr>
  </w:style>
  <w:style w:type="paragraph" w:customStyle="1" w:styleId="243">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44">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glossaryDocument" Target="glossary/document.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tiff"/><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BB285E8E0F34376BA57542E715CD25D"/>
        <w:style w:val=""/>
        <w:category>
          <w:name w:val="常规"/>
          <w:gallery w:val="placeholder"/>
        </w:category>
        <w:types>
          <w:type w:val="bbPlcHdr"/>
        </w:types>
        <w:behaviors>
          <w:behavior w:val="content"/>
        </w:behaviors>
        <w:description w:val=""/>
        <w:guid w:val="{46180F40-A933-4695-ABE6-94BF386823C9}"/>
      </w:docPartPr>
      <w:docPartBody>
        <w:p>
          <w:pPr>
            <w:pStyle w:val="5"/>
          </w:pPr>
          <w:r>
            <w:rPr>
              <w:rStyle w:val="4"/>
              <w:rFonts w:hint="eastAsia"/>
            </w:rPr>
            <w:t>单击或点击此处输入文字。</w:t>
          </w:r>
        </w:p>
      </w:docPartBody>
    </w:docPart>
    <w:docPart>
      <w:docPartPr>
        <w:name w:val="F4CF3E1BB575438882BBE2953EB42B23"/>
        <w:style w:val=""/>
        <w:category>
          <w:name w:val="常规"/>
          <w:gallery w:val="placeholder"/>
        </w:category>
        <w:types>
          <w:type w:val="bbPlcHdr"/>
        </w:types>
        <w:behaviors>
          <w:behavior w:val="content"/>
        </w:behaviors>
        <w:description w:val=""/>
        <w:guid w:val="{219BB6EF-4106-4CB8-986D-93414BBB6484}"/>
      </w:docPartPr>
      <w:docPartBody>
        <w:p>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65F"/>
    <w:rsid w:val="00024278"/>
    <w:rsid w:val="001A7212"/>
    <w:rsid w:val="002B1C59"/>
    <w:rsid w:val="002D55A3"/>
    <w:rsid w:val="00321B7C"/>
    <w:rsid w:val="003A5283"/>
    <w:rsid w:val="005C7735"/>
    <w:rsid w:val="0061421E"/>
    <w:rsid w:val="0067467C"/>
    <w:rsid w:val="00684F88"/>
    <w:rsid w:val="006C2D76"/>
    <w:rsid w:val="00712C39"/>
    <w:rsid w:val="00713D9B"/>
    <w:rsid w:val="007151E9"/>
    <w:rsid w:val="0072451F"/>
    <w:rsid w:val="007B1D91"/>
    <w:rsid w:val="00866CD0"/>
    <w:rsid w:val="008B465F"/>
    <w:rsid w:val="008F32EE"/>
    <w:rsid w:val="00922BFB"/>
    <w:rsid w:val="009304E8"/>
    <w:rsid w:val="00A97D94"/>
    <w:rsid w:val="00B16CB9"/>
    <w:rsid w:val="00BA3296"/>
    <w:rsid w:val="00D12A42"/>
    <w:rsid w:val="00D21CC8"/>
    <w:rsid w:val="00D66653"/>
    <w:rsid w:val="00DC176B"/>
    <w:rsid w:val="00DD49F7"/>
    <w:rsid w:val="00E22F4D"/>
    <w:rsid w:val="00EC43A5"/>
    <w:rsid w:val="00FB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1BB285E8E0F34376BA57542E715CD25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4CF3E1BB575438882BBE2953EB42B2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AFDA94-3FF9-42BA-B225-30A8BC7B9141}">
  <ds:schemaRefs/>
</ds:datastoreItem>
</file>

<file path=docProps/app.xml><?xml version="1.0" encoding="utf-8"?>
<Properties xmlns="http://schemas.openxmlformats.org/officeDocument/2006/extended-properties" xmlns:vt="http://schemas.openxmlformats.org/officeDocument/2006/docPropsVTypes">
  <Template>Normal.dotm</Template>
  <Company>BJDT</Company>
  <Pages>19</Pages>
  <Words>2485</Words>
  <Characters>14168</Characters>
  <Lines>118</Lines>
  <Paragraphs>33</Paragraphs>
  <TotalTime>2</TotalTime>
  <ScaleCrop>false</ScaleCrop>
  <LinksUpToDate>false</LinksUpToDate>
  <CharactersWithSpaces>16620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2023-07-20T06:33:00Z</dcterms:created>
  <dc:creator>刘琦</dc:creator>
  <cp:lastModifiedBy>高致  Jay</cp:lastModifiedBy>
  <cp:lastPrinted>2023-09-12T01:12:50Z</cp:lastPrinted>
  <dcterms:modified xsi:type="dcterms:W3CDTF">2023-09-12T01:25:10Z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05DC553BCFE94182836E2D05D6130866_12</vt:lpwstr>
  </property>
</Properties>
</file>